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1. Yleistä</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 xml:space="preserve">Suomen Maallikkotuomarit ry - </w:t>
      </w:r>
      <w:proofErr w:type="spellStart"/>
      <w:r w:rsidRPr="006374D9">
        <w:rPr>
          <w:rFonts w:ascii="Calibri" w:eastAsia="Calibri" w:hAnsi="Calibri" w:cs="Times New Roman"/>
          <w:szCs w:val="21"/>
        </w:rPr>
        <w:t>Finlands</w:t>
      </w:r>
      <w:proofErr w:type="spellEnd"/>
      <w:r w:rsidRPr="006374D9">
        <w:rPr>
          <w:rFonts w:ascii="Calibri" w:eastAsia="Calibri" w:hAnsi="Calibri" w:cs="Times New Roman"/>
          <w:szCs w:val="21"/>
        </w:rPr>
        <w:t xml:space="preserve"> </w:t>
      </w:r>
      <w:proofErr w:type="spellStart"/>
      <w:r w:rsidRPr="006374D9">
        <w:rPr>
          <w:rFonts w:ascii="Calibri" w:eastAsia="Calibri" w:hAnsi="Calibri" w:cs="Times New Roman"/>
          <w:szCs w:val="21"/>
        </w:rPr>
        <w:t>Lekmannadomare</w:t>
      </w:r>
      <w:proofErr w:type="spellEnd"/>
      <w:r w:rsidRPr="006374D9">
        <w:rPr>
          <w:rFonts w:ascii="Calibri" w:eastAsia="Calibri" w:hAnsi="Calibri" w:cs="Times New Roman"/>
          <w:szCs w:val="21"/>
        </w:rPr>
        <w:t xml:space="preserve"> </w:t>
      </w:r>
      <w:proofErr w:type="spellStart"/>
      <w:r w:rsidRPr="006374D9">
        <w:rPr>
          <w:rFonts w:ascii="Calibri" w:eastAsia="Calibri" w:hAnsi="Calibri" w:cs="Times New Roman"/>
          <w:szCs w:val="21"/>
        </w:rPr>
        <w:t>rf</w:t>
      </w:r>
      <w:proofErr w:type="spellEnd"/>
      <w:proofErr w:type="gramStart"/>
      <w:r w:rsidRPr="006374D9">
        <w:rPr>
          <w:rFonts w:ascii="Calibri" w:eastAsia="Calibri" w:hAnsi="Calibri" w:cs="Times New Roman"/>
          <w:szCs w:val="21"/>
        </w:rPr>
        <w:t xml:space="preserve"> (jäljempänä</w:t>
      </w:r>
      <w:proofErr w:type="gramEnd"/>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Maallikkotuomarit) suhtautuu kriittisesti esityksen kohtiin, jotka lisäävät yhden tuomarin kokoonpanon käytön lisäämistä säästösyistä.</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Käytännössä tämä tarkoittaa samalla kansalaisten oikeusturvan heikkenemistä ja yksittäisten tuomarien työtaakan lisääntymistä.</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Säästösyihin vetoaminen ei mahdollista myöskään uusien virkojen perustamista.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2. Kokoonpanosäädökset</w:t>
      </w:r>
    </w:p>
    <w:p w:rsidR="006374D9" w:rsidRPr="006374D9" w:rsidRDefault="006374D9" w:rsidP="006374D9">
      <w:pPr>
        <w:spacing w:after="0" w:line="240" w:lineRule="auto"/>
        <w:rPr>
          <w:rFonts w:ascii="Calibri" w:eastAsia="Calibri" w:hAnsi="Calibri" w:cs="Times New Roman"/>
          <w:szCs w:val="21"/>
        </w:rPr>
      </w:pPr>
      <w:proofErr w:type="gramStart"/>
      <w:r w:rsidRPr="006374D9">
        <w:rPr>
          <w:rFonts w:ascii="Calibri" w:eastAsia="Calibri" w:hAnsi="Calibri" w:cs="Times New Roman"/>
          <w:szCs w:val="21"/>
        </w:rPr>
        <w:t>Maallikkotuomarit katsoo</w:t>
      </w:r>
      <w:proofErr w:type="gramEnd"/>
      <w:r w:rsidRPr="006374D9">
        <w:rPr>
          <w:rFonts w:ascii="Calibri" w:eastAsia="Calibri" w:hAnsi="Calibri" w:cs="Times New Roman"/>
          <w:szCs w:val="21"/>
        </w:rPr>
        <w:t xml:space="preserve">, ettei yhden tuomarin kokoonpanoa tule laajentaa nykyistä ankarampiin rangaistuksiin. Neljän tai kuuden vuoden vankeusrangaistuksissa on kyse niin vakavista rikoksista, että harkinta syyllisyyden ja tuomion osalta vaatii useampia henkilöitä. Laajempi kokoonpano on paras mahdollinen ratkaisu sekä asianomaisten oikeusturvan että tuomarin henkisen työtaakan kannalta. Näkemyksemme mukaan oikeusturvaa voidaan parantaa </w:t>
      </w:r>
      <w:proofErr w:type="gramStart"/>
      <w:r w:rsidRPr="006374D9">
        <w:rPr>
          <w:rFonts w:ascii="Calibri" w:eastAsia="Calibri" w:hAnsi="Calibri" w:cs="Times New Roman"/>
          <w:szCs w:val="21"/>
        </w:rPr>
        <w:t>laajentamalla  lautamiesten</w:t>
      </w:r>
      <w:proofErr w:type="gramEnd"/>
      <w:r w:rsidRPr="006374D9">
        <w:rPr>
          <w:rFonts w:ascii="Calibri" w:eastAsia="Calibri" w:hAnsi="Calibri" w:cs="Times New Roman"/>
          <w:szCs w:val="21"/>
        </w:rPr>
        <w:t xml:space="preserve"> käyttöä mm.</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nuorten rikoksentekijöiden ja ensikertalaisten kohdalle lievemmissäkin rikoksissa. Tällä on vastaajien kannalta myös selvä psykologinen vaikutus.</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Kansainvälinen vertailu, erityisesti Pohjoismaiden osalta, tukee tätä näkemystämme. Lautamiesten käytön lisääminen on paitsi taloudellisesti edullisin ratkaisu, myös oikeuslaitoksen avoimuutta ja lähestyttävyyttä lisäävä tekijä.</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3. Kirjallinen menettely</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Ei lausuttavaa.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4. Yhden kosketuksen periaate</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Ehdotus on kannatettava.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5. Syytetyn velvollisuus osallistua henkilökohtaisesti oikeudenkäyntiin Maallikkotuomarit katsoo, että syytetyn henkilökohtainen osallistuminen on kasvatuksellisista ja ennaltaehkäisevistä syistä edelleen paikallaan erityisesti ensikertalaisten ja nuorten kohdalla.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6. Videoyhteyden käyttö</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Videoyhteyden käytön lisääminen on kannatettavaa ja lisää kansalaisten yhdenvertaisuutta ja oikeusturvaa tilanteessa, jossa käräjäoikeusverkostoa on huomattavasti supistettu.</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7. Muut ehdotukset</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Ei lausuttavaa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Suomen Maallikkotuomarit ry - </w:t>
      </w:r>
      <w:proofErr w:type="spellStart"/>
      <w:r w:rsidRPr="006374D9">
        <w:rPr>
          <w:rFonts w:ascii="Calibri" w:eastAsia="Calibri" w:hAnsi="Calibri" w:cs="Times New Roman"/>
          <w:szCs w:val="21"/>
        </w:rPr>
        <w:t>Finlands</w:t>
      </w:r>
      <w:proofErr w:type="spellEnd"/>
      <w:r w:rsidRPr="006374D9">
        <w:rPr>
          <w:rFonts w:ascii="Calibri" w:eastAsia="Calibri" w:hAnsi="Calibri" w:cs="Times New Roman"/>
          <w:szCs w:val="21"/>
        </w:rPr>
        <w:t> </w:t>
      </w:r>
      <w:proofErr w:type="spellStart"/>
      <w:r w:rsidRPr="006374D9">
        <w:rPr>
          <w:rFonts w:ascii="Calibri" w:eastAsia="Calibri" w:hAnsi="Calibri" w:cs="Times New Roman"/>
          <w:szCs w:val="21"/>
        </w:rPr>
        <w:t>Lekmannadomare</w:t>
      </w:r>
      <w:proofErr w:type="spellEnd"/>
      <w:r w:rsidRPr="006374D9">
        <w:rPr>
          <w:rFonts w:ascii="Calibri" w:eastAsia="Calibri" w:hAnsi="Calibri" w:cs="Times New Roman"/>
          <w:szCs w:val="21"/>
        </w:rPr>
        <w:t> </w:t>
      </w:r>
      <w:proofErr w:type="spellStart"/>
      <w:r w:rsidRPr="006374D9">
        <w:rPr>
          <w:rFonts w:ascii="Calibri" w:eastAsia="Calibri" w:hAnsi="Calibri" w:cs="Times New Roman"/>
          <w:szCs w:val="21"/>
        </w:rPr>
        <w:t>rf</w:t>
      </w:r>
      <w:proofErr w:type="spellEnd"/>
    </w:p>
    <w:p w:rsidR="006374D9" w:rsidRPr="006374D9" w:rsidRDefault="006374D9" w:rsidP="006374D9">
      <w:pPr>
        <w:spacing w:after="0" w:line="240" w:lineRule="auto"/>
        <w:rPr>
          <w:rFonts w:ascii="Calibri" w:eastAsia="Calibri" w:hAnsi="Calibri" w:cs="Times New Roman"/>
          <w:szCs w:val="21"/>
        </w:rPr>
      </w:pPr>
    </w:p>
    <w:p w:rsidR="00975F02" w:rsidRDefault="006374D9">
      <w:bookmarkStart w:id="0" w:name="_GoBack"/>
      <w:bookmarkEnd w:id="0"/>
    </w:p>
    <w:sectPr w:rsidR="00975F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D9"/>
    <w:rsid w:val="00353B06"/>
    <w:rsid w:val="006374D9"/>
    <w:rsid w:val="007B7EBA"/>
    <w:rsid w:val="007F711F"/>
    <w:rsid w:val="00994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1746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Ojala Liisa</dc:creator>
  <cp:lastModifiedBy>Ojala Liisa</cp:lastModifiedBy>
  <cp:revision>1</cp:revision>
  <dcterms:created xsi:type="dcterms:W3CDTF">2017-10-02T05:20:00Z</dcterms:created>
  <dcterms:modified xsi:type="dcterms:W3CDTF">2017-10-02T05:21:00Z</dcterms:modified>
</cp:coreProperties>
</file>