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419A" w14:textId="77777777" w:rsidR="002C4732" w:rsidRDefault="002C4732" w:rsidP="002C4732">
      <w:pPr>
        <w:jc w:val="center"/>
        <w:rPr>
          <w:b/>
        </w:rPr>
      </w:pPr>
      <w:r>
        <w:rPr>
          <w:b/>
        </w:rPr>
        <w:t>LAUSUNTO</w:t>
      </w:r>
    </w:p>
    <w:p w14:paraId="6FD05668" w14:textId="77777777" w:rsidR="002C4732" w:rsidRDefault="002C4732" w:rsidP="002C4732">
      <w:pPr>
        <w:jc w:val="center"/>
        <w:rPr>
          <w:b/>
        </w:rPr>
      </w:pPr>
    </w:p>
    <w:p w14:paraId="268FCD18" w14:textId="77777777" w:rsidR="002C4732" w:rsidRPr="005A0675" w:rsidRDefault="002C4732" w:rsidP="002C4732">
      <w:pPr>
        <w:jc w:val="both"/>
        <w:rPr>
          <w:rFonts w:cs="Times New Roman"/>
          <w:b/>
        </w:rPr>
      </w:pPr>
      <w:r w:rsidRPr="005A0675">
        <w:rPr>
          <w:rFonts w:cs="Times New Roman"/>
          <w:b/>
        </w:rPr>
        <w:t>1. Lausuntopyyntö ja lausunnon sisältö</w:t>
      </w:r>
    </w:p>
    <w:p w14:paraId="75BBC830" w14:textId="77777777" w:rsidR="002C4732" w:rsidRPr="005A0675" w:rsidRDefault="002C4732" w:rsidP="002C4732">
      <w:pPr>
        <w:jc w:val="both"/>
        <w:rPr>
          <w:rFonts w:cs="Times New Roman"/>
        </w:rPr>
      </w:pPr>
    </w:p>
    <w:p w14:paraId="2CFF2A16" w14:textId="1944C4D5" w:rsidR="002C4732" w:rsidRDefault="002C4732" w:rsidP="002C4732">
      <w:pPr>
        <w:jc w:val="both"/>
      </w:pPr>
      <w:r w:rsidRPr="005A0675">
        <w:rPr>
          <w:rFonts w:cs="Times New Roman"/>
        </w:rPr>
        <w:t xml:space="preserve">Oikeusministeriö on pyytänyt minulta lausuntoa </w:t>
      </w:r>
      <w:r>
        <w:rPr>
          <w:rFonts w:cs="Times New Roman"/>
        </w:rPr>
        <w:t>oikeusprosessien keventämistä valmiste</w:t>
      </w:r>
      <w:r>
        <w:rPr>
          <w:rFonts w:cs="Times New Roman"/>
        </w:rPr>
        <w:t>l</w:t>
      </w:r>
      <w:r>
        <w:rPr>
          <w:rFonts w:cs="Times New Roman"/>
        </w:rPr>
        <w:t xml:space="preserve">leen työryhmän mietinnöstä. Pidän mietinnössä ehdotettuja toimenpiteitä perusteltuina ja </w:t>
      </w:r>
      <w:r w:rsidR="00FF0745">
        <w:rPr>
          <w:rFonts w:cs="Times New Roman"/>
        </w:rPr>
        <w:t>ehdotan jatkovalmistelussa tarkemmin mietittäväksi vain kahta ehdotettua lainkohtaa.</w:t>
      </w:r>
      <w:r w:rsidR="001E70C0">
        <w:rPr>
          <w:rFonts w:cs="Times New Roman"/>
        </w:rPr>
        <w:t xml:space="preserve"> Lisä</w:t>
      </w:r>
      <w:r w:rsidR="001E70C0">
        <w:rPr>
          <w:rFonts w:cs="Times New Roman"/>
        </w:rPr>
        <w:t>k</w:t>
      </w:r>
      <w:r w:rsidR="001E70C0">
        <w:rPr>
          <w:rFonts w:cs="Times New Roman"/>
        </w:rPr>
        <w:t>si ehdotan kahta tarkennusta mietinnön yksityiskohtaisiin perusteluihin.</w:t>
      </w:r>
    </w:p>
    <w:p w14:paraId="53FE48A9" w14:textId="77777777" w:rsidR="002C4732" w:rsidRDefault="002C4732"/>
    <w:p w14:paraId="5D88F2BC" w14:textId="77777777" w:rsidR="00FF0745" w:rsidRDefault="00FF0745"/>
    <w:p w14:paraId="69D4F348" w14:textId="2985FAF5" w:rsidR="00FF0745" w:rsidRPr="00FF0745" w:rsidRDefault="00FF0745">
      <w:pPr>
        <w:rPr>
          <w:b/>
        </w:rPr>
      </w:pPr>
      <w:r>
        <w:rPr>
          <w:b/>
        </w:rPr>
        <w:t>2. Ehdotetut OK 5:6.2 ja ROL 7:5.2</w:t>
      </w:r>
    </w:p>
    <w:p w14:paraId="5D365DD9" w14:textId="77777777" w:rsidR="002C4732" w:rsidRDefault="002C4732"/>
    <w:p w14:paraId="50069BB6" w14:textId="5F48DC66" w:rsidR="00CB1355" w:rsidRDefault="00CB1355">
      <w:r>
        <w:t xml:space="preserve">Ehdotetussa OK 5:6.2 säädettäisiin, että tuomioistuimen on </w:t>
      </w:r>
      <w:r w:rsidRPr="003563AD">
        <w:rPr>
          <w:i/>
        </w:rPr>
        <w:t>jätettävä kanne tutkimatta</w:t>
      </w:r>
      <w:r>
        <w:t xml:space="preserve"> siltä osin kuin se on selvästi nostettu vastapuolen tai muun henkilön oikeuksien loukkaamiseksi. Samoin on meneteltävä, jos haastehakemuksen ja siihen liitettyjen kirjallisten todisteiden p</w:t>
      </w:r>
      <w:r>
        <w:t>e</w:t>
      </w:r>
      <w:r>
        <w:t xml:space="preserve">rusteella on selvää, ettei kantajan vaatimuksen hyväksymiselle ole edellytyksiä. Tältä osin jatkovalmistelussa olisi syytä miettiä, </w:t>
      </w:r>
      <w:r w:rsidRPr="003563AD">
        <w:rPr>
          <w:i/>
        </w:rPr>
        <w:t>soveltuisiko kanteen hylkääminen</w:t>
      </w:r>
      <w:r>
        <w:t xml:space="preserve"> tutkimatta jättämistä paremmin pykälässä tarkoitettuihin tilanteisiin.</w:t>
      </w:r>
      <w:r w:rsidR="00FF0745">
        <w:t xml:space="preserve"> Toisin kuin tutkimatta jättäminen kanteen hylkääminen saa oikeusvoiman, eikä kantaja pysty kanteen hylkäämisen jälkeen enää uude</w:t>
      </w:r>
      <w:r w:rsidR="00FF0745">
        <w:t>l</w:t>
      </w:r>
      <w:r w:rsidR="001E70C0">
        <w:t>leen saattamaan samaa asiaa uudelleen vireille.</w:t>
      </w:r>
    </w:p>
    <w:p w14:paraId="289070FB" w14:textId="77777777" w:rsidR="00CB1355" w:rsidRDefault="00CB1355"/>
    <w:p w14:paraId="484B1B2F" w14:textId="4EF4DFE0" w:rsidR="00CB1355" w:rsidRDefault="00CB1355">
      <w:r>
        <w:t xml:space="preserve">Vastaavan </w:t>
      </w:r>
      <w:r w:rsidR="001E70C0">
        <w:t>huomautuksen voi samoilla perustella</w:t>
      </w:r>
      <w:r>
        <w:t xml:space="preserve"> esittää myös ehdotetun ROL 7:5.2:n osa</w:t>
      </w:r>
      <w:r>
        <w:t>l</w:t>
      </w:r>
      <w:r>
        <w:t>ta.</w:t>
      </w:r>
    </w:p>
    <w:p w14:paraId="233D77E2" w14:textId="77777777" w:rsidR="001E70C0" w:rsidRDefault="001E70C0"/>
    <w:p w14:paraId="32BCE690" w14:textId="77777777" w:rsidR="003563AD" w:rsidRDefault="003563AD">
      <w:pPr>
        <w:rPr>
          <w:b/>
        </w:rPr>
      </w:pPr>
    </w:p>
    <w:p w14:paraId="082CD4F9" w14:textId="3AF30CF4" w:rsidR="001E70C0" w:rsidRPr="001E70C0" w:rsidRDefault="001E70C0">
      <w:pPr>
        <w:rPr>
          <w:b/>
        </w:rPr>
      </w:pPr>
      <w:r>
        <w:rPr>
          <w:b/>
        </w:rPr>
        <w:t>3. Pari huomiota mietinnön yksityiskohtaisista perusteista.</w:t>
      </w:r>
    </w:p>
    <w:p w14:paraId="045EB74A" w14:textId="77777777" w:rsidR="00476578" w:rsidRDefault="00476578"/>
    <w:p w14:paraId="5C517226" w14:textId="7E3FF132" w:rsidR="00FF0745" w:rsidRDefault="00FF0745" w:rsidP="00FF0745">
      <w:r>
        <w:t>Ehdotetun OK 2:6.2:n yksityiskohtaisissa perusteluissa pitäisi selvyyden vuoksi mainita, että asianosaiset voivat uudistuksen jälkeenkin ehdottaa (vaikkakaan ei tuomioistuinta sitovasti) useamman lakimiestuomarin kokoonpanon käyttämistä, myös ehdotetussa pykälässä tarko</w:t>
      </w:r>
      <w:r>
        <w:t>i</w:t>
      </w:r>
      <w:r>
        <w:t>tetuissa asioissa.</w:t>
      </w:r>
    </w:p>
    <w:p w14:paraId="5E4F6CCC" w14:textId="77777777" w:rsidR="00FF0745" w:rsidRDefault="00FF0745"/>
    <w:p w14:paraId="40AA43DC" w14:textId="047F911B" w:rsidR="00476578" w:rsidRDefault="00476578">
      <w:r>
        <w:t>Ehdotetun ROL 5a:2:n yksityiskohtaisista perus</w:t>
      </w:r>
      <w:r w:rsidR="001E70C0">
        <w:t xml:space="preserve">teluista pitäisi käydä </w:t>
      </w:r>
      <w:r>
        <w:t>ilmi, onko tarkoite</w:t>
      </w:r>
      <w:r>
        <w:t>t</w:t>
      </w:r>
      <w:r>
        <w:t>tu (luultavasti ei ole), että lainkohdassa säädettävä syyttäjän ilmoitus enimmäisrangaistusva</w:t>
      </w:r>
      <w:r>
        <w:t>a</w:t>
      </w:r>
      <w:r>
        <w:t xml:space="preserve">timuksesta ei olisi syyttäjää sitova niissä tapauksissa, joissa </w:t>
      </w:r>
      <w:r w:rsidR="001E70C0">
        <w:t>asia kuitenkin etenee suulliseen pääkäsittelyyn.</w:t>
      </w:r>
    </w:p>
    <w:p w14:paraId="2CEE7581" w14:textId="77777777" w:rsidR="001E70C0" w:rsidRDefault="001E70C0"/>
    <w:p w14:paraId="597315FE" w14:textId="77777777" w:rsidR="004453D2" w:rsidRDefault="004453D2">
      <w:pPr>
        <w:rPr>
          <w:b/>
        </w:rPr>
      </w:pPr>
    </w:p>
    <w:p w14:paraId="531E8E49" w14:textId="564557BE" w:rsidR="001E70C0" w:rsidRPr="001E70C0" w:rsidRDefault="001E70C0">
      <w:pPr>
        <w:rPr>
          <w:b/>
        </w:rPr>
      </w:pPr>
      <w:r>
        <w:rPr>
          <w:b/>
        </w:rPr>
        <w:t>4. Lopuksi</w:t>
      </w:r>
    </w:p>
    <w:p w14:paraId="3EDDA84C" w14:textId="3D43E9F7" w:rsidR="00576FCB" w:rsidRDefault="00576FCB"/>
    <w:p w14:paraId="71738FAE" w14:textId="79E584E3" w:rsidR="001E70C0" w:rsidRDefault="001E70C0">
      <w:r>
        <w:t>Täytettyäni itsekin useita kertoja työajanseurantajärjestelmiä voin täydestä sydämestäni y</w:t>
      </w:r>
      <w:r>
        <w:t>h</w:t>
      </w:r>
      <w:r>
        <w:t>tyä mietinnön sivulla 50 olevaan näkemykseen, jonka mukaan työajanseurantatietoihin liittyy merkittäviä epävarmuustekijöitä.</w:t>
      </w:r>
    </w:p>
    <w:p w14:paraId="7AA7293A" w14:textId="77777777" w:rsidR="001E70C0" w:rsidRDefault="001E70C0"/>
    <w:p w14:paraId="7528021B" w14:textId="77777777" w:rsidR="001E70C0" w:rsidRDefault="001E70C0"/>
    <w:p w14:paraId="1AE5B993" w14:textId="029FD9E5" w:rsidR="001E70C0" w:rsidRDefault="001E70C0">
      <w:r>
        <w:t>Turussa 7.9.2017</w:t>
      </w:r>
    </w:p>
    <w:p w14:paraId="61047240" w14:textId="77777777" w:rsidR="001E70C0" w:rsidRDefault="001E70C0"/>
    <w:p w14:paraId="39A68ECF" w14:textId="28F05B1A" w:rsidR="001E70C0" w:rsidRDefault="001E70C0">
      <w:bookmarkStart w:id="0" w:name="_GoBack"/>
      <w:bookmarkEnd w:id="0"/>
      <w:r>
        <w:t>Mikko Vuorenpää</w:t>
      </w:r>
    </w:p>
    <w:p w14:paraId="45C16FF1" w14:textId="655D0701" w:rsidR="001E70C0" w:rsidRDefault="001E70C0">
      <w:r>
        <w:t>Rikosprosessioikeuden professori</w:t>
      </w:r>
    </w:p>
    <w:p w14:paraId="27E3B329" w14:textId="3CE2ACC5" w:rsidR="001E70C0" w:rsidRDefault="001E70C0">
      <w:r>
        <w:t>Lapin yliopisto</w:t>
      </w:r>
    </w:p>
    <w:sectPr w:rsidR="001E70C0" w:rsidSect="004D394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autoHyphenation/>
  <w:hyphenationZone w:val="425"/>
  <w:doNotHyphenateCap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55"/>
    <w:rsid w:val="00151D5F"/>
    <w:rsid w:val="001E70C0"/>
    <w:rsid w:val="002739A0"/>
    <w:rsid w:val="002C4732"/>
    <w:rsid w:val="00302C31"/>
    <w:rsid w:val="003563AD"/>
    <w:rsid w:val="004453D2"/>
    <w:rsid w:val="00476578"/>
    <w:rsid w:val="004D3942"/>
    <w:rsid w:val="00576FCB"/>
    <w:rsid w:val="00B535F3"/>
    <w:rsid w:val="00C27541"/>
    <w:rsid w:val="00CB135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2E1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1933</Characters>
  <Application>Microsoft Macintosh Word</Application>
  <DocSecurity>0</DocSecurity>
  <Lines>16</Lines>
  <Paragraphs>4</Paragraphs>
  <ScaleCrop>false</ScaleCrop>
  <Company>Lakipalvelu Signum Oy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Vuorenpää</dc:creator>
  <cp:keywords/>
  <dc:description/>
  <cp:lastModifiedBy>Mikko Vuorenpää</cp:lastModifiedBy>
  <cp:revision>11</cp:revision>
  <cp:lastPrinted>2017-09-07T13:04:00Z</cp:lastPrinted>
  <dcterms:created xsi:type="dcterms:W3CDTF">2017-09-04T18:04:00Z</dcterms:created>
  <dcterms:modified xsi:type="dcterms:W3CDTF">2017-09-07T13:39:00Z</dcterms:modified>
</cp:coreProperties>
</file>