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4C" w:rsidRPr="0009454C" w:rsidRDefault="0009454C" w:rsidP="0009454C">
      <w:pPr>
        <w:pStyle w:val="AKPnormaali0"/>
      </w:pPr>
    </w:p>
    <w:p w:rsidR="0009454C" w:rsidRPr="0009454C" w:rsidRDefault="0009454C" w:rsidP="0009454C">
      <w:pPr>
        <w:pStyle w:val="AKPnormaali0"/>
      </w:pPr>
    </w:p>
    <w:p w:rsidR="0009454C" w:rsidRPr="0009454C" w:rsidRDefault="0009454C" w:rsidP="0009454C">
      <w:pPr>
        <w:pStyle w:val="AKPnormaali0"/>
      </w:pPr>
    </w:p>
    <w:p w:rsidR="0009454C" w:rsidRPr="0009454C" w:rsidRDefault="00AD3FB4" w:rsidP="0009454C">
      <w:pPr>
        <w:pStyle w:val="akpasia"/>
        <w:rPr>
          <w:lang w:val="fi-FI"/>
        </w:rPr>
      </w:pPr>
      <w:r>
        <w:rPr>
          <w:b/>
          <w:lang w:val="fi-FI"/>
        </w:rPr>
        <w:t>OIKEUSPROSESSIEN KEVENTÄMINEN</w:t>
      </w:r>
    </w:p>
    <w:p w:rsidR="0009454C" w:rsidRDefault="0009454C" w:rsidP="0009454C">
      <w:pPr>
        <w:pStyle w:val="AKPleipteksti"/>
        <w:ind w:left="0"/>
      </w:pPr>
    </w:p>
    <w:p w:rsidR="0009454C" w:rsidRDefault="0009454C" w:rsidP="0009454C">
      <w:pPr>
        <w:pStyle w:val="AKPleipteksti"/>
        <w:ind w:left="0"/>
      </w:pPr>
      <w:r>
        <w:t>Lausuntoa on pyydetty lausuntopalvelun kautta. Lausunnossa on pyydetty ottamaan kantaa seura</w:t>
      </w:r>
      <w:r>
        <w:t>a</w:t>
      </w:r>
      <w:r>
        <w:t>viin kysymyksiin:</w:t>
      </w:r>
    </w:p>
    <w:p w:rsidR="0009454C" w:rsidRDefault="0009454C" w:rsidP="0009454C">
      <w:pPr>
        <w:pStyle w:val="AKPleipteksti"/>
        <w:ind w:left="0"/>
      </w:pPr>
    </w:p>
    <w:p w:rsidR="00805F76" w:rsidRPr="00805F76" w:rsidRDefault="00805F76" w:rsidP="00805F76">
      <w:pPr>
        <w:pStyle w:val="AKPleipteksti"/>
        <w:ind w:left="0"/>
      </w:pPr>
      <w:r w:rsidRPr="00805F76">
        <w:rPr>
          <w:b/>
        </w:rPr>
        <w:t>1. Yleistä</w:t>
      </w:r>
    </w:p>
    <w:p w:rsidR="00805F76" w:rsidRDefault="00805F76" w:rsidP="00805F76">
      <w:pPr>
        <w:pStyle w:val="AKPleipteksti"/>
        <w:ind w:left="0"/>
      </w:pPr>
      <w:r w:rsidRPr="00805F76">
        <w:t>Onko teillä yleistä lausuttavaa työryhmän ehdotuksesta?</w:t>
      </w:r>
    </w:p>
    <w:p w:rsidR="00805F76" w:rsidRDefault="00805F76" w:rsidP="00805F76">
      <w:pPr>
        <w:pStyle w:val="AKPleipteksti"/>
        <w:ind w:left="0"/>
      </w:pPr>
    </w:p>
    <w:p w:rsidR="008B3D56" w:rsidRDefault="00B17455" w:rsidP="00805F76">
      <w:pPr>
        <w:pStyle w:val="AKPleipteksti"/>
        <w:ind w:left="0"/>
      </w:pPr>
      <w:r>
        <w:t>Pidämme</w:t>
      </w:r>
      <w:r w:rsidR="001A42C6">
        <w:t xml:space="preserve"> työryhmän esitystä</w:t>
      </w:r>
      <w:r w:rsidR="008B3D56">
        <w:t xml:space="preserve"> kokonaisuudessaan</w:t>
      </w:r>
      <w:r>
        <w:t xml:space="preserve"> kannatettavana</w:t>
      </w:r>
      <w:r w:rsidR="008B3D56">
        <w:t xml:space="preserve">. Esitys on </w:t>
      </w:r>
      <w:r>
        <w:t>hyvin perusteltu ja</w:t>
      </w:r>
      <w:r w:rsidR="008B3D56">
        <w:t xml:space="preserve"> t</w:t>
      </w:r>
      <w:r w:rsidR="008B3D56">
        <w:t>o</w:t>
      </w:r>
      <w:r w:rsidR="008B3D56">
        <w:t xml:space="preserve">teuttaa </w:t>
      </w:r>
      <w:r w:rsidR="00ED1C41">
        <w:t xml:space="preserve">Juha </w:t>
      </w:r>
      <w:r w:rsidR="008B3D56">
        <w:t>Sipilän hallitusohjelmassa ja oikeudenhoidon uud</w:t>
      </w:r>
      <w:r w:rsidR="005D5FDC">
        <w:t>istamisohjelmassa vuosille 2013–</w:t>
      </w:r>
      <w:r w:rsidR="008B3D56">
        <w:t>2025 asetettuja tavoitteita. Esityksen tavoitteet ovat kannatettavia sekä linjassa tällä hetkellä eduskunt</w:t>
      </w:r>
      <w:r w:rsidR="008B3D56">
        <w:t>a</w:t>
      </w:r>
      <w:r w:rsidR="008B3D56">
        <w:t>käsittelyssä olevan käräjäoikeusverkoston kehittämishankkeen kanssa. Katsomme mainittujen tavoi</w:t>
      </w:r>
      <w:r w:rsidR="008B3D56">
        <w:t>t</w:t>
      </w:r>
      <w:r w:rsidR="008B3D56">
        <w:t xml:space="preserve">teiden tukevan tuomioistuinlaitoksen toimintaa ja oikeusturvan tehokasta toteutumista. </w:t>
      </w:r>
    </w:p>
    <w:p w:rsidR="008B3D56" w:rsidRDefault="008B3D56" w:rsidP="00805F76">
      <w:pPr>
        <w:pStyle w:val="AKPleipteksti"/>
        <w:ind w:left="0"/>
      </w:pPr>
    </w:p>
    <w:p w:rsidR="001A42C6" w:rsidRDefault="008B3D56" w:rsidP="00805F76">
      <w:pPr>
        <w:pStyle w:val="AKPleipteksti"/>
        <w:ind w:left="0"/>
      </w:pPr>
      <w:r>
        <w:t>Työryhmän esityksellä tavoitellut vaikutukset ovat erittäin kannatettavia, realistisia ja saavutettavi</w:t>
      </w:r>
      <w:r>
        <w:t>s</w:t>
      </w:r>
      <w:r>
        <w:t>sa olevia. Uudistus mahdollistaisi osaltaan tuomioistuinten rajallisten resurssien ohjaamisen va</w:t>
      </w:r>
      <w:r>
        <w:t>i</w:t>
      </w:r>
      <w:r>
        <w:t>k</w:t>
      </w:r>
      <w:r w:rsidR="00ED1C41">
        <w:t xml:space="preserve">eimpien asioiden ratkaisemiseen. </w:t>
      </w:r>
      <w:r w:rsidR="005D5FDC">
        <w:t>Ehdotuksista v</w:t>
      </w:r>
      <w:r w:rsidR="00ED1C41">
        <w:t>ideoneuvottelujen käyttöalan laajentamista p</w:t>
      </w:r>
      <w:r w:rsidR="00ED1C41">
        <w:t>i</w:t>
      </w:r>
      <w:r w:rsidR="00ED1C41">
        <w:t>dämme erityisen kannatettavana. Videoneuvottelun käytön lisääminen on välttämätöntä tuomioi</w:t>
      </w:r>
      <w:r w:rsidR="00ED1C41">
        <w:t>s</w:t>
      </w:r>
      <w:r w:rsidR="00ED1C41">
        <w:t>tuinlaitoksen raken</w:t>
      </w:r>
      <w:r w:rsidR="005D5FDC">
        <w:t xml:space="preserve">teelliset uudistukset </w:t>
      </w:r>
      <w:r w:rsidR="00ED1C41">
        <w:t>huomioon otta</w:t>
      </w:r>
      <w:r w:rsidR="005D5FDC">
        <w:t>en. Lisäksi ehdotus</w:t>
      </w:r>
      <w:r w:rsidR="00ED1C41">
        <w:t xml:space="preserve"> tukee hallitusohjelman tavoitetta </w:t>
      </w:r>
      <w:proofErr w:type="spellStart"/>
      <w:r w:rsidR="00ED1C41">
        <w:t>dig</w:t>
      </w:r>
      <w:r w:rsidR="00ED1C41">
        <w:t>i</w:t>
      </w:r>
      <w:r w:rsidR="00ED1C41">
        <w:t>talisaation</w:t>
      </w:r>
      <w:proofErr w:type="spellEnd"/>
      <w:r w:rsidR="00ED1C41">
        <w:t xml:space="preserve"> </w:t>
      </w:r>
      <w:r w:rsidR="00377322">
        <w:t>hyödyntämisestä</w:t>
      </w:r>
      <w:r w:rsidR="00ED1C41">
        <w:t>.</w:t>
      </w:r>
    </w:p>
    <w:p w:rsidR="00805F76" w:rsidRDefault="00805F76" w:rsidP="00805F76">
      <w:pPr>
        <w:pStyle w:val="AKPleipteksti"/>
        <w:ind w:left="0"/>
      </w:pPr>
    </w:p>
    <w:p w:rsidR="00805F76" w:rsidRPr="00805F76" w:rsidRDefault="00805F76" w:rsidP="00805F76">
      <w:pPr>
        <w:pStyle w:val="AKPleipteksti"/>
        <w:ind w:left="0"/>
      </w:pPr>
      <w:r w:rsidRPr="00805F76">
        <w:rPr>
          <w:b/>
        </w:rPr>
        <w:t>2. Kokoonpanosäännökset</w:t>
      </w:r>
    </w:p>
    <w:p w:rsidR="00586BF7" w:rsidRDefault="00586BF7" w:rsidP="00805F76">
      <w:pPr>
        <w:pStyle w:val="AKPleipteksti"/>
        <w:ind w:left="0"/>
      </w:pPr>
    </w:p>
    <w:p w:rsidR="00805F76" w:rsidRPr="00805F76" w:rsidRDefault="00805F76" w:rsidP="00805F76">
      <w:pPr>
        <w:pStyle w:val="AKPleipteksti"/>
        <w:ind w:left="0"/>
      </w:pPr>
      <w:r w:rsidRPr="00805F76">
        <w:t>a) Lausuntonne käräjäoikeuden kokoonpanosäännöksiä koskevista muutosehdotuksista</w:t>
      </w:r>
    </w:p>
    <w:p w:rsidR="00805F76" w:rsidRDefault="00805F76" w:rsidP="00805F76">
      <w:pPr>
        <w:pStyle w:val="AKPleipteksti"/>
        <w:ind w:left="0"/>
      </w:pPr>
      <w:r w:rsidRPr="00805F76">
        <w:t>b) Lausuntonne hovioikeuden kokoonpanosäännöksiä koskevista muutosehdotuksista</w:t>
      </w:r>
    </w:p>
    <w:p w:rsidR="00805F76" w:rsidRDefault="00805F76" w:rsidP="00805F76">
      <w:pPr>
        <w:pStyle w:val="AKPleipteksti"/>
        <w:ind w:left="0"/>
      </w:pPr>
      <w:r w:rsidRPr="00805F76">
        <w:t>c) Lausuntonne korkeimman oikeuden kokoonpanosäännöksiä koskevista muutosehdotuksista</w:t>
      </w:r>
    </w:p>
    <w:p w:rsidR="00B17455" w:rsidRDefault="00B17455" w:rsidP="00805F76">
      <w:pPr>
        <w:pStyle w:val="AKPleipteksti"/>
        <w:ind w:left="0"/>
      </w:pPr>
    </w:p>
    <w:p w:rsidR="005D5FDC" w:rsidRDefault="005D5FDC" w:rsidP="005D5FDC">
      <w:pPr>
        <w:pStyle w:val="AKPleipteksti"/>
        <w:ind w:left="0"/>
      </w:pPr>
      <w:r>
        <w:t>Lausumme kootusti eri oikeusasteita koskevista esityksistä. Ehdotukset</w:t>
      </w:r>
      <w:r>
        <w:t xml:space="preserve"> kokoonpanojen keventäm</w:t>
      </w:r>
      <w:r>
        <w:t>i</w:t>
      </w:r>
      <w:r>
        <w:t>sestä yleisissä tuomioistuimissa ovat kannatettavia</w:t>
      </w:r>
      <w:r>
        <w:t>. Esitetyt muutokset</w:t>
      </w:r>
      <w:r>
        <w:t xml:space="preserve"> tukevat tuomioistuinten r</w:t>
      </w:r>
      <w:r>
        <w:t>e</w:t>
      </w:r>
      <w:r>
        <w:t>surssien tarkoituksenmukaista käyttöä va</w:t>
      </w:r>
      <w:r>
        <w:t>a</w:t>
      </w:r>
      <w:r>
        <w:t xml:space="preserve">rantamatta oikeusturvaa. </w:t>
      </w:r>
    </w:p>
    <w:p w:rsidR="005D5FDC" w:rsidRDefault="005D5FDC" w:rsidP="005D5FDC">
      <w:pPr>
        <w:pStyle w:val="AKPleipteksti"/>
        <w:ind w:left="0"/>
      </w:pPr>
    </w:p>
    <w:p w:rsidR="005D5FDC" w:rsidRDefault="005D5FDC" w:rsidP="005D5FDC">
      <w:pPr>
        <w:pStyle w:val="AKPleipteksti"/>
        <w:ind w:left="0"/>
      </w:pPr>
      <w:r>
        <w:t>Esitys on linjassa aiemman lautamieskokoonpanoihin liittyvän kehityksen kanssa. Lisäksi ehdotetun mukainen mahdollisuus vahventaa kokoonpanoja vastaa hyvin tuomioistuinlain säätämisen yhte</w:t>
      </w:r>
      <w:r>
        <w:t>y</w:t>
      </w:r>
      <w:r>
        <w:t>dessä tehtyjä uudistuksia, joiden tavoitteena on ollut joustavoittaa tuomioistuint</w:t>
      </w:r>
      <w:r>
        <w:t>en päätösvaltaisuu</w:t>
      </w:r>
      <w:r>
        <w:t>t</w:t>
      </w:r>
      <w:r>
        <w:t xml:space="preserve">ta koskevia säännöksiä. </w:t>
      </w:r>
    </w:p>
    <w:p w:rsidR="00805F76" w:rsidRPr="00805F76" w:rsidRDefault="00805F76" w:rsidP="00805F76">
      <w:pPr>
        <w:pStyle w:val="AKPleipteksti"/>
        <w:ind w:left="0"/>
      </w:pPr>
    </w:p>
    <w:p w:rsidR="00805F76" w:rsidRPr="00805F76" w:rsidRDefault="00805F76" w:rsidP="00805F76">
      <w:pPr>
        <w:pStyle w:val="AKPleipteksti"/>
        <w:ind w:left="0"/>
      </w:pPr>
      <w:r w:rsidRPr="00805F76">
        <w:rPr>
          <w:b/>
        </w:rPr>
        <w:t>3. Kirjallinen menettely</w:t>
      </w:r>
    </w:p>
    <w:p w:rsidR="00805F76" w:rsidRDefault="00805F76" w:rsidP="00805F76">
      <w:pPr>
        <w:pStyle w:val="AKPleipteksti"/>
        <w:ind w:left="0"/>
      </w:pPr>
      <w:r w:rsidRPr="00805F76">
        <w:t>Lausuntonne kirjallista menettelyä koskevista muutosehdotuksista</w:t>
      </w:r>
    </w:p>
    <w:p w:rsidR="00A94CD0" w:rsidRDefault="00A94CD0" w:rsidP="00805F76">
      <w:pPr>
        <w:pStyle w:val="AKPleipteksti"/>
        <w:ind w:left="0"/>
      </w:pPr>
    </w:p>
    <w:p w:rsidR="00B17455" w:rsidRDefault="00014DF3" w:rsidP="00805F76">
      <w:pPr>
        <w:pStyle w:val="AKPleipteksti"/>
        <w:ind w:left="0"/>
      </w:pPr>
      <w:r>
        <w:t xml:space="preserve">Kannatamme esityksen ehdotuksia kirjallisen menettelyn muuttamisesta. </w:t>
      </w:r>
      <w:r w:rsidR="004C6F0B">
        <w:t>Yhdymme työryhmän n</w:t>
      </w:r>
      <w:r w:rsidR="004C6F0B">
        <w:t>ä</w:t>
      </w:r>
      <w:r w:rsidR="004C6F0B">
        <w:t>kemykseen siitä, että perustuslain säännökset huomioon ottaen kirjallisen menettelyn sovelt</w:t>
      </w:r>
      <w:r w:rsidR="004C6F0B">
        <w:t>a</w:t>
      </w:r>
      <w:r w:rsidR="004C6F0B">
        <w:t>misalan laajentaminen tai menettelyssä tuomittavan enimmäisrangaistuksen korottaminen ei olisi perusteltua.</w:t>
      </w:r>
    </w:p>
    <w:p w:rsidR="004C6F0B" w:rsidRDefault="004C6F0B" w:rsidP="00805F76">
      <w:pPr>
        <w:pStyle w:val="AKPleipteksti"/>
        <w:ind w:left="0"/>
      </w:pPr>
    </w:p>
    <w:p w:rsidR="004C6F0B" w:rsidRDefault="004C6F0B" w:rsidP="00805F76">
      <w:pPr>
        <w:pStyle w:val="AKPleipteksti"/>
        <w:ind w:left="0"/>
      </w:pPr>
      <w:r>
        <w:t>Voidaan arvioida, että esityksen mukainen ehdotus seuraamuskannanoton tiedoksi antamisesta va</w:t>
      </w:r>
      <w:r>
        <w:t>s</w:t>
      </w:r>
      <w:r>
        <w:t>taajalle edistäisi kirjallisen menettelyn käyttöä, kun vastaaja antaisi useammin suostumuksensa si</w:t>
      </w:r>
      <w:r>
        <w:t>i</w:t>
      </w:r>
      <w:r>
        <w:t>hen. Tämä edistäisi osaltaan tuomioistuinten resurssien tarkoituksenmukaista käyttöä.</w:t>
      </w:r>
    </w:p>
    <w:p w:rsidR="004C6F0B" w:rsidRDefault="004C6F0B" w:rsidP="00805F76">
      <w:pPr>
        <w:pStyle w:val="AKPleipteksti"/>
        <w:ind w:left="0"/>
      </w:pPr>
    </w:p>
    <w:p w:rsidR="004C6F0B" w:rsidRDefault="004C6F0B" w:rsidP="00805F76">
      <w:pPr>
        <w:pStyle w:val="AKPleipteksti"/>
        <w:ind w:left="0"/>
      </w:pPr>
      <w:r>
        <w:t>Ehdotus siitä, että asianomistajan suostumusta kirjalliseen menettelyyn ei tarvittaisi silloin, kun tällä ei ole asiassa vaatimuksia, on kannatettava. Ehdotuksen voidaan katsoa keventävän kirjallisen m</w:t>
      </w:r>
      <w:r>
        <w:t>e</w:t>
      </w:r>
      <w:r>
        <w:t xml:space="preserve">nettelyn </w:t>
      </w:r>
      <w:r w:rsidR="005D5FDC">
        <w:t>edellytysten tutkimista ja</w:t>
      </w:r>
      <w:r w:rsidR="00F0217E">
        <w:t xml:space="preserve"> olevan perusteltua asianomistajan näkökulmasta.</w:t>
      </w:r>
    </w:p>
    <w:p w:rsidR="00805F76" w:rsidRPr="00805F76" w:rsidRDefault="00805F76" w:rsidP="00805F76">
      <w:pPr>
        <w:pStyle w:val="AKPleipteksti"/>
        <w:ind w:left="0"/>
      </w:pPr>
    </w:p>
    <w:p w:rsidR="00805F76" w:rsidRPr="00805F76" w:rsidRDefault="00805F76" w:rsidP="00805F76">
      <w:pPr>
        <w:pStyle w:val="AKPleipteksti"/>
        <w:ind w:left="0"/>
      </w:pPr>
      <w:r w:rsidRPr="00805F76">
        <w:rPr>
          <w:b/>
        </w:rPr>
        <w:t>4. Yhden kosketuksen periaate</w:t>
      </w:r>
    </w:p>
    <w:p w:rsidR="00805F76" w:rsidRPr="00805F76" w:rsidRDefault="00805F76" w:rsidP="00805F76">
      <w:pPr>
        <w:pStyle w:val="AKPleipteksti"/>
        <w:ind w:left="0"/>
      </w:pPr>
      <w:r w:rsidRPr="00805F76">
        <w:t xml:space="preserve">Lausuntonne </w:t>
      </w:r>
      <w:proofErr w:type="spellStart"/>
      <w:r w:rsidRPr="00805F76">
        <w:t>paikallapysymisvelvollisuutta</w:t>
      </w:r>
      <w:proofErr w:type="spellEnd"/>
      <w:r w:rsidRPr="00805F76">
        <w:t xml:space="preserve"> haasteen tiedoksi</w:t>
      </w:r>
      <w:r w:rsidR="00477140">
        <w:t xml:space="preserve"> </w:t>
      </w:r>
      <w:r w:rsidRPr="00805F76">
        <w:t>antamista varten koskevasta ehdotu</w:t>
      </w:r>
      <w:r w:rsidRPr="00805F76">
        <w:t>k</w:t>
      </w:r>
      <w:r w:rsidRPr="00805F76">
        <w:t>sesta (ETL 10:2a)</w:t>
      </w:r>
    </w:p>
    <w:p w:rsidR="00805F76" w:rsidRDefault="00805F76" w:rsidP="00805F76">
      <w:pPr>
        <w:pStyle w:val="AKPleipteksti"/>
        <w:ind w:left="0"/>
      </w:pPr>
    </w:p>
    <w:p w:rsidR="00F0217E" w:rsidRDefault="00FC36DA" w:rsidP="00805F76">
      <w:pPr>
        <w:pStyle w:val="AKPleipteksti"/>
        <w:ind w:left="0"/>
      </w:pPr>
      <w:r>
        <w:t xml:space="preserve">Kannatamme </w:t>
      </w:r>
      <w:r w:rsidR="005D5FDC">
        <w:t>työryhmän ehdotusta. Esitys</w:t>
      </w:r>
      <w:r w:rsidR="002B2FB6">
        <w:t xml:space="preserve"> helpottaa</w:t>
      </w:r>
      <w:r>
        <w:t xml:space="preserve"> ti</w:t>
      </w:r>
      <w:r w:rsidR="005D5FDC">
        <w:t xml:space="preserve">edoksiantoa ja siten vähentää </w:t>
      </w:r>
      <w:r>
        <w:t xml:space="preserve">haastemiesten työmäärää. </w:t>
      </w:r>
      <w:r w:rsidR="002B2FB6">
        <w:t>Ehdotuksen voidaan katsoa myös vähentävän poliisin etsintäkuulutuksiin liittyvää työtä, mitä on p</w:t>
      </w:r>
      <w:r w:rsidR="002B2FB6">
        <w:t>i</w:t>
      </w:r>
      <w:r w:rsidR="002B2FB6">
        <w:t>dettävä toivottavana myös poliisin resurssien tehokkaan käytön kannalta.</w:t>
      </w:r>
      <w:bookmarkStart w:id="0" w:name="_GoBack"/>
      <w:bookmarkEnd w:id="0"/>
    </w:p>
    <w:p w:rsidR="002B2FB6" w:rsidRDefault="002B2FB6" w:rsidP="00805F76">
      <w:pPr>
        <w:pStyle w:val="AKPleipteksti"/>
        <w:ind w:left="0"/>
      </w:pPr>
    </w:p>
    <w:p w:rsidR="00805F76" w:rsidRPr="00805F76" w:rsidRDefault="00805F76" w:rsidP="00805F76">
      <w:pPr>
        <w:pStyle w:val="AKPleipteksti"/>
        <w:ind w:left="0"/>
      </w:pPr>
      <w:r w:rsidRPr="00805F76">
        <w:rPr>
          <w:b/>
        </w:rPr>
        <w:t xml:space="preserve">5. </w:t>
      </w:r>
      <w:proofErr w:type="gramStart"/>
      <w:r w:rsidRPr="00805F76">
        <w:rPr>
          <w:b/>
        </w:rPr>
        <w:t>Syytetyn velvollisuus osallistua henkilökohtaisesti oikeudenkäyntiin</w:t>
      </w:r>
      <w:proofErr w:type="gramEnd"/>
    </w:p>
    <w:p w:rsidR="00805F76" w:rsidRPr="00805F76" w:rsidRDefault="00805F76" w:rsidP="00805F76">
      <w:pPr>
        <w:pStyle w:val="AKPleipteksti"/>
        <w:ind w:left="0"/>
      </w:pPr>
      <w:proofErr w:type="gramStart"/>
      <w:r w:rsidRPr="00805F76">
        <w:t>Lausuntonne syytetyn läsnäoloa oikeudenkäynnissä koskevista muutosehdotuksista (ROL 8 luku ja OK 26:20)</w:t>
      </w:r>
      <w:proofErr w:type="gramEnd"/>
    </w:p>
    <w:p w:rsidR="00805F76" w:rsidRDefault="00805F76" w:rsidP="00805F76">
      <w:pPr>
        <w:pStyle w:val="AKPleipteksti"/>
        <w:ind w:left="0"/>
      </w:pPr>
    </w:p>
    <w:p w:rsidR="002B2FB6" w:rsidRDefault="002B2FB6" w:rsidP="00805F76">
      <w:pPr>
        <w:pStyle w:val="AKPleipteksti"/>
        <w:ind w:left="0"/>
      </w:pPr>
      <w:r>
        <w:t>Kannatamme syytetyn läsnäoloa oikeudenkäynnissä koskevia muutosehdotuksia ja katsomme, että ne toisivat tarvittavaa joustoa asioiden käsittelyyn</w:t>
      </w:r>
      <w:r w:rsidR="00AA329B">
        <w:t xml:space="preserve"> tuomioistuimissa</w:t>
      </w:r>
      <w:r>
        <w:t xml:space="preserve">. </w:t>
      </w:r>
      <w:r w:rsidR="006A5A72" w:rsidRPr="006A5A72">
        <w:t>Voidaan olettaa, että uudistu</w:t>
      </w:r>
      <w:r w:rsidR="006A5A72" w:rsidRPr="006A5A72">
        <w:t>k</w:t>
      </w:r>
      <w:r w:rsidR="006A5A72" w:rsidRPr="006A5A72">
        <w:t>sen myötä oikeudenkäyntien peruuntumiset syytetyn poissaolon vuoksi vähenisivät ja syytettyjä ta</w:t>
      </w:r>
      <w:r w:rsidR="006A5A72" w:rsidRPr="006A5A72">
        <w:t>r</w:t>
      </w:r>
      <w:r w:rsidR="006A5A72" w:rsidRPr="006A5A72">
        <w:t xml:space="preserve">vitsisi noutaa oikeudenkäyntiin harvemmin. </w:t>
      </w:r>
      <w:r w:rsidR="006A5A72">
        <w:t>Näin ollen l</w:t>
      </w:r>
      <w:r>
        <w:t>äsnäolovelvollisuuden järjestäminen esity</w:t>
      </w:r>
      <w:r>
        <w:t>k</w:t>
      </w:r>
      <w:r>
        <w:t>sen mukaisella tavalla säästäisi eri tahojen, kuten tuomioistuimen, syyttäjän ja polii</w:t>
      </w:r>
      <w:r w:rsidR="005D5FDC">
        <w:t xml:space="preserve">sin, </w:t>
      </w:r>
      <w:r w:rsidR="006A5A72">
        <w:t>resursseja. Välimatkat käräjäoikeuteen tulevat jossain määrin pidentymään verkoston kehittämisen myötä. T</w:t>
      </w:r>
      <w:r w:rsidR="006A5A72">
        <w:t>ä</w:t>
      </w:r>
      <w:r w:rsidR="006A5A72">
        <w:t xml:space="preserve">mä puoltaa läsnäolovelvollisuuteen tehtäviä tarkistuksia. Ehdotus ei vaaranna syytetyn oikeusturvaa. </w:t>
      </w:r>
    </w:p>
    <w:p w:rsidR="00A94CD0" w:rsidRPr="00805F76" w:rsidRDefault="00A94CD0" w:rsidP="00805F76">
      <w:pPr>
        <w:pStyle w:val="AKPleipteksti"/>
        <w:ind w:left="0"/>
      </w:pPr>
    </w:p>
    <w:p w:rsidR="00805F76" w:rsidRPr="00805F76" w:rsidRDefault="00805F76" w:rsidP="00805F76">
      <w:pPr>
        <w:pStyle w:val="AKPleipteksti"/>
        <w:ind w:left="0"/>
      </w:pPr>
      <w:r w:rsidRPr="00805F76">
        <w:rPr>
          <w:b/>
        </w:rPr>
        <w:t>6. Videoyhteyden käyttö</w:t>
      </w:r>
    </w:p>
    <w:p w:rsidR="00805F76" w:rsidRPr="00805F76" w:rsidRDefault="00805F76" w:rsidP="00805F76">
      <w:pPr>
        <w:pStyle w:val="AKPleipteksti"/>
        <w:ind w:left="0"/>
      </w:pPr>
      <w:r w:rsidRPr="00805F76">
        <w:t>Lausuntonne videoyhteyden käyttöä koskevista muutosehdotuksista</w:t>
      </w:r>
    </w:p>
    <w:p w:rsidR="00805F76" w:rsidRDefault="00805F76" w:rsidP="00805F76">
      <w:pPr>
        <w:pStyle w:val="AKPleipteksti"/>
        <w:ind w:left="0"/>
      </w:pPr>
    </w:p>
    <w:p w:rsidR="00AA329B" w:rsidRDefault="00AA329B" w:rsidP="00805F76">
      <w:pPr>
        <w:pStyle w:val="AKPleipteksti"/>
        <w:ind w:left="0"/>
      </w:pPr>
      <w:r>
        <w:t xml:space="preserve">Kannatamme esityksen ehdotuksia videoyhteyden käytön laajentamisesta ja katsomme, että </w:t>
      </w:r>
      <w:r w:rsidR="00377322">
        <w:t>ne to</w:t>
      </w:r>
      <w:r w:rsidR="00377322">
        <w:t>i</w:t>
      </w:r>
      <w:r w:rsidR="00377322">
        <w:t>sivat osaltaan tarvittavaa joustoa oikeudenkäyntimenettelyyn. Videoyhteyden käytön lisääminen helpottaisi kansalaisten asiointia tuomioistuimissa ja tätä kautta voisi myös vähentää turhia poiss</w:t>
      </w:r>
      <w:r w:rsidR="00377322">
        <w:t>a</w:t>
      </w:r>
      <w:r w:rsidR="00377322">
        <w:t>oloja oikeudenkäynnei</w:t>
      </w:r>
      <w:r w:rsidR="006A5A72">
        <w:t xml:space="preserve">stä tehostaen </w:t>
      </w:r>
      <w:r w:rsidR="00377322">
        <w:t>tuomioistuinten resurssien käyttöä. Ottaen huomioon erity</w:t>
      </w:r>
      <w:r w:rsidR="00377322">
        <w:t>i</w:t>
      </w:r>
      <w:r w:rsidR="00377322">
        <w:t>sesti käräjäoikeusverkoston kehittämishankkeen, jonka myötä käräjäoikeuksien toimipaikat vähen</w:t>
      </w:r>
      <w:r w:rsidR="00377322">
        <w:t>e</w:t>
      </w:r>
      <w:r w:rsidR="00377322">
        <w:t xml:space="preserve">vät, on oikeudenkäyntiin entistä tärkeämpi voida osallistua myös </w:t>
      </w:r>
      <w:proofErr w:type="spellStart"/>
      <w:r w:rsidR="00377322">
        <w:t>videoitse</w:t>
      </w:r>
      <w:proofErr w:type="spellEnd"/>
      <w:r w:rsidR="00377322">
        <w:t xml:space="preserve">. Tuomioistuinten tulisi kyetä </w:t>
      </w:r>
      <w:r w:rsidR="00377322">
        <w:lastRenderedPageBreak/>
        <w:t xml:space="preserve">mahdollisimman laajasti hyödyntämään </w:t>
      </w:r>
      <w:proofErr w:type="spellStart"/>
      <w:r w:rsidR="00377322">
        <w:t>digitalisaation</w:t>
      </w:r>
      <w:proofErr w:type="spellEnd"/>
      <w:r w:rsidR="00377322">
        <w:t xml:space="preserve"> luomat mahdollisuudet ja tuottamaan palv</w:t>
      </w:r>
      <w:r w:rsidR="00377322">
        <w:t>e</w:t>
      </w:r>
      <w:r w:rsidR="00377322">
        <w:t>luitaan modernein teknisin välinein.</w:t>
      </w:r>
    </w:p>
    <w:p w:rsidR="00377322" w:rsidRDefault="00377322" w:rsidP="00805F76">
      <w:pPr>
        <w:pStyle w:val="AKPleipteksti"/>
        <w:ind w:left="0"/>
      </w:pPr>
    </w:p>
    <w:p w:rsidR="00805F76" w:rsidRPr="00805F76" w:rsidRDefault="00805F76" w:rsidP="00805F76">
      <w:pPr>
        <w:pStyle w:val="AKPleipteksti"/>
        <w:ind w:left="0"/>
      </w:pPr>
      <w:r w:rsidRPr="00805F76">
        <w:rPr>
          <w:b/>
        </w:rPr>
        <w:t>7. Muut ehdotukset</w:t>
      </w:r>
    </w:p>
    <w:p w:rsidR="00C032E8" w:rsidRDefault="00805F76" w:rsidP="00805F76">
      <w:pPr>
        <w:pStyle w:val="AKPleipteksti"/>
        <w:ind w:left="0"/>
      </w:pPr>
      <w:r w:rsidRPr="00805F76">
        <w:t>a) Lausuntonne pääkäsittelyn lykkäämistä koskevista muutosehdotuksista (OK 6:11 ja ROL 6:11)</w:t>
      </w:r>
    </w:p>
    <w:p w:rsidR="00C032E8" w:rsidRDefault="00C032E8" w:rsidP="00805F76">
      <w:pPr>
        <w:pStyle w:val="AKPleipteksti"/>
        <w:ind w:left="0"/>
      </w:pPr>
    </w:p>
    <w:p w:rsidR="00805F76" w:rsidRPr="00805F76" w:rsidRDefault="00805F76" w:rsidP="00805F76">
      <w:pPr>
        <w:pStyle w:val="AKPleipteksti"/>
        <w:ind w:left="0"/>
      </w:pPr>
      <w:r w:rsidRPr="00805F76">
        <w:t>b) Lausuntonne riita- ja rikosasian vireillepanoa ja valmistelua koskevista muutosehdotuksista (OK 5:5–6 ja ROL 7:4–5)</w:t>
      </w:r>
    </w:p>
    <w:p w:rsidR="00805F76" w:rsidRDefault="00805F76" w:rsidP="00805F76">
      <w:pPr>
        <w:pStyle w:val="AKPleipteksti"/>
        <w:ind w:left="0"/>
      </w:pPr>
    </w:p>
    <w:p w:rsidR="00805F76" w:rsidRDefault="00805F76" w:rsidP="00805F76">
      <w:pPr>
        <w:pStyle w:val="AKPleipteksti"/>
        <w:ind w:left="0"/>
      </w:pPr>
      <w:r w:rsidRPr="00805F76">
        <w:t>c) Lausuntonne ylimääräistä muutoksenhakua koskevista muutosehdotuksista (OK 31:14a ja OK 31:19)</w:t>
      </w:r>
    </w:p>
    <w:p w:rsidR="00C032E8" w:rsidRDefault="00C032E8" w:rsidP="00805F76">
      <w:pPr>
        <w:pStyle w:val="AKPleipteksti"/>
        <w:ind w:left="0"/>
      </w:pPr>
    </w:p>
    <w:p w:rsidR="00C032E8" w:rsidRPr="00805F76" w:rsidRDefault="006A5A72" w:rsidP="00805F76">
      <w:pPr>
        <w:pStyle w:val="AKPleipteksti"/>
        <w:ind w:left="0"/>
      </w:pPr>
      <w:r>
        <w:t xml:space="preserve">Lausumme kootusti kohdista </w:t>
      </w:r>
      <w:proofErr w:type="spellStart"/>
      <w:r>
        <w:t>a-c</w:t>
      </w:r>
      <w:proofErr w:type="spellEnd"/>
      <w:r>
        <w:t xml:space="preserve">, joita koskevat ehdotukset ovat kannatettavia eikä niistä </w:t>
      </w:r>
      <w:r w:rsidR="00C032E8">
        <w:t>ole erityi</w:t>
      </w:r>
      <w:r w:rsidR="00C032E8">
        <w:t>s</w:t>
      </w:r>
      <w:r w:rsidR="00C032E8">
        <w:t>tä huomautettavaa.</w:t>
      </w:r>
    </w:p>
    <w:p w:rsidR="00B5603D" w:rsidRDefault="00B5603D" w:rsidP="00805F76">
      <w:pPr>
        <w:pStyle w:val="AKPleipteksti"/>
        <w:ind w:left="0"/>
      </w:pPr>
    </w:p>
    <w:p w:rsidR="00C032E8" w:rsidRPr="00805F76" w:rsidRDefault="00C032E8" w:rsidP="00805F76">
      <w:pPr>
        <w:pStyle w:val="AKPleipteksti"/>
        <w:ind w:left="0"/>
      </w:pPr>
    </w:p>
    <w:p w:rsidR="00805F76" w:rsidRPr="00805F76" w:rsidRDefault="00805F76" w:rsidP="00805F76">
      <w:pPr>
        <w:pStyle w:val="AKPleipteksti"/>
        <w:ind w:left="0"/>
      </w:pPr>
      <w:r w:rsidRPr="00805F76">
        <w:rPr>
          <w:b/>
        </w:rPr>
        <w:t>8. Muuta</w:t>
      </w:r>
    </w:p>
    <w:p w:rsidR="00805F76" w:rsidRPr="00805F76" w:rsidRDefault="00805F76" w:rsidP="00805F76">
      <w:pPr>
        <w:pStyle w:val="AKPleipteksti"/>
        <w:ind w:left="0"/>
      </w:pPr>
      <w:r w:rsidRPr="00805F76">
        <w:t>Onko teillä muuta lausuttavaa työryhmän ehdotukseen liittyen?</w:t>
      </w:r>
    </w:p>
    <w:p w:rsidR="00805F76" w:rsidRDefault="00805F76" w:rsidP="0009454C">
      <w:pPr>
        <w:pStyle w:val="AKPleipteksti"/>
        <w:ind w:left="0"/>
      </w:pPr>
    </w:p>
    <w:p w:rsidR="00B5603D" w:rsidRDefault="00B5603D" w:rsidP="0009454C">
      <w:pPr>
        <w:pStyle w:val="AKPleipteksti"/>
        <w:ind w:left="0"/>
      </w:pPr>
    </w:p>
    <w:p w:rsidR="0036030C" w:rsidRDefault="0036030C" w:rsidP="0009454C">
      <w:pPr>
        <w:pStyle w:val="AKPleipteksti"/>
        <w:ind w:left="0"/>
      </w:pPr>
    </w:p>
    <w:p w:rsidR="0036030C" w:rsidRDefault="0036030C" w:rsidP="0009454C">
      <w:pPr>
        <w:pStyle w:val="AKPleipteksti"/>
        <w:ind w:left="0"/>
      </w:pPr>
    </w:p>
    <w:p w:rsidR="0036030C" w:rsidRDefault="0036030C" w:rsidP="0009454C">
      <w:pPr>
        <w:pStyle w:val="AKPleipteksti"/>
        <w:ind w:left="0"/>
      </w:pPr>
      <w:r>
        <w:t>Osastopäällikkö, ylijohtaja</w:t>
      </w:r>
      <w:r>
        <w:tab/>
      </w:r>
      <w:r>
        <w:tab/>
        <w:t>Kari Kiesiläinen</w:t>
      </w:r>
    </w:p>
    <w:p w:rsidR="0036030C" w:rsidRDefault="0036030C" w:rsidP="0009454C">
      <w:pPr>
        <w:pStyle w:val="AKPleipteksti"/>
        <w:ind w:left="0"/>
      </w:pPr>
    </w:p>
    <w:p w:rsidR="0036030C" w:rsidRDefault="0036030C" w:rsidP="0009454C">
      <w:pPr>
        <w:pStyle w:val="AKPleipteksti"/>
        <w:ind w:left="0"/>
      </w:pPr>
    </w:p>
    <w:p w:rsidR="0036030C" w:rsidRDefault="0036030C" w:rsidP="0009454C">
      <w:pPr>
        <w:pStyle w:val="AKPleipteksti"/>
        <w:ind w:left="0"/>
      </w:pPr>
    </w:p>
    <w:p w:rsidR="0036030C" w:rsidRDefault="0036030C" w:rsidP="0009454C">
      <w:pPr>
        <w:pStyle w:val="AKPleipteksti"/>
        <w:ind w:left="0"/>
      </w:pPr>
      <w:r>
        <w:t>Hallitussihteeri</w:t>
      </w:r>
      <w:r>
        <w:tab/>
      </w:r>
      <w:r>
        <w:tab/>
        <w:t>Jennimari Huovinen</w:t>
      </w:r>
    </w:p>
    <w:sectPr w:rsidR="0036030C" w:rsidSect="0009454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0E" w:rsidRDefault="0098190E">
      <w:r>
        <w:separator/>
      </w:r>
    </w:p>
  </w:endnote>
  <w:endnote w:type="continuationSeparator" w:id="0">
    <w:p w:rsidR="0098190E" w:rsidRDefault="0098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0E" w:rsidRDefault="0098190E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98190E" w:rsidRDefault="0098190E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0E" w:rsidRDefault="0098190E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98190E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98190E" w:rsidRPr="0048319D" w:rsidRDefault="0098190E">
          <w:pPr>
            <w:pStyle w:val="akptiedostopolku"/>
          </w:pPr>
        </w:p>
      </w:tc>
      <w:tc>
        <w:tcPr>
          <w:tcW w:w="76" w:type="dxa"/>
        </w:tcPr>
        <w:p w:rsidR="0098190E" w:rsidRPr="0048319D" w:rsidRDefault="0098190E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98190E" w:rsidRPr="0048319D" w:rsidRDefault="0098190E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98190E" w:rsidRPr="0048319D" w:rsidRDefault="0098190E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98190E" w:rsidRPr="0048319D" w:rsidRDefault="0098190E">
          <w:pPr>
            <w:pStyle w:val="Alatunniste"/>
            <w:rPr>
              <w:sz w:val="12"/>
            </w:rPr>
          </w:pPr>
        </w:p>
      </w:tc>
    </w:tr>
    <w:tr w:rsidR="0098190E" w:rsidRPr="0048319D">
      <w:trPr>
        <w:cantSplit/>
      </w:trPr>
      <w:tc>
        <w:tcPr>
          <w:tcW w:w="2835" w:type="dxa"/>
        </w:tcPr>
        <w:p w:rsidR="0098190E" w:rsidRPr="0048319D" w:rsidRDefault="0098190E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98190E" w:rsidRPr="0048319D" w:rsidRDefault="0098190E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98190E" w:rsidRPr="0048319D" w:rsidRDefault="0098190E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98190E" w:rsidRPr="0048319D" w:rsidRDefault="0098190E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98190E" w:rsidRPr="0048319D" w:rsidRDefault="0098190E">
          <w:pPr>
            <w:pStyle w:val="Alatunniste"/>
            <w:rPr>
              <w:sz w:val="12"/>
            </w:rPr>
          </w:pPr>
        </w:p>
      </w:tc>
    </w:tr>
    <w:tr w:rsidR="0098190E" w:rsidRPr="0048319D">
      <w:trPr>
        <w:cantSplit/>
      </w:trPr>
      <w:tc>
        <w:tcPr>
          <w:tcW w:w="2835" w:type="dxa"/>
        </w:tcPr>
        <w:p w:rsidR="0098190E" w:rsidRPr="0048319D" w:rsidRDefault="0098190E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98190E" w:rsidRPr="0048319D" w:rsidRDefault="0098190E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98190E" w:rsidRPr="0048319D" w:rsidRDefault="0098190E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98190E" w:rsidRPr="0048319D" w:rsidRDefault="0098190E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98190E" w:rsidRPr="0048319D" w:rsidRDefault="0098190E">
          <w:pPr>
            <w:pStyle w:val="Alatunniste"/>
            <w:rPr>
              <w:sz w:val="18"/>
            </w:rPr>
          </w:pPr>
        </w:p>
      </w:tc>
    </w:tr>
  </w:tbl>
  <w:p w:rsidR="0098190E" w:rsidRDefault="0098190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98190E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98190E" w:rsidRPr="009B04E6" w:rsidRDefault="0098190E" w:rsidP="008C1B5C">
          <w:pPr>
            <w:pStyle w:val="akptiedostopolku"/>
          </w:pPr>
        </w:p>
      </w:tc>
      <w:tc>
        <w:tcPr>
          <w:tcW w:w="76" w:type="dxa"/>
        </w:tcPr>
        <w:p w:rsidR="0098190E" w:rsidRPr="009B04E6" w:rsidRDefault="0098190E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98190E" w:rsidRPr="009B04E6" w:rsidRDefault="0098190E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98190E" w:rsidRPr="009B04E6" w:rsidRDefault="0098190E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98190E" w:rsidRPr="009B04E6" w:rsidRDefault="0098190E">
          <w:pPr>
            <w:pStyle w:val="Alatunniste"/>
            <w:rPr>
              <w:sz w:val="12"/>
              <w:lang w:val="sv-SE"/>
            </w:rPr>
          </w:pPr>
        </w:p>
      </w:tc>
    </w:tr>
    <w:tr w:rsidR="0098190E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98190E" w:rsidRPr="00A02446" w:rsidRDefault="0098190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98190E" w:rsidRPr="00A02446" w:rsidRDefault="0098190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98190E" w:rsidRPr="00A02446" w:rsidRDefault="0098190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98190E" w:rsidRPr="00A02446" w:rsidRDefault="0098190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98190E" w:rsidRPr="00A02446" w:rsidRDefault="0098190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98190E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98190E" w:rsidRPr="00A02446" w:rsidRDefault="0098190E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98190E" w:rsidRPr="00A02446" w:rsidRDefault="0098190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98190E" w:rsidRPr="00A02446" w:rsidRDefault="0098190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98190E" w:rsidRPr="00A02446" w:rsidRDefault="0098190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98190E" w:rsidRPr="00A02446" w:rsidRDefault="0098190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98190E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98190E" w:rsidRPr="00A02446" w:rsidRDefault="0098190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98190E" w:rsidRPr="00A02446" w:rsidRDefault="0098190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98190E" w:rsidRPr="00A02446" w:rsidRDefault="0098190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98190E" w:rsidRPr="00A02446" w:rsidRDefault="0098190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98190E" w:rsidRPr="00A02446" w:rsidRDefault="0098190E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98190E" w:rsidRPr="009B04E6" w:rsidTr="00285B02">
      <w:trPr>
        <w:cantSplit/>
      </w:trPr>
      <w:tc>
        <w:tcPr>
          <w:tcW w:w="2127" w:type="dxa"/>
        </w:tcPr>
        <w:p w:rsidR="0098190E" w:rsidRPr="009B04E6" w:rsidRDefault="0098190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98190E" w:rsidRPr="009B04E6" w:rsidRDefault="0098190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98190E" w:rsidRPr="009B04E6" w:rsidRDefault="0098190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98190E" w:rsidRPr="009B04E6" w:rsidRDefault="0098190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98190E" w:rsidRPr="009B04E6" w:rsidRDefault="0098190E">
          <w:pPr>
            <w:pStyle w:val="Alatunniste"/>
            <w:rPr>
              <w:lang w:val="sv-SE"/>
            </w:rPr>
          </w:pPr>
        </w:p>
      </w:tc>
    </w:tr>
    <w:tr w:rsidR="0098190E" w:rsidRPr="009B04E6" w:rsidTr="00B37BF8">
      <w:trPr>
        <w:cantSplit/>
      </w:trPr>
      <w:tc>
        <w:tcPr>
          <w:tcW w:w="2127" w:type="dxa"/>
        </w:tcPr>
        <w:p w:rsidR="0098190E" w:rsidRPr="009B04E6" w:rsidRDefault="0098190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98190E" w:rsidRPr="009B04E6" w:rsidRDefault="0098190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98190E" w:rsidRPr="009B04E6" w:rsidRDefault="0098190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98190E" w:rsidRPr="009B04E6" w:rsidRDefault="0098190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98190E" w:rsidRPr="009B04E6" w:rsidRDefault="0098190E">
          <w:pPr>
            <w:pStyle w:val="Alatunniste"/>
            <w:rPr>
              <w:lang w:val="sv-SE"/>
            </w:rPr>
          </w:pPr>
        </w:p>
      </w:tc>
    </w:tr>
  </w:tbl>
  <w:p w:rsidR="0098190E" w:rsidRPr="009B04E6" w:rsidRDefault="0098190E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0E" w:rsidRDefault="0098190E">
      <w:r>
        <w:separator/>
      </w:r>
    </w:p>
  </w:footnote>
  <w:footnote w:type="continuationSeparator" w:id="0">
    <w:p w:rsidR="0098190E" w:rsidRDefault="0098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98190E" w:rsidRPr="0048319D">
      <w:trPr>
        <w:cantSplit/>
        <w:trHeight w:hRule="exact" w:val="20"/>
      </w:trPr>
      <w:tc>
        <w:tcPr>
          <w:tcW w:w="5216" w:type="dxa"/>
        </w:tcPr>
        <w:p w:rsidR="0098190E" w:rsidRPr="0048319D" w:rsidRDefault="0098190E" w:rsidP="00483C2E">
          <w:pPr>
            <w:pStyle w:val="akpylatunniste"/>
          </w:pPr>
        </w:p>
      </w:tc>
      <w:tc>
        <w:tcPr>
          <w:tcW w:w="56" w:type="dxa"/>
        </w:tcPr>
        <w:p w:rsidR="0098190E" w:rsidRPr="0048319D" w:rsidRDefault="0098190E" w:rsidP="00483C2E">
          <w:pPr>
            <w:pStyle w:val="akpylatunniste"/>
          </w:pPr>
        </w:p>
      </w:tc>
      <w:tc>
        <w:tcPr>
          <w:tcW w:w="2608" w:type="dxa"/>
        </w:tcPr>
        <w:p w:rsidR="0098190E" w:rsidRPr="0048319D" w:rsidRDefault="0098190E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98190E" w:rsidRPr="0048319D" w:rsidRDefault="0098190E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98190E" w:rsidRPr="0048319D" w:rsidRDefault="0098190E" w:rsidP="00483C2E">
          <w:pPr>
            <w:pStyle w:val="akpylatunniste"/>
          </w:pPr>
        </w:p>
      </w:tc>
    </w:tr>
    <w:tr w:rsidR="0098190E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98190E" w:rsidRPr="0048319D" w:rsidRDefault="0098190E" w:rsidP="00483C2E">
          <w:pPr>
            <w:pStyle w:val="akpylatunniste"/>
          </w:pPr>
        </w:p>
      </w:tc>
      <w:tc>
        <w:tcPr>
          <w:tcW w:w="56" w:type="dxa"/>
        </w:tcPr>
        <w:p w:rsidR="0098190E" w:rsidRPr="0048319D" w:rsidRDefault="0098190E" w:rsidP="00483C2E">
          <w:pPr>
            <w:pStyle w:val="akpylatunniste"/>
          </w:pPr>
        </w:p>
      </w:tc>
      <w:tc>
        <w:tcPr>
          <w:tcW w:w="2608" w:type="dxa"/>
        </w:tcPr>
        <w:p w:rsidR="0098190E" w:rsidRPr="0048319D" w:rsidRDefault="0098190E" w:rsidP="00483C2E">
          <w:pPr>
            <w:pStyle w:val="akpylatunniste"/>
          </w:pPr>
        </w:p>
      </w:tc>
      <w:tc>
        <w:tcPr>
          <w:tcW w:w="1304" w:type="dxa"/>
        </w:tcPr>
        <w:p w:rsidR="0098190E" w:rsidRPr="0048319D" w:rsidRDefault="0098190E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98190E" w:rsidRPr="0048319D" w:rsidRDefault="0098190E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477140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477140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98190E" w:rsidRPr="0048319D">
      <w:trPr>
        <w:cantSplit/>
        <w:trHeight w:val="230"/>
      </w:trPr>
      <w:tc>
        <w:tcPr>
          <w:tcW w:w="5216" w:type="dxa"/>
          <w:vMerge/>
        </w:tcPr>
        <w:p w:rsidR="0098190E" w:rsidRPr="0048319D" w:rsidRDefault="0098190E" w:rsidP="00483C2E">
          <w:pPr>
            <w:pStyle w:val="akpylatunniste"/>
          </w:pPr>
        </w:p>
      </w:tc>
      <w:tc>
        <w:tcPr>
          <w:tcW w:w="56" w:type="dxa"/>
        </w:tcPr>
        <w:p w:rsidR="0098190E" w:rsidRPr="0048319D" w:rsidRDefault="0098190E" w:rsidP="00483C2E">
          <w:pPr>
            <w:pStyle w:val="akpylatunniste"/>
          </w:pPr>
        </w:p>
      </w:tc>
      <w:tc>
        <w:tcPr>
          <w:tcW w:w="2608" w:type="dxa"/>
        </w:tcPr>
        <w:p w:rsidR="0098190E" w:rsidRPr="0048319D" w:rsidRDefault="0098190E" w:rsidP="00483C2E">
          <w:pPr>
            <w:pStyle w:val="akpylatunniste"/>
          </w:pPr>
        </w:p>
      </w:tc>
      <w:tc>
        <w:tcPr>
          <w:tcW w:w="1304" w:type="dxa"/>
        </w:tcPr>
        <w:p w:rsidR="0098190E" w:rsidRPr="0048319D" w:rsidRDefault="0098190E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98190E" w:rsidRPr="0048319D" w:rsidRDefault="0098190E" w:rsidP="00483C2E">
          <w:pPr>
            <w:pStyle w:val="akpylatunniste"/>
          </w:pPr>
        </w:p>
      </w:tc>
    </w:tr>
  </w:tbl>
  <w:p w:rsidR="0098190E" w:rsidRDefault="0098190E">
    <w:pPr>
      <w:pStyle w:val="Yltunniste"/>
    </w:pPr>
  </w:p>
  <w:p w:rsidR="0098190E" w:rsidRDefault="0098190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98190E" w:rsidRPr="0048319D" w:rsidTr="006E0973">
      <w:trPr>
        <w:cantSplit/>
        <w:trHeight w:hRule="exact" w:val="57"/>
      </w:trPr>
      <w:tc>
        <w:tcPr>
          <w:tcW w:w="5201" w:type="dxa"/>
        </w:tcPr>
        <w:p w:rsidR="0098190E" w:rsidRPr="0008094E" w:rsidRDefault="0098190E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98190E" w:rsidRPr="0008094E" w:rsidRDefault="0098190E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98190E" w:rsidRPr="0008094E" w:rsidRDefault="0098190E" w:rsidP="00483C2E">
          <w:pPr>
            <w:pStyle w:val="akpylatunniste"/>
          </w:pPr>
        </w:p>
      </w:tc>
      <w:tc>
        <w:tcPr>
          <w:tcW w:w="1301" w:type="dxa"/>
        </w:tcPr>
        <w:p w:rsidR="0098190E" w:rsidRPr="0008094E" w:rsidRDefault="0098190E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98190E" w:rsidRPr="0008094E" w:rsidRDefault="0098190E" w:rsidP="00483C2E">
          <w:pPr>
            <w:pStyle w:val="akpylatunniste"/>
          </w:pPr>
        </w:p>
      </w:tc>
    </w:tr>
    <w:tr w:rsidR="0098190E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98190E" w:rsidRPr="0009454C" w:rsidRDefault="0098190E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5439D328" wp14:editId="49667F38">
                <wp:extent cx="2301240" cy="525780"/>
                <wp:effectExtent l="0" t="0" r="3810" b="762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12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98190E" w:rsidRPr="00483C2E" w:rsidRDefault="0098190E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98190E" w:rsidRPr="00483C2E" w:rsidRDefault="0098190E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98190E" w:rsidRPr="00483C2E" w:rsidRDefault="0098190E" w:rsidP="0009454C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98190E" w:rsidRPr="00483C2E" w:rsidRDefault="0098190E" w:rsidP="00483C2E">
          <w:pPr>
            <w:pStyle w:val="akpylatunniste"/>
          </w:pPr>
        </w:p>
      </w:tc>
    </w:tr>
    <w:tr w:rsidR="0098190E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98190E" w:rsidRPr="00483C2E" w:rsidRDefault="0098190E" w:rsidP="00483C2E">
          <w:pPr>
            <w:pStyle w:val="akpylatunniste"/>
          </w:pPr>
        </w:p>
      </w:tc>
      <w:tc>
        <w:tcPr>
          <w:tcW w:w="30" w:type="dxa"/>
        </w:tcPr>
        <w:p w:rsidR="0098190E" w:rsidRPr="00483C2E" w:rsidRDefault="0098190E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98190E" w:rsidRPr="00483C2E" w:rsidRDefault="0098190E" w:rsidP="0009454C">
          <w:pPr>
            <w:pStyle w:val="akpylatunniste"/>
          </w:pPr>
          <w:r>
            <w:rPr>
              <w:rStyle w:val="akpatyyppi"/>
            </w:rPr>
            <w:t>LAUSUNTO</w:t>
          </w:r>
        </w:p>
      </w:tc>
      <w:tc>
        <w:tcPr>
          <w:tcW w:w="1373" w:type="dxa"/>
          <w:vAlign w:val="bottom"/>
        </w:tcPr>
        <w:p w:rsidR="0098190E" w:rsidRPr="00483C2E" w:rsidRDefault="0098190E" w:rsidP="0009454C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98190E" w:rsidRPr="00483C2E" w:rsidRDefault="0098190E" w:rsidP="00483C2E">
          <w:pPr>
            <w:pStyle w:val="akpylatunniste"/>
          </w:pPr>
        </w:p>
      </w:tc>
    </w:tr>
    <w:tr w:rsidR="0098190E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98190E" w:rsidRPr="00483C2E" w:rsidRDefault="0098190E" w:rsidP="00483C2E">
          <w:pPr>
            <w:pStyle w:val="akpylatunniste"/>
          </w:pPr>
          <w:r>
            <w:t>Oikeushallinto-osasto</w:t>
          </w:r>
        </w:p>
      </w:tc>
      <w:tc>
        <w:tcPr>
          <w:tcW w:w="30" w:type="dxa"/>
          <w:vAlign w:val="bottom"/>
        </w:tcPr>
        <w:p w:rsidR="0098190E" w:rsidRPr="00483C2E" w:rsidRDefault="0098190E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98190E" w:rsidRPr="00483C2E" w:rsidRDefault="0098190E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98190E" w:rsidRPr="00483C2E" w:rsidRDefault="0098190E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98190E" w:rsidRPr="00483C2E" w:rsidRDefault="0098190E" w:rsidP="00483C2E">
          <w:pPr>
            <w:pStyle w:val="akpylatunniste"/>
          </w:pPr>
        </w:p>
      </w:tc>
    </w:tr>
    <w:tr w:rsidR="0098190E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98190E" w:rsidRPr="00483C2E" w:rsidRDefault="0098190E" w:rsidP="0009454C">
          <w:pPr>
            <w:pStyle w:val="akpyksikko"/>
          </w:pPr>
        </w:p>
      </w:tc>
      <w:tc>
        <w:tcPr>
          <w:tcW w:w="30" w:type="dxa"/>
        </w:tcPr>
        <w:p w:rsidR="0098190E" w:rsidRPr="00483C2E" w:rsidRDefault="0098190E" w:rsidP="00483C2E">
          <w:pPr>
            <w:pStyle w:val="akpylatunniste"/>
          </w:pPr>
        </w:p>
      </w:tc>
      <w:tc>
        <w:tcPr>
          <w:tcW w:w="2599" w:type="dxa"/>
        </w:tcPr>
        <w:p w:rsidR="0098190E" w:rsidRPr="00483C2E" w:rsidRDefault="0036030C" w:rsidP="00483C2E">
          <w:pPr>
            <w:pStyle w:val="akpylatunniste"/>
          </w:pPr>
          <w:r>
            <w:rPr>
              <w:rStyle w:val="akppaivays"/>
            </w:rPr>
            <w:t>4.9</w:t>
          </w:r>
          <w:r w:rsidR="0098190E">
            <w:rPr>
              <w:rStyle w:val="akppaivays"/>
            </w:rPr>
            <w:t>.2017</w:t>
          </w:r>
        </w:p>
      </w:tc>
      <w:tc>
        <w:tcPr>
          <w:tcW w:w="2442" w:type="dxa"/>
          <w:gridSpan w:val="3"/>
        </w:tcPr>
        <w:p w:rsidR="0098190E" w:rsidRPr="00483C2E" w:rsidRDefault="0036030C" w:rsidP="0009454C">
          <w:pPr>
            <w:pStyle w:val="akpylatunniste"/>
          </w:pPr>
          <w:r w:rsidRPr="0036030C">
            <w:t>OM 8/41/2015</w:t>
          </w:r>
        </w:p>
      </w:tc>
      <w:tc>
        <w:tcPr>
          <w:tcW w:w="55" w:type="dxa"/>
          <w:gridSpan w:val="2"/>
        </w:tcPr>
        <w:p w:rsidR="0098190E" w:rsidRPr="00483C2E" w:rsidRDefault="0098190E" w:rsidP="00483C2E">
          <w:pPr>
            <w:pStyle w:val="akpylatunniste"/>
          </w:pPr>
        </w:p>
      </w:tc>
    </w:tr>
    <w:tr w:rsidR="0098190E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98190E" w:rsidRPr="00483C2E" w:rsidRDefault="0098190E" w:rsidP="0009454C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98190E" w:rsidRPr="00483C2E" w:rsidRDefault="0098190E" w:rsidP="00483C2E">
          <w:pPr>
            <w:pStyle w:val="akpylatunniste"/>
          </w:pPr>
        </w:p>
      </w:tc>
      <w:tc>
        <w:tcPr>
          <w:tcW w:w="2599" w:type="dxa"/>
        </w:tcPr>
        <w:p w:rsidR="0098190E" w:rsidRPr="00483C2E" w:rsidRDefault="0098190E" w:rsidP="00483C2E">
          <w:pPr>
            <w:pStyle w:val="akpylatunniste"/>
          </w:pPr>
        </w:p>
      </w:tc>
      <w:tc>
        <w:tcPr>
          <w:tcW w:w="2037" w:type="dxa"/>
          <w:gridSpan w:val="2"/>
        </w:tcPr>
        <w:p w:rsidR="0098190E" w:rsidRPr="00483C2E" w:rsidRDefault="0098190E" w:rsidP="0009454C">
          <w:pPr>
            <w:pStyle w:val="akpylatunniste"/>
          </w:pPr>
        </w:p>
      </w:tc>
      <w:tc>
        <w:tcPr>
          <w:tcW w:w="460" w:type="dxa"/>
          <w:gridSpan w:val="3"/>
        </w:tcPr>
        <w:p w:rsidR="0098190E" w:rsidRPr="00483C2E" w:rsidRDefault="0098190E" w:rsidP="00483C2E">
          <w:pPr>
            <w:pStyle w:val="akpylatunniste"/>
          </w:pPr>
        </w:p>
      </w:tc>
    </w:tr>
  </w:tbl>
  <w:p w:rsidR="0098190E" w:rsidRDefault="0098190E">
    <w:pPr>
      <w:pStyle w:val="Yltunniste"/>
    </w:pPr>
    <w:r>
      <w:t xml:space="preserve"> </w:t>
    </w:r>
  </w:p>
  <w:p w:rsidR="0098190E" w:rsidRDefault="0098190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8D46BE8"/>
    <w:multiLevelType w:val="hybridMultilevel"/>
    <w:tmpl w:val="C648371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13461F11"/>
    <w:multiLevelType w:val="hybridMultilevel"/>
    <w:tmpl w:val="F4B2F9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>
    <w:nsid w:val="2C6F5B1F"/>
    <w:multiLevelType w:val="hybridMultilevel"/>
    <w:tmpl w:val="E054A08C"/>
    <w:lvl w:ilvl="0" w:tplc="FE72207E">
      <w:numFmt w:val="bullet"/>
      <w:lvlText w:val="•"/>
      <w:lvlJc w:val="left"/>
      <w:pPr>
        <w:ind w:left="1296" w:hanging="1296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>
    <w:nsid w:val="32E52A94"/>
    <w:multiLevelType w:val="hybridMultilevel"/>
    <w:tmpl w:val="401A7BD4"/>
    <w:lvl w:ilvl="0" w:tplc="FE72207E">
      <w:numFmt w:val="bullet"/>
      <w:lvlText w:val="•"/>
      <w:lvlJc w:val="left"/>
      <w:pPr>
        <w:ind w:left="1296" w:hanging="1296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6E9E628F"/>
    <w:multiLevelType w:val="hybridMultilevel"/>
    <w:tmpl w:val="0E24FC86"/>
    <w:lvl w:ilvl="0" w:tplc="FE72207E">
      <w:numFmt w:val="bullet"/>
      <w:lvlText w:val="•"/>
      <w:lvlJc w:val="left"/>
      <w:pPr>
        <w:ind w:left="1296" w:hanging="1296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C61308"/>
    <w:multiLevelType w:val="hybridMultilevel"/>
    <w:tmpl w:val="919EFE2A"/>
    <w:lvl w:ilvl="0" w:tplc="FE72207E">
      <w:numFmt w:val="bullet"/>
      <w:lvlText w:val="•"/>
      <w:lvlJc w:val="left"/>
      <w:pPr>
        <w:ind w:left="1296" w:hanging="1296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3"/>
  </w:num>
  <w:num w:numId="24">
    <w:abstractNumId w:val="11"/>
  </w:num>
  <w:num w:numId="25">
    <w:abstractNumId w:val="6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4C"/>
    <w:rsid w:val="000103EA"/>
    <w:rsid w:val="00014DF3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9454C"/>
    <w:rsid w:val="000A04FB"/>
    <w:rsid w:val="000A2229"/>
    <w:rsid w:val="000A265E"/>
    <w:rsid w:val="000A65C7"/>
    <w:rsid w:val="000B44F9"/>
    <w:rsid w:val="000B4605"/>
    <w:rsid w:val="000B7460"/>
    <w:rsid w:val="000C0234"/>
    <w:rsid w:val="000D6ABB"/>
    <w:rsid w:val="000E1FAB"/>
    <w:rsid w:val="000E4DDC"/>
    <w:rsid w:val="000E62C7"/>
    <w:rsid w:val="000F6F05"/>
    <w:rsid w:val="00102B71"/>
    <w:rsid w:val="00103312"/>
    <w:rsid w:val="00103367"/>
    <w:rsid w:val="001060CE"/>
    <w:rsid w:val="0011025F"/>
    <w:rsid w:val="00111590"/>
    <w:rsid w:val="00123F09"/>
    <w:rsid w:val="00145CEF"/>
    <w:rsid w:val="00151DB3"/>
    <w:rsid w:val="001627E8"/>
    <w:rsid w:val="0017385E"/>
    <w:rsid w:val="0018063E"/>
    <w:rsid w:val="00181A6F"/>
    <w:rsid w:val="00192F8D"/>
    <w:rsid w:val="00195C17"/>
    <w:rsid w:val="00196E84"/>
    <w:rsid w:val="001A16EF"/>
    <w:rsid w:val="001A42C6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59BF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2FB6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05B91"/>
    <w:rsid w:val="00311C09"/>
    <w:rsid w:val="00320834"/>
    <w:rsid w:val="00332E4D"/>
    <w:rsid w:val="003348A9"/>
    <w:rsid w:val="0034329D"/>
    <w:rsid w:val="00346B5F"/>
    <w:rsid w:val="003509F5"/>
    <w:rsid w:val="00353BE5"/>
    <w:rsid w:val="0035730C"/>
    <w:rsid w:val="0036030C"/>
    <w:rsid w:val="00361C1C"/>
    <w:rsid w:val="00377322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1653E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140"/>
    <w:rsid w:val="00477F9E"/>
    <w:rsid w:val="00481035"/>
    <w:rsid w:val="00481319"/>
    <w:rsid w:val="0048319D"/>
    <w:rsid w:val="00483C2E"/>
    <w:rsid w:val="004917D2"/>
    <w:rsid w:val="00492A83"/>
    <w:rsid w:val="0049382C"/>
    <w:rsid w:val="00493A8B"/>
    <w:rsid w:val="004A0F92"/>
    <w:rsid w:val="004B05F8"/>
    <w:rsid w:val="004B4BE9"/>
    <w:rsid w:val="004C47C4"/>
    <w:rsid w:val="004C6883"/>
    <w:rsid w:val="004C6F0B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86BF7"/>
    <w:rsid w:val="00590195"/>
    <w:rsid w:val="00592D7C"/>
    <w:rsid w:val="005A1D73"/>
    <w:rsid w:val="005B2F85"/>
    <w:rsid w:val="005C38D9"/>
    <w:rsid w:val="005D5FDC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5A72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0D7E"/>
    <w:rsid w:val="00741E40"/>
    <w:rsid w:val="007442F1"/>
    <w:rsid w:val="00746A0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5F76"/>
    <w:rsid w:val="0080745C"/>
    <w:rsid w:val="00815EB3"/>
    <w:rsid w:val="00822B5F"/>
    <w:rsid w:val="008267C6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346D"/>
    <w:rsid w:val="008A5F0E"/>
    <w:rsid w:val="008B3D56"/>
    <w:rsid w:val="008B6D76"/>
    <w:rsid w:val="008C0794"/>
    <w:rsid w:val="008C1B5C"/>
    <w:rsid w:val="008C2BED"/>
    <w:rsid w:val="008D0169"/>
    <w:rsid w:val="008D33EF"/>
    <w:rsid w:val="008D4A08"/>
    <w:rsid w:val="008D7B30"/>
    <w:rsid w:val="008E0422"/>
    <w:rsid w:val="008E3342"/>
    <w:rsid w:val="009164C8"/>
    <w:rsid w:val="00917EAD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8190E"/>
    <w:rsid w:val="00992877"/>
    <w:rsid w:val="00995601"/>
    <w:rsid w:val="009A4A2B"/>
    <w:rsid w:val="009B04E6"/>
    <w:rsid w:val="009B2A3E"/>
    <w:rsid w:val="009C62B9"/>
    <w:rsid w:val="009C698D"/>
    <w:rsid w:val="009D17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00AD"/>
    <w:rsid w:val="00A36E0D"/>
    <w:rsid w:val="00A401C7"/>
    <w:rsid w:val="00A52C5C"/>
    <w:rsid w:val="00A52E6C"/>
    <w:rsid w:val="00A557FD"/>
    <w:rsid w:val="00A55C07"/>
    <w:rsid w:val="00A608DA"/>
    <w:rsid w:val="00A678DA"/>
    <w:rsid w:val="00A70EA8"/>
    <w:rsid w:val="00A73975"/>
    <w:rsid w:val="00A77044"/>
    <w:rsid w:val="00A8063A"/>
    <w:rsid w:val="00A82011"/>
    <w:rsid w:val="00A86597"/>
    <w:rsid w:val="00A8784C"/>
    <w:rsid w:val="00A94CD0"/>
    <w:rsid w:val="00A9657D"/>
    <w:rsid w:val="00AA329B"/>
    <w:rsid w:val="00AA4A89"/>
    <w:rsid w:val="00AA7E93"/>
    <w:rsid w:val="00AD3FB4"/>
    <w:rsid w:val="00AE59C0"/>
    <w:rsid w:val="00AF2D45"/>
    <w:rsid w:val="00AF3334"/>
    <w:rsid w:val="00B0693C"/>
    <w:rsid w:val="00B07FC9"/>
    <w:rsid w:val="00B1533C"/>
    <w:rsid w:val="00B15A2E"/>
    <w:rsid w:val="00B17455"/>
    <w:rsid w:val="00B24DA5"/>
    <w:rsid w:val="00B26C89"/>
    <w:rsid w:val="00B34FF8"/>
    <w:rsid w:val="00B37BF8"/>
    <w:rsid w:val="00B412F6"/>
    <w:rsid w:val="00B4160F"/>
    <w:rsid w:val="00B502A6"/>
    <w:rsid w:val="00B541A0"/>
    <w:rsid w:val="00B5603D"/>
    <w:rsid w:val="00B61E47"/>
    <w:rsid w:val="00B702E4"/>
    <w:rsid w:val="00B76C2F"/>
    <w:rsid w:val="00BA09B4"/>
    <w:rsid w:val="00BA3C65"/>
    <w:rsid w:val="00BA56D8"/>
    <w:rsid w:val="00BA57AE"/>
    <w:rsid w:val="00BA7766"/>
    <w:rsid w:val="00BC358F"/>
    <w:rsid w:val="00BD2B84"/>
    <w:rsid w:val="00BD634C"/>
    <w:rsid w:val="00BE287E"/>
    <w:rsid w:val="00BF585F"/>
    <w:rsid w:val="00C032E8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61560"/>
    <w:rsid w:val="00C6258F"/>
    <w:rsid w:val="00C75FAB"/>
    <w:rsid w:val="00C8497D"/>
    <w:rsid w:val="00C8708E"/>
    <w:rsid w:val="00C92DA0"/>
    <w:rsid w:val="00CA4A45"/>
    <w:rsid w:val="00CA563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CF5221"/>
    <w:rsid w:val="00D015D3"/>
    <w:rsid w:val="00D046BF"/>
    <w:rsid w:val="00D05BDD"/>
    <w:rsid w:val="00D06A3C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03C01"/>
    <w:rsid w:val="00E140FD"/>
    <w:rsid w:val="00E177C7"/>
    <w:rsid w:val="00E21093"/>
    <w:rsid w:val="00E3536E"/>
    <w:rsid w:val="00E45D67"/>
    <w:rsid w:val="00E5375D"/>
    <w:rsid w:val="00E558A8"/>
    <w:rsid w:val="00E63563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2776"/>
    <w:rsid w:val="00EB3799"/>
    <w:rsid w:val="00EB4699"/>
    <w:rsid w:val="00EB6759"/>
    <w:rsid w:val="00EC1593"/>
    <w:rsid w:val="00EC17BB"/>
    <w:rsid w:val="00EC2A2D"/>
    <w:rsid w:val="00ED1C41"/>
    <w:rsid w:val="00EE0E76"/>
    <w:rsid w:val="00EE2F72"/>
    <w:rsid w:val="00F0217E"/>
    <w:rsid w:val="00F07E37"/>
    <w:rsid w:val="00F07EE3"/>
    <w:rsid w:val="00F121BB"/>
    <w:rsid w:val="00F12F81"/>
    <w:rsid w:val="00F1560D"/>
    <w:rsid w:val="00F418EB"/>
    <w:rsid w:val="00F43567"/>
    <w:rsid w:val="00F529D8"/>
    <w:rsid w:val="00F71FFD"/>
    <w:rsid w:val="00F809CF"/>
    <w:rsid w:val="00F81875"/>
    <w:rsid w:val="00F85A02"/>
    <w:rsid w:val="00F93F92"/>
    <w:rsid w:val="00F946EE"/>
    <w:rsid w:val="00FA1F7D"/>
    <w:rsid w:val="00FA2549"/>
    <w:rsid w:val="00FA4942"/>
    <w:rsid w:val="00FA6A38"/>
    <w:rsid w:val="00FB4E6B"/>
    <w:rsid w:val="00FC2C4A"/>
    <w:rsid w:val="00FC36D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0B460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B46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0B460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B46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E500-5C00-4891-90AC-45B4F110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33</TotalTime>
  <Pages>3</Pages>
  <Words>556</Words>
  <Characters>5160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Huovinen Jennimari</dc:creator>
  <cp:lastModifiedBy>Huovinen Jennimari</cp:lastModifiedBy>
  <cp:revision>4</cp:revision>
  <cp:lastPrinted>1999-01-13T14:25:00Z</cp:lastPrinted>
  <dcterms:created xsi:type="dcterms:W3CDTF">2017-08-28T06:39:00Z</dcterms:created>
  <dcterms:modified xsi:type="dcterms:W3CDTF">2017-08-28T07:12:00Z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LAUSUNTO</vt:lpwstr>
  </property>
  <property fmtid="{D5CDD505-2E9C-101B-9397-08002B2CF9AE}" pid="7" name="DC.Language">
    <vt:lpwstr>fi</vt:lpwstr>
  </property>
  <property fmtid="{D5CDD505-2E9C-101B-9397-08002B2CF9AE}" pid="8" name="DC.Date.Created">
    <vt:lpwstr>20170707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jmh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jmh</vt:lpwstr>
  </property>
  <property fmtid="{D5CDD505-2E9C-101B-9397-08002B2CF9AE}" pid="21" name="DC.Identifier.FilePath">
    <vt:lpwstr/>
  </property>
  <property fmtid="{D5CDD505-2E9C-101B-9397-08002B2CF9AE}" pid="22" name="DC.Title">
    <vt:lpwstr>HALLITUKSEN ESITYS UUDEKSI LAIKSI SYYTTÄJÄLAITOKSESTA</vt:lpwstr>
  </property>
</Properties>
</file>