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8261F" w14:textId="161F3097" w:rsidR="001D4150" w:rsidRDefault="001D4150" w:rsidP="00E3025E">
      <w:pPr>
        <w:pStyle w:val="Otsikko1"/>
        <w:shd w:val="clear" w:color="auto" w:fill="FFFFFF" w:themeFill="background1"/>
        <w:spacing w:after="120"/>
        <w:textAlignment w:val="baseline"/>
        <w:rPr>
          <w:rFonts w:ascii="Georgia" w:hAnsi="Georgia"/>
          <w:b w:val="0"/>
          <w:bCs w:val="0"/>
          <w:color w:val="000000"/>
          <w:sz w:val="50"/>
          <w:szCs w:val="50"/>
        </w:rPr>
      </w:pPr>
      <w:r>
        <w:rPr>
          <w:rFonts w:ascii="Georgia" w:hAnsi="Georgia"/>
          <w:b w:val="0"/>
          <w:bCs w:val="0"/>
          <w:color w:val="000000"/>
          <w:sz w:val="50"/>
          <w:szCs w:val="50"/>
        </w:rPr>
        <w:t xml:space="preserve">Luonnos </w:t>
      </w:r>
      <w:r w:rsidR="00EF4DBD">
        <w:rPr>
          <w:rFonts w:ascii="Georgia" w:hAnsi="Georgia"/>
          <w:b w:val="0"/>
          <w:bCs w:val="0"/>
          <w:color w:val="000000"/>
          <w:sz w:val="50"/>
          <w:szCs w:val="50"/>
        </w:rPr>
        <w:t>7</w:t>
      </w:r>
      <w:bookmarkStart w:id="0" w:name="_GoBack"/>
      <w:bookmarkEnd w:id="0"/>
      <w:r>
        <w:rPr>
          <w:rFonts w:ascii="Georgia" w:hAnsi="Georgia"/>
          <w:b w:val="0"/>
          <w:bCs w:val="0"/>
          <w:color w:val="000000"/>
          <w:sz w:val="50"/>
          <w:szCs w:val="50"/>
        </w:rPr>
        <w:t>.11.2022</w:t>
      </w:r>
    </w:p>
    <w:p w14:paraId="13750DE8" w14:textId="30E70A0E" w:rsidR="000C3BD0" w:rsidRPr="00E3025E" w:rsidRDefault="000C3BD0" w:rsidP="00E3025E">
      <w:pPr>
        <w:pStyle w:val="Otsikko1"/>
        <w:shd w:val="clear" w:color="auto" w:fill="FFFFFF" w:themeFill="background1"/>
        <w:spacing w:after="120"/>
        <w:textAlignment w:val="baseline"/>
        <w:rPr>
          <w:rFonts w:ascii="Georgia" w:hAnsi="Georgia"/>
          <w:b w:val="0"/>
          <w:bCs w:val="0"/>
          <w:color w:val="000000" w:themeColor="text1"/>
          <w:sz w:val="50"/>
          <w:szCs w:val="50"/>
        </w:rPr>
      </w:pPr>
      <w:r>
        <w:rPr>
          <w:rFonts w:ascii="Georgia" w:hAnsi="Georgia"/>
          <w:b w:val="0"/>
          <w:bCs w:val="0"/>
          <w:color w:val="000000"/>
          <w:sz w:val="50"/>
          <w:szCs w:val="50"/>
        </w:rPr>
        <w:t>Sosiaali- ja terveysministeriön asetus Säteilyturvakeskuksen suoritteista perittävistä maksuista</w:t>
      </w:r>
      <w:r w:rsidR="007B5849">
        <w:rPr>
          <w:rFonts w:ascii="Georgia" w:hAnsi="Georgia"/>
          <w:b w:val="0"/>
          <w:bCs w:val="0"/>
          <w:color w:val="000000"/>
          <w:sz w:val="50"/>
          <w:szCs w:val="50"/>
        </w:rPr>
        <w:t xml:space="preserve"> vuosina 202</w:t>
      </w:r>
      <w:r w:rsidR="00A030D5">
        <w:rPr>
          <w:rFonts w:ascii="Georgia" w:hAnsi="Georgia"/>
          <w:b w:val="0"/>
          <w:bCs w:val="0"/>
          <w:color w:val="000000"/>
          <w:sz w:val="50"/>
          <w:szCs w:val="50"/>
        </w:rPr>
        <w:t>3</w:t>
      </w:r>
      <w:r w:rsidR="007B5849">
        <w:rPr>
          <w:rFonts w:ascii="Georgia" w:hAnsi="Georgia"/>
          <w:b w:val="0"/>
          <w:bCs w:val="0"/>
          <w:color w:val="000000"/>
          <w:sz w:val="50"/>
          <w:szCs w:val="50"/>
        </w:rPr>
        <w:t>−202</w:t>
      </w:r>
      <w:r w:rsidR="00A030D5">
        <w:rPr>
          <w:rFonts w:ascii="Georgia" w:hAnsi="Georgia"/>
          <w:b w:val="0"/>
          <w:bCs w:val="0"/>
          <w:color w:val="000000"/>
          <w:sz w:val="50"/>
          <w:szCs w:val="50"/>
        </w:rPr>
        <w:t>4</w:t>
      </w:r>
    </w:p>
    <w:p w14:paraId="0CA347C3" w14:textId="77777777" w:rsidR="000C3BD0" w:rsidRPr="00E3025E" w:rsidRDefault="000C3BD0" w:rsidP="00E3025E">
      <w:pPr>
        <w:pStyle w:val="NormaaliWWW"/>
        <w:shd w:val="clear" w:color="auto" w:fill="FFFFFF" w:themeFill="background1"/>
        <w:spacing w:before="0" w:after="0"/>
        <w:textAlignment w:val="baseline"/>
        <w:rPr>
          <w:rFonts w:ascii="inherit" w:hAnsi="inherit"/>
          <w:color w:val="000000" w:themeColor="text1"/>
          <w:sz w:val="27"/>
          <w:szCs w:val="27"/>
        </w:rPr>
      </w:pPr>
      <w:r>
        <w:rPr>
          <w:rFonts w:ascii="inherit" w:hAnsi="inherit"/>
          <w:color w:val="000000"/>
          <w:sz w:val="27"/>
          <w:szCs w:val="27"/>
        </w:rPr>
        <w:t>Sosiaali- ja terveysministeriön päätöksen mukaisesti säädetään valtion maksuperustelain </w:t>
      </w:r>
      <w:hyperlink r:id="rId10" w:tooltip="Ajantasainen säädös" w:history="1">
        <w:r>
          <w:rPr>
            <w:rStyle w:val="Hyperlinkki"/>
            <w:rFonts w:ascii="inherit" w:hAnsi="inherit"/>
            <w:color w:val="1A588E"/>
            <w:sz w:val="27"/>
            <w:szCs w:val="27"/>
            <w:bdr w:val="none" w:sz="0" w:space="0" w:color="auto" w:frame="1"/>
          </w:rPr>
          <w:t>(150/1992) 8 §:n</w:t>
        </w:r>
      </w:hyperlink>
      <w:r>
        <w:rPr>
          <w:rFonts w:ascii="inherit" w:hAnsi="inherit"/>
          <w:color w:val="000000"/>
          <w:sz w:val="27"/>
          <w:szCs w:val="27"/>
        </w:rPr>
        <w:t> nojalla, sellaisena kuin se on laissa 348/1994:</w:t>
      </w:r>
    </w:p>
    <w:bookmarkStart w:id="1" w:name="P1"/>
    <w:p w14:paraId="6F04CC71" w14:textId="77777777" w:rsidR="000C3BD0" w:rsidRPr="00E3025E" w:rsidRDefault="000C3BD0" w:rsidP="00E3025E">
      <w:pPr>
        <w:pStyle w:val="Otsikko3"/>
        <w:shd w:val="clear" w:color="auto" w:fill="FFFFFF" w:themeFill="background1"/>
        <w:spacing w:after="0"/>
        <w:textAlignment w:val="baseline"/>
        <w:rPr>
          <w:rFonts w:ascii="Georgia" w:hAnsi="Georgia"/>
          <w:b w:val="0"/>
          <w:bCs w:val="0"/>
          <w:color w:val="000000" w:themeColor="text1"/>
          <w:sz w:val="39"/>
          <w:szCs w:val="39"/>
        </w:rPr>
      </w:pPr>
      <w:r w:rsidRPr="00E3025E">
        <w:fldChar w:fldCharType="begin"/>
      </w:r>
      <w:r>
        <w:rPr>
          <w:rFonts w:ascii="Georgia" w:hAnsi="Georgia"/>
          <w:b w:val="0"/>
          <w:bCs w:val="0"/>
          <w:color w:val="000000"/>
          <w:sz w:val="39"/>
          <w:szCs w:val="39"/>
        </w:rPr>
        <w:instrText xml:space="preserve"> HYPERLINK "https://www.edilex.fi/lainsaadanto/20201167" \l "P9" \o "" </w:instrText>
      </w:r>
      <w:r w:rsidRPr="00E3025E">
        <w:rPr>
          <w:rFonts w:ascii="Georgia" w:hAnsi="Georgia"/>
          <w:b w:val="0"/>
          <w:bCs w:val="0"/>
          <w:color w:val="000000"/>
          <w:sz w:val="39"/>
          <w:szCs w:val="39"/>
        </w:rPr>
        <w:fldChar w:fldCharType="separate"/>
      </w:r>
      <w:r>
        <w:rPr>
          <w:rStyle w:val="Hyperlinkki"/>
          <w:rFonts w:ascii="Georgia" w:hAnsi="Georgia"/>
          <w:b w:val="0"/>
          <w:bCs w:val="0"/>
          <w:color w:val="1A588E"/>
          <w:sz w:val="39"/>
          <w:szCs w:val="39"/>
          <w:bdr w:val="none" w:sz="0" w:space="0" w:color="auto" w:frame="1"/>
        </w:rPr>
        <w:t>1 §</w:t>
      </w:r>
      <w:r w:rsidRPr="00E3025E">
        <w:fldChar w:fldCharType="end"/>
      </w:r>
      <w:bookmarkEnd w:id="1"/>
    </w:p>
    <w:p w14:paraId="26240BA1" w14:textId="77777777" w:rsidR="000C3BD0" w:rsidRPr="00E3025E" w:rsidRDefault="000C3BD0" w:rsidP="00E3025E">
      <w:pPr>
        <w:pStyle w:val="Otsikko3"/>
        <w:shd w:val="clear" w:color="auto" w:fill="FFFFFF" w:themeFill="background1"/>
        <w:spacing w:after="120"/>
        <w:textAlignment w:val="baseline"/>
        <w:rPr>
          <w:rFonts w:ascii="Georgia" w:hAnsi="Georgia"/>
          <w:b w:val="0"/>
          <w:bCs w:val="0"/>
          <w:color w:val="000000" w:themeColor="text1"/>
          <w:sz w:val="39"/>
          <w:szCs w:val="39"/>
        </w:rPr>
      </w:pPr>
      <w:r>
        <w:rPr>
          <w:rFonts w:ascii="Georgia" w:hAnsi="Georgia"/>
          <w:b w:val="0"/>
          <w:bCs w:val="0"/>
          <w:color w:val="000000"/>
          <w:sz w:val="39"/>
          <w:szCs w:val="39"/>
        </w:rPr>
        <w:t>Soveltamisala</w:t>
      </w:r>
    </w:p>
    <w:p w14:paraId="4FDEEDA3" w14:textId="77777777" w:rsidR="000C3BD0" w:rsidRPr="00E3025E" w:rsidRDefault="000C3BD0" w:rsidP="00E3025E">
      <w:pPr>
        <w:pStyle w:val="py"/>
        <w:shd w:val="clear" w:color="auto" w:fill="FFFFFF" w:themeFill="background1"/>
        <w:textAlignment w:val="baseline"/>
        <w:rPr>
          <w:rFonts w:ascii="inherit" w:hAnsi="inherit"/>
          <w:color w:val="000000" w:themeColor="text1"/>
          <w:sz w:val="27"/>
          <w:szCs w:val="27"/>
        </w:rPr>
      </w:pPr>
      <w:r>
        <w:rPr>
          <w:rFonts w:ascii="inherit" w:hAnsi="inherit"/>
          <w:color w:val="000000"/>
          <w:sz w:val="27"/>
          <w:szCs w:val="27"/>
        </w:rPr>
        <w:t>Tässä asetuksessa säädetään Säteilyturvakeskuksen suoritteiden maksullisuudesta ja maksuperusteista.</w:t>
      </w:r>
    </w:p>
    <w:p w14:paraId="364F715D" w14:textId="77777777" w:rsidR="000C3BD0" w:rsidRPr="00E3025E" w:rsidRDefault="000C3BD0" w:rsidP="00E3025E">
      <w:pPr>
        <w:pStyle w:val="py"/>
        <w:shd w:val="clear" w:color="auto" w:fill="FFFFFF" w:themeFill="background1"/>
        <w:spacing w:before="0" w:after="0"/>
        <w:textAlignment w:val="baseline"/>
        <w:rPr>
          <w:rFonts w:ascii="inherit" w:hAnsi="inherit"/>
          <w:color w:val="000000" w:themeColor="text1"/>
          <w:sz w:val="27"/>
          <w:szCs w:val="27"/>
        </w:rPr>
      </w:pPr>
      <w:r>
        <w:rPr>
          <w:rFonts w:ascii="inherit" w:hAnsi="inherit"/>
          <w:color w:val="000000"/>
          <w:sz w:val="27"/>
          <w:szCs w:val="27"/>
        </w:rPr>
        <w:t>Säteilylaissa </w:t>
      </w:r>
      <w:hyperlink r:id="rId11" w:tooltip="Ajantasainen säädös" w:history="1">
        <w:r>
          <w:rPr>
            <w:rStyle w:val="Hyperlinkki"/>
            <w:rFonts w:ascii="inherit" w:hAnsi="inherit"/>
            <w:color w:val="1A588E"/>
            <w:sz w:val="27"/>
            <w:szCs w:val="27"/>
            <w:bdr w:val="none" w:sz="0" w:space="0" w:color="auto" w:frame="1"/>
          </w:rPr>
          <w:t>(859/2018)</w:t>
        </w:r>
      </w:hyperlink>
      <w:r>
        <w:rPr>
          <w:rFonts w:ascii="inherit" w:hAnsi="inherit"/>
          <w:color w:val="000000"/>
          <w:sz w:val="27"/>
          <w:szCs w:val="27"/>
        </w:rPr>
        <w:t> tarkoitetusta valvontamaksusta säädetään mainitussa laissa.</w:t>
      </w:r>
    </w:p>
    <w:p w14:paraId="20BCCCE3" w14:textId="77777777" w:rsidR="000C3BD0" w:rsidRPr="00E3025E" w:rsidRDefault="000C3BD0" w:rsidP="00E3025E">
      <w:pPr>
        <w:pStyle w:val="py"/>
        <w:shd w:val="clear" w:color="auto" w:fill="FFFFFF" w:themeFill="background1"/>
        <w:textAlignment w:val="baseline"/>
        <w:rPr>
          <w:rFonts w:ascii="inherit" w:hAnsi="inherit"/>
          <w:color w:val="000000" w:themeColor="text1"/>
          <w:sz w:val="27"/>
          <w:szCs w:val="27"/>
        </w:rPr>
      </w:pPr>
      <w:r>
        <w:rPr>
          <w:rFonts w:ascii="inherit" w:hAnsi="inherit"/>
          <w:color w:val="000000"/>
          <w:sz w:val="27"/>
          <w:szCs w:val="27"/>
        </w:rPr>
        <w:t>Ydinturvallisuusvalvontaan perustuvien suoritteiden maksullisuudesta säädetään erikseen.</w:t>
      </w:r>
    </w:p>
    <w:bookmarkStart w:id="2" w:name="P2"/>
    <w:p w14:paraId="060CDA9D" w14:textId="77777777" w:rsidR="000C3BD0" w:rsidRPr="00E3025E" w:rsidRDefault="000C3BD0" w:rsidP="00E3025E">
      <w:pPr>
        <w:pStyle w:val="Otsikko3"/>
        <w:shd w:val="clear" w:color="auto" w:fill="FFFFFF" w:themeFill="background1"/>
        <w:spacing w:after="0"/>
        <w:textAlignment w:val="baseline"/>
        <w:rPr>
          <w:rFonts w:ascii="Georgia" w:hAnsi="Georgia"/>
          <w:b w:val="0"/>
          <w:bCs w:val="0"/>
          <w:color w:val="000000" w:themeColor="text1"/>
          <w:sz w:val="39"/>
          <w:szCs w:val="39"/>
        </w:rPr>
      </w:pPr>
      <w:r w:rsidRPr="00E3025E">
        <w:fldChar w:fldCharType="begin"/>
      </w:r>
      <w:r>
        <w:rPr>
          <w:rFonts w:ascii="Georgia" w:hAnsi="Georgia"/>
          <w:b w:val="0"/>
          <w:bCs w:val="0"/>
          <w:color w:val="000000"/>
          <w:sz w:val="39"/>
          <w:szCs w:val="39"/>
        </w:rPr>
        <w:instrText xml:space="preserve"> HYPERLINK "https://www.edilex.fi/lainsaadanto/20201167" \l "P9" \o "" </w:instrText>
      </w:r>
      <w:r w:rsidRPr="00E3025E">
        <w:rPr>
          <w:rFonts w:ascii="Georgia" w:hAnsi="Georgia"/>
          <w:b w:val="0"/>
          <w:bCs w:val="0"/>
          <w:color w:val="000000"/>
          <w:sz w:val="39"/>
          <w:szCs w:val="39"/>
        </w:rPr>
        <w:fldChar w:fldCharType="separate"/>
      </w:r>
      <w:r>
        <w:rPr>
          <w:rStyle w:val="Hyperlinkki"/>
          <w:rFonts w:ascii="Georgia" w:hAnsi="Georgia"/>
          <w:b w:val="0"/>
          <w:bCs w:val="0"/>
          <w:color w:val="1A588E"/>
          <w:sz w:val="39"/>
          <w:szCs w:val="39"/>
          <w:bdr w:val="none" w:sz="0" w:space="0" w:color="auto" w:frame="1"/>
        </w:rPr>
        <w:t>2 §</w:t>
      </w:r>
      <w:r w:rsidRPr="00E3025E">
        <w:fldChar w:fldCharType="end"/>
      </w:r>
      <w:bookmarkEnd w:id="2"/>
    </w:p>
    <w:p w14:paraId="362B6AB7" w14:textId="77777777" w:rsidR="000C3BD0" w:rsidRPr="00E3025E" w:rsidRDefault="000C3BD0" w:rsidP="00E3025E">
      <w:pPr>
        <w:pStyle w:val="Otsikko3"/>
        <w:shd w:val="clear" w:color="auto" w:fill="FFFFFF" w:themeFill="background1"/>
        <w:spacing w:after="120"/>
        <w:textAlignment w:val="baseline"/>
        <w:rPr>
          <w:rFonts w:ascii="Georgia" w:hAnsi="Georgia"/>
          <w:b w:val="0"/>
          <w:bCs w:val="0"/>
          <w:color w:val="000000" w:themeColor="text1"/>
          <w:sz w:val="39"/>
          <w:szCs w:val="39"/>
        </w:rPr>
      </w:pPr>
      <w:r>
        <w:rPr>
          <w:rFonts w:ascii="Georgia" w:hAnsi="Georgia"/>
          <w:b w:val="0"/>
          <w:bCs w:val="0"/>
          <w:color w:val="000000"/>
          <w:sz w:val="39"/>
          <w:szCs w:val="39"/>
        </w:rPr>
        <w:t>Maksulliset julkisoikeudelliset suoritteet</w:t>
      </w:r>
    </w:p>
    <w:p w14:paraId="3AA9B25E" w14:textId="77777777" w:rsidR="000C3BD0" w:rsidRPr="001D4150" w:rsidRDefault="000C3BD0" w:rsidP="00E3025E">
      <w:pPr>
        <w:pStyle w:val="py"/>
        <w:shd w:val="clear" w:color="auto" w:fill="FFFFFF" w:themeFill="background1"/>
        <w:textAlignment w:val="baseline"/>
        <w:rPr>
          <w:rFonts w:ascii="inherit" w:hAnsi="inherit"/>
          <w:color w:val="000000"/>
          <w:sz w:val="27"/>
          <w:szCs w:val="27"/>
        </w:rPr>
      </w:pPr>
      <w:r>
        <w:rPr>
          <w:rFonts w:ascii="inherit" w:hAnsi="inherit"/>
          <w:color w:val="000000"/>
          <w:sz w:val="27"/>
          <w:szCs w:val="27"/>
        </w:rPr>
        <w:t>Julkisoikeudellisista suoritteista peritään suoritteen tuottamisesta valtiolle aiheutuvien kokonaiskustannusten määrää vastaava maksu.</w:t>
      </w:r>
    </w:p>
    <w:p w14:paraId="0F02A94C" w14:textId="45A8B329" w:rsidR="008D4D8D" w:rsidRPr="001D4150" w:rsidRDefault="008D4D8D" w:rsidP="001D4150">
      <w:pPr>
        <w:pStyle w:val="py"/>
        <w:shd w:val="clear" w:color="auto" w:fill="FFFFFF" w:themeFill="background1"/>
        <w:textAlignment w:val="baseline"/>
        <w:rPr>
          <w:rFonts w:ascii="inherit" w:hAnsi="inherit"/>
          <w:color w:val="000000"/>
          <w:sz w:val="27"/>
          <w:szCs w:val="27"/>
        </w:rPr>
      </w:pPr>
      <w:r w:rsidRPr="001D4150">
        <w:rPr>
          <w:rFonts w:ascii="inherit" w:hAnsi="inherit"/>
          <w:color w:val="000000"/>
          <w:sz w:val="27"/>
          <w:szCs w:val="27"/>
        </w:rPr>
        <w:t xml:space="preserve">Työajan </w:t>
      </w:r>
      <w:r>
        <w:rPr>
          <w:rFonts w:ascii="inherit" w:hAnsi="inherit"/>
          <w:color w:val="000000"/>
          <w:sz w:val="27"/>
          <w:szCs w:val="27"/>
        </w:rPr>
        <w:t xml:space="preserve">tai lisämaksun </w:t>
      </w:r>
      <w:r w:rsidRPr="001D4150">
        <w:rPr>
          <w:rFonts w:ascii="inherit" w:hAnsi="inherit"/>
          <w:color w:val="000000"/>
          <w:sz w:val="27"/>
          <w:szCs w:val="27"/>
        </w:rPr>
        <w:t>ollessa maksun perusteena vähimmäisveloitus on tunti. Maksutaulukon mukainen</w:t>
      </w:r>
      <w:r w:rsidR="001D4150">
        <w:rPr>
          <w:rFonts w:ascii="inherit" w:hAnsi="inherit"/>
          <w:color w:val="000000"/>
          <w:sz w:val="27"/>
          <w:szCs w:val="27"/>
        </w:rPr>
        <w:t xml:space="preserve"> </w:t>
      </w:r>
      <w:r w:rsidRPr="001D4150">
        <w:rPr>
          <w:rFonts w:ascii="inherit" w:hAnsi="inherit"/>
          <w:color w:val="000000"/>
          <w:sz w:val="27"/>
          <w:szCs w:val="27"/>
        </w:rPr>
        <w:t>lisämaksu peritään kultakin alkavalta tunnilta.</w:t>
      </w:r>
    </w:p>
    <w:p w14:paraId="169E2D4C" w14:textId="535C179C" w:rsidR="000C3BD0" w:rsidRPr="001D4150" w:rsidRDefault="000C3BD0" w:rsidP="00E3025E">
      <w:pPr>
        <w:pStyle w:val="py"/>
        <w:shd w:val="clear" w:color="auto" w:fill="FFFFFF" w:themeFill="background1"/>
        <w:textAlignment w:val="baseline"/>
        <w:rPr>
          <w:rFonts w:ascii="inherit" w:hAnsi="inherit"/>
          <w:color w:val="000000"/>
          <w:sz w:val="27"/>
          <w:szCs w:val="27"/>
        </w:rPr>
      </w:pPr>
      <w:r>
        <w:rPr>
          <w:rFonts w:ascii="inherit" w:hAnsi="inherit"/>
          <w:color w:val="000000"/>
          <w:sz w:val="27"/>
          <w:szCs w:val="27"/>
        </w:rPr>
        <w:t>Suorite voidaan pyynnöstä käsitellä nopeutetusti, jos nopeutetulle käsittelylle on suoritteen tilaajan tai vastaanottajan työn tai toiminnan järjestämiseen liittyvä perusteltu syy eikä nopeutetulla käsittelyllä ole sanottavaa vaikutusta vireillä olevien muiden asioiden käsittelyyn. Tällöin suoritteesta peritään 50 prosentilla korotettu maksu.</w:t>
      </w:r>
    </w:p>
    <w:p w14:paraId="7A58BE3A" w14:textId="4FE147F1" w:rsidR="00703A61" w:rsidRPr="001D4150" w:rsidRDefault="00703A61" w:rsidP="00E3025E">
      <w:pPr>
        <w:pStyle w:val="py"/>
        <w:shd w:val="clear" w:color="auto" w:fill="FFFFFF" w:themeFill="background1"/>
        <w:textAlignment w:val="baseline"/>
        <w:rPr>
          <w:rFonts w:ascii="inherit" w:hAnsi="inherit"/>
          <w:color w:val="000000"/>
          <w:sz w:val="27"/>
          <w:szCs w:val="27"/>
        </w:rPr>
      </w:pPr>
      <w:r w:rsidRPr="001D4150">
        <w:rPr>
          <w:rFonts w:ascii="inherit" w:hAnsi="inherit"/>
          <w:color w:val="000000"/>
          <w:sz w:val="27"/>
          <w:szCs w:val="27"/>
        </w:rPr>
        <w:t>Jos julkisoikeudellisen suoritteen tuottamisesta aiheutuu valtiolle yksittäistapauksessa selvästi enemmän kustannuksia kuin suoritteesta perittävä perusmaksu, Säteilyturvakeskus voi käyttää maksun määräämisessä perusmaksun lisäksi lisämaksua. Lisämaksun käyttämisestä on ilmoitettava suoritteen tilaajalle tai vastaanottajalle.</w:t>
      </w:r>
    </w:p>
    <w:p w14:paraId="4D3C69CA" w14:textId="450560A0" w:rsidR="000C3BD0" w:rsidRPr="001D4150" w:rsidRDefault="000C3BD0" w:rsidP="00E3025E">
      <w:pPr>
        <w:pStyle w:val="py"/>
        <w:shd w:val="clear" w:color="auto" w:fill="FFFFFF" w:themeFill="background1"/>
        <w:textAlignment w:val="baseline"/>
        <w:rPr>
          <w:rFonts w:ascii="inherit" w:hAnsi="inherit"/>
          <w:color w:val="000000"/>
          <w:sz w:val="27"/>
          <w:szCs w:val="27"/>
        </w:rPr>
      </w:pPr>
      <w:r>
        <w:rPr>
          <w:rFonts w:ascii="inherit" w:hAnsi="inherit"/>
          <w:color w:val="000000"/>
          <w:sz w:val="27"/>
          <w:szCs w:val="27"/>
        </w:rPr>
        <w:t>Jos julkisoikeudellisista suoritteista perittävä maksu on yksittäistapauksessa merkittävästi suurempi kuin niistä valtiolle aiheutuvien kustannusten määrä, Säteilyturvakeskus voi arvioida ja periä maksun valtiolle aiheutuvien todellisten kustannusten mukaisena.</w:t>
      </w:r>
    </w:p>
    <w:p w14:paraId="21B35888" w14:textId="77777777" w:rsidR="000C3BD0" w:rsidRPr="00E3025E" w:rsidRDefault="000C3BD0" w:rsidP="00E3025E">
      <w:pPr>
        <w:pStyle w:val="py"/>
        <w:shd w:val="clear" w:color="auto" w:fill="FFFFFF" w:themeFill="background1"/>
        <w:textAlignment w:val="baseline"/>
        <w:rPr>
          <w:rFonts w:ascii="inherit" w:hAnsi="inherit"/>
          <w:color w:val="000000" w:themeColor="text1"/>
          <w:sz w:val="27"/>
          <w:szCs w:val="27"/>
        </w:rPr>
      </w:pPr>
      <w:r>
        <w:rPr>
          <w:rFonts w:ascii="inherit" w:hAnsi="inherit"/>
          <w:color w:val="000000"/>
          <w:sz w:val="27"/>
          <w:szCs w:val="27"/>
        </w:rPr>
        <w:lastRenderedPageBreak/>
        <w:t>Maksuista säädetään liitteessä.</w:t>
      </w:r>
    </w:p>
    <w:bookmarkStart w:id="3" w:name="P3"/>
    <w:p w14:paraId="78580D54" w14:textId="77777777" w:rsidR="000C3BD0" w:rsidRPr="00E3025E" w:rsidRDefault="000C3BD0" w:rsidP="00E3025E">
      <w:pPr>
        <w:pStyle w:val="Otsikko3"/>
        <w:shd w:val="clear" w:color="auto" w:fill="FFFFFF" w:themeFill="background1"/>
        <w:spacing w:after="0"/>
        <w:textAlignment w:val="baseline"/>
        <w:rPr>
          <w:rFonts w:ascii="Georgia" w:hAnsi="Georgia"/>
          <w:b w:val="0"/>
          <w:bCs w:val="0"/>
          <w:color w:val="000000" w:themeColor="text1"/>
          <w:sz w:val="39"/>
          <w:szCs w:val="39"/>
        </w:rPr>
      </w:pPr>
      <w:r w:rsidRPr="00E3025E">
        <w:fldChar w:fldCharType="begin"/>
      </w:r>
      <w:r>
        <w:rPr>
          <w:rFonts w:ascii="Georgia" w:hAnsi="Georgia"/>
          <w:b w:val="0"/>
          <w:bCs w:val="0"/>
          <w:color w:val="000000"/>
          <w:sz w:val="39"/>
          <w:szCs w:val="39"/>
        </w:rPr>
        <w:instrText xml:space="preserve"> HYPERLINK "https://www.edilex.fi/lainsaadanto/20201167" \l "P9" \o "" </w:instrText>
      </w:r>
      <w:r w:rsidRPr="00E3025E">
        <w:rPr>
          <w:rFonts w:ascii="Georgia" w:hAnsi="Georgia"/>
          <w:b w:val="0"/>
          <w:bCs w:val="0"/>
          <w:color w:val="000000"/>
          <w:sz w:val="39"/>
          <w:szCs w:val="39"/>
        </w:rPr>
        <w:fldChar w:fldCharType="separate"/>
      </w:r>
      <w:r>
        <w:rPr>
          <w:rStyle w:val="Hyperlinkki"/>
          <w:rFonts w:ascii="Georgia" w:hAnsi="Georgia"/>
          <w:b w:val="0"/>
          <w:bCs w:val="0"/>
          <w:color w:val="1A588E"/>
          <w:sz w:val="39"/>
          <w:szCs w:val="39"/>
          <w:bdr w:val="none" w:sz="0" w:space="0" w:color="auto" w:frame="1"/>
        </w:rPr>
        <w:t>3 §</w:t>
      </w:r>
      <w:r w:rsidRPr="00E3025E">
        <w:fldChar w:fldCharType="end"/>
      </w:r>
      <w:bookmarkEnd w:id="3"/>
    </w:p>
    <w:p w14:paraId="65044AFF" w14:textId="77777777" w:rsidR="000C3BD0" w:rsidRPr="001D4150" w:rsidRDefault="000C3BD0" w:rsidP="00E3025E">
      <w:pPr>
        <w:pStyle w:val="Otsikko3"/>
        <w:shd w:val="clear" w:color="auto" w:fill="FFFFFF" w:themeFill="background1"/>
        <w:spacing w:after="120"/>
        <w:textAlignment w:val="baseline"/>
        <w:rPr>
          <w:rFonts w:ascii="Georgia" w:hAnsi="Georgia"/>
          <w:b w:val="0"/>
          <w:bCs w:val="0"/>
          <w:color w:val="000000" w:themeColor="text1"/>
          <w:sz w:val="39"/>
          <w:szCs w:val="39"/>
        </w:rPr>
      </w:pPr>
      <w:r>
        <w:rPr>
          <w:rFonts w:ascii="Georgia" w:hAnsi="Georgia"/>
          <w:b w:val="0"/>
          <w:bCs w:val="0"/>
          <w:color w:val="000000"/>
          <w:sz w:val="39"/>
          <w:szCs w:val="39"/>
        </w:rPr>
        <w:t>Tietopyyntöjen maksullisuus</w:t>
      </w:r>
    </w:p>
    <w:p w14:paraId="70BDFFA9" w14:textId="77777777" w:rsidR="000C3BD0" w:rsidRPr="001D4150" w:rsidRDefault="000C3BD0" w:rsidP="001D4150">
      <w:pPr>
        <w:pStyle w:val="py"/>
        <w:shd w:val="clear" w:color="auto" w:fill="FFFFFF" w:themeFill="background1"/>
        <w:spacing w:before="0" w:after="0"/>
        <w:textAlignment w:val="baseline"/>
        <w:rPr>
          <w:rFonts w:ascii="inherit" w:hAnsi="inherit"/>
          <w:color w:val="000000" w:themeColor="text1"/>
          <w:sz w:val="27"/>
          <w:szCs w:val="27"/>
        </w:rPr>
      </w:pPr>
      <w:r>
        <w:rPr>
          <w:rFonts w:ascii="inherit" w:hAnsi="inherit"/>
          <w:color w:val="000000"/>
          <w:sz w:val="27"/>
          <w:szCs w:val="27"/>
        </w:rPr>
        <w:t>Säteilyturvakeskus päättää viranomaisten toiminnan julkisuudesta annetun lain </w:t>
      </w:r>
      <w:hyperlink r:id="rId12" w:tooltip="Ajantasainen säädös" w:history="1">
        <w:r>
          <w:rPr>
            <w:rStyle w:val="Hyperlinkki"/>
            <w:rFonts w:ascii="inherit" w:hAnsi="inherit"/>
            <w:color w:val="1A588E"/>
            <w:sz w:val="27"/>
            <w:szCs w:val="27"/>
            <w:bdr w:val="none" w:sz="0" w:space="0" w:color="auto" w:frame="1"/>
          </w:rPr>
          <w:t>(621/1999) 34 §:n</w:t>
        </w:r>
      </w:hyperlink>
      <w:r>
        <w:rPr>
          <w:rFonts w:ascii="inherit" w:hAnsi="inherit"/>
          <w:color w:val="000000"/>
          <w:sz w:val="27"/>
          <w:szCs w:val="27"/>
        </w:rPr>
        <w:t> 2 momentissa tarkoitetusta tiedon esille hakemisesta ja 34 §:n 3 momentissa tarkoitettujen kopioiden ja tulosteiden antamisesta perittävistä maksuista ottaen huomioon, mitä mainitun lain 34 §:ssä säädetään.</w:t>
      </w:r>
    </w:p>
    <w:bookmarkStart w:id="4" w:name="P4"/>
    <w:p w14:paraId="4405ED3B" w14:textId="77777777" w:rsidR="000C3BD0" w:rsidRPr="001D4150" w:rsidRDefault="000C3BD0" w:rsidP="001D4150">
      <w:pPr>
        <w:pStyle w:val="Otsikko3"/>
        <w:shd w:val="clear" w:color="auto" w:fill="FFFFFF" w:themeFill="background1"/>
        <w:spacing w:after="0"/>
        <w:textAlignment w:val="baseline"/>
        <w:rPr>
          <w:rFonts w:ascii="Georgia" w:hAnsi="Georgia"/>
          <w:b w:val="0"/>
          <w:bCs w:val="0"/>
          <w:color w:val="000000" w:themeColor="text1"/>
          <w:sz w:val="39"/>
          <w:szCs w:val="39"/>
        </w:rPr>
      </w:pPr>
      <w:r w:rsidRPr="001D4150">
        <w:fldChar w:fldCharType="begin"/>
      </w:r>
      <w:r>
        <w:rPr>
          <w:rFonts w:ascii="Georgia" w:hAnsi="Georgia"/>
          <w:b w:val="0"/>
          <w:bCs w:val="0"/>
          <w:color w:val="000000"/>
          <w:sz w:val="39"/>
          <w:szCs w:val="39"/>
        </w:rPr>
        <w:instrText xml:space="preserve"> HYPERLINK "https://www.edilex.fi/lainsaadanto/20201167" \l "P9" \o "" </w:instrText>
      </w:r>
      <w:r w:rsidRPr="001D4150">
        <w:rPr>
          <w:rFonts w:ascii="Georgia" w:hAnsi="Georgia"/>
          <w:b w:val="0"/>
          <w:bCs w:val="0"/>
          <w:color w:val="000000"/>
          <w:sz w:val="39"/>
          <w:szCs w:val="39"/>
        </w:rPr>
        <w:fldChar w:fldCharType="separate"/>
      </w:r>
      <w:r>
        <w:rPr>
          <w:rStyle w:val="Hyperlinkki"/>
          <w:rFonts w:ascii="Georgia" w:hAnsi="Georgia"/>
          <w:b w:val="0"/>
          <w:bCs w:val="0"/>
          <w:color w:val="1A588E"/>
          <w:sz w:val="39"/>
          <w:szCs w:val="39"/>
          <w:bdr w:val="none" w:sz="0" w:space="0" w:color="auto" w:frame="1"/>
        </w:rPr>
        <w:t>4 §</w:t>
      </w:r>
      <w:r w:rsidRPr="001D4150">
        <w:fldChar w:fldCharType="end"/>
      </w:r>
      <w:bookmarkEnd w:id="4"/>
    </w:p>
    <w:p w14:paraId="326ACD92" w14:textId="77777777" w:rsidR="000C3BD0" w:rsidRPr="001D4150" w:rsidRDefault="000C3BD0" w:rsidP="001D4150">
      <w:pPr>
        <w:pStyle w:val="Otsikko3"/>
        <w:shd w:val="clear" w:color="auto" w:fill="FFFFFF" w:themeFill="background1"/>
        <w:spacing w:after="120"/>
        <w:textAlignment w:val="baseline"/>
        <w:rPr>
          <w:rFonts w:ascii="Georgia" w:hAnsi="Georgia"/>
          <w:b w:val="0"/>
          <w:bCs w:val="0"/>
          <w:color w:val="000000" w:themeColor="text1"/>
          <w:sz w:val="39"/>
          <w:szCs w:val="39"/>
        </w:rPr>
      </w:pPr>
      <w:r>
        <w:rPr>
          <w:rFonts w:ascii="Georgia" w:hAnsi="Georgia"/>
          <w:b w:val="0"/>
          <w:bCs w:val="0"/>
          <w:color w:val="000000"/>
          <w:sz w:val="39"/>
          <w:szCs w:val="39"/>
        </w:rPr>
        <w:t>Asian lopputuloksen vaikutus maksuun</w:t>
      </w:r>
    </w:p>
    <w:p w14:paraId="465D2B69" w14:textId="77777777" w:rsidR="000C3BD0" w:rsidRPr="001D4150" w:rsidRDefault="000C3BD0" w:rsidP="001D4150">
      <w:pPr>
        <w:pStyle w:val="py"/>
        <w:shd w:val="clear" w:color="auto" w:fill="FFFFFF" w:themeFill="background1"/>
        <w:textAlignment w:val="baseline"/>
        <w:rPr>
          <w:rFonts w:ascii="inherit" w:hAnsi="inherit"/>
          <w:color w:val="000000" w:themeColor="text1"/>
          <w:sz w:val="27"/>
          <w:szCs w:val="27"/>
        </w:rPr>
      </w:pPr>
      <w:r>
        <w:rPr>
          <w:rFonts w:ascii="inherit" w:hAnsi="inherit"/>
          <w:color w:val="000000"/>
          <w:sz w:val="27"/>
          <w:szCs w:val="27"/>
        </w:rPr>
        <w:t>Asian lopputulos ei vaikuta julkisoikeudellisesta suoritteesta perittävään maksuun.</w:t>
      </w:r>
    </w:p>
    <w:p w14:paraId="7F573F05" w14:textId="77777777" w:rsidR="000C3BD0" w:rsidRPr="001D4150" w:rsidRDefault="000C3BD0" w:rsidP="001D4150">
      <w:pPr>
        <w:pStyle w:val="py"/>
        <w:shd w:val="clear" w:color="auto" w:fill="FFFFFF" w:themeFill="background1"/>
        <w:textAlignment w:val="baseline"/>
        <w:rPr>
          <w:rFonts w:ascii="inherit" w:hAnsi="inherit"/>
          <w:color w:val="000000" w:themeColor="text1"/>
          <w:sz w:val="27"/>
          <w:szCs w:val="27"/>
        </w:rPr>
      </w:pPr>
      <w:r>
        <w:rPr>
          <w:rFonts w:ascii="inherit" w:hAnsi="inherit"/>
          <w:color w:val="000000"/>
          <w:sz w:val="27"/>
          <w:szCs w:val="27"/>
        </w:rPr>
        <w:t>Jos julkisoikeudellisen suoritteen perusteena oleva asia raukeaa tai jätetään tutkimatta, suoritteesta peritään maksu kuitenkin vain, jos Säteilyturvakeskus on tehnyt vähäistä enemmän toimenpiteitä asian valmistelussa.</w:t>
      </w:r>
    </w:p>
    <w:p w14:paraId="5119A7E3" w14:textId="77777777" w:rsidR="000C3BD0" w:rsidRPr="001D4150" w:rsidRDefault="000C3BD0" w:rsidP="001D4150">
      <w:pPr>
        <w:pStyle w:val="py"/>
        <w:shd w:val="clear" w:color="auto" w:fill="FFFFFF" w:themeFill="background1"/>
        <w:textAlignment w:val="baseline"/>
        <w:rPr>
          <w:rFonts w:ascii="inherit" w:hAnsi="inherit"/>
          <w:color w:val="000000" w:themeColor="text1"/>
          <w:sz w:val="27"/>
          <w:szCs w:val="27"/>
        </w:rPr>
      </w:pPr>
      <w:r>
        <w:rPr>
          <w:rFonts w:ascii="inherit" w:hAnsi="inherit"/>
          <w:color w:val="000000"/>
          <w:sz w:val="27"/>
          <w:szCs w:val="27"/>
        </w:rPr>
        <w:t>Maksua ei peritä myöskään, jos asia ratkaistaan hylkäämällä vaatimus heti perusteettomana.</w:t>
      </w:r>
    </w:p>
    <w:bookmarkStart w:id="5" w:name="P5"/>
    <w:p w14:paraId="604AA015" w14:textId="77777777" w:rsidR="000C3BD0" w:rsidRPr="001D4150" w:rsidRDefault="000C3BD0" w:rsidP="001D4150">
      <w:pPr>
        <w:pStyle w:val="Otsikko3"/>
        <w:shd w:val="clear" w:color="auto" w:fill="FFFFFF" w:themeFill="background1"/>
        <w:spacing w:after="0"/>
        <w:textAlignment w:val="baseline"/>
        <w:rPr>
          <w:rFonts w:ascii="Georgia" w:hAnsi="Georgia"/>
          <w:b w:val="0"/>
          <w:bCs w:val="0"/>
          <w:color w:val="000000" w:themeColor="text1"/>
          <w:sz w:val="39"/>
          <w:szCs w:val="39"/>
        </w:rPr>
      </w:pPr>
      <w:r w:rsidRPr="001D4150">
        <w:fldChar w:fldCharType="begin"/>
      </w:r>
      <w:r>
        <w:rPr>
          <w:rFonts w:ascii="Georgia" w:hAnsi="Georgia"/>
          <w:b w:val="0"/>
          <w:bCs w:val="0"/>
          <w:color w:val="000000"/>
          <w:sz w:val="39"/>
          <w:szCs w:val="39"/>
        </w:rPr>
        <w:instrText xml:space="preserve"> HYPERLINK "https://www.edilex.fi/lainsaadanto/20201167" \l "P9" \o "" </w:instrText>
      </w:r>
      <w:r w:rsidRPr="001D4150">
        <w:rPr>
          <w:rFonts w:ascii="Georgia" w:hAnsi="Georgia"/>
          <w:b w:val="0"/>
          <w:bCs w:val="0"/>
          <w:color w:val="000000"/>
          <w:sz w:val="39"/>
          <w:szCs w:val="39"/>
        </w:rPr>
        <w:fldChar w:fldCharType="separate"/>
      </w:r>
      <w:r>
        <w:rPr>
          <w:rStyle w:val="Hyperlinkki"/>
          <w:rFonts w:ascii="Georgia" w:hAnsi="Georgia"/>
          <w:b w:val="0"/>
          <w:bCs w:val="0"/>
          <w:color w:val="1A588E"/>
          <w:sz w:val="39"/>
          <w:szCs w:val="39"/>
          <w:bdr w:val="none" w:sz="0" w:space="0" w:color="auto" w:frame="1"/>
        </w:rPr>
        <w:t>5 §</w:t>
      </w:r>
      <w:r w:rsidRPr="001D4150">
        <w:fldChar w:fldCharType="end"/>
      </w:r>
      <w:bookmarkEnd w:id="5"/>
    </w:p>
    <w:p w14:paraId="29EC1FB2" w14:textId="77777777" w:rsidR="000C3BD0" w:rsidRPr="001D4150" w:rsidRDefault="000C3BD0" w:rsidP="001D4150">
      <w:pPr>
        <w:pStyle w:val="Otsikko3"/>
        <w:shd w:val="clear" w:color="auto" w:fill="FFFFFF" w:themeFill="background1"/>
        <w:spacing w:after="120"/>
        <w:textAlignment w:val="baseline"/>
        <w:rPr>
          <w:rFonts w:ascii="Georgia" w:hAnsi="Georgia"/>
          <w:b w:val="0"/>
          <w:bCs w:val="0"/>
          <w:color w:val="000000" w:themeColor="text1"/>
          <w:sz w:val="39"/>
          <w:szCs w:val="39"/>
        </w:rPr>
      </w:pPr>
      <w:r>
        <w:rPr>
          <w:rFonts w:ascii="Georgia" w:hAnsi="Georgia"/>
          <w:b w:val="0"/>
          <w:bCs w:val="0"/>
          <w:color w:val="000000"/>
          <w:sz w:val="39"/>
          <w:szCs w:val="39"/>
        </w:rPr>
        <w:t>Uudelleen ratkaistavan asian suoritemaksu</w:t>
      </w:r>
    </w:p>
    <w:p w14:paraId="6288AFE0" w14:textId="77777777" w:rsidR="000C3BD0" w:rsidRPr="001D4150" w:rsidRDefault="000C3BD0" w:rsidP="001D4150">
      <w:pPr>
        <w:pStyle w:val="py"/>
        <w:shd w:val="clear" w:color="auto" w:fill="FFFFFF" w:themeFill="background1"/>
        <w:textAlignment w:val="baseline"/>
        <w:rPr>
          <w:rFonts w:ascii="inherit" w:hAnsi="inherit"/>
          <w:color w:val="000000" w:themeColor="text1"/>
          <w:sz w:val="27"/>
          <w:szCs w:val="27"/>
        </w:rPr>
      </w:pPr>
      <w:r>
        <w:rPr>
          <w:rFonts w:ascii="inherit" w:hAnsi="inherit"/>
          <w:color w:val="000000"/>
          <w:sz w:val="27"/>
          <w:szCs w:val="27"/>
        </w:rPr>
        <w:t>Tuomioistuimen palauttaman asian ja hallintolain 50 §:ssä tarkoitetun asiavirheen korjaamista koskevan asian käsittelystä ei peritä uutta maksua. Maksua tarvittaessa oikaistaan asian jatkokäsittelyn ja lopputuloksen mukaisesti.</w:t>
      </w:r>
    </w:p>
    <w:bookmarkStart w:id="6" w:name="P6"/>
    <w:p w14:paraId="30D017C4" w14:textId="77777777" w:rsidR="000C3BD0" w:rsidRPr="001D4150" w:rsidRDefault="000C3BD0" w:rsidP="001D4150">
      <w:pPr>
        <w:pStyle w:val="Otsikko3"/>
        <w:shd w:val="clear" w:color="auto" w:fill="FFFFFF" w:themeFill="background1"/>
        <w:spacing w:after="0"/>
        <w:textAlignment w:val="baseline"/>
        <w:rPr>
          <w:rFonts w:ascii="Georgia" w:hAnsi="Georgia"/>
          <w:b w:val="0"/>
          <w:bCs w:val="0"/>
          <w:color w:val="000000" w:themeColor="text1"/>
          <w:sz w:val="39"/>
          <w:szCs w:val="39"/>
        </w:rPr>
      </w:pPr>
      <w:r w:rsidRPr="001D4150">
        <w:fldChar w:fldCharType="begin"/>
      </w:r>
      <w:r>
        <w:rPr>
          <w:rFonts w:ascii="Georgia" w:hAnsi="Georgia"/>
          <w:b w:val="0"/>
          <w:bCs w:val="0"/>
          <w:color w:val="000000"/>
          <w:sz w:val="39"/>
          <w:szCs w:val="39"/>
        </w:rPr>
        <w:instrText xml:space="preserve"> HYPERLINK "https://www.edilex.fi/lainsaadanto/20201167" \l "P9" \o "" </w:instrText>
      </w:r>
      <w:r w:rsidRPr="001D4150">
        <w:rPr>
          <w:rFonts w:ascii="Georgia" w:hAnsi="Georgia"/>
          <w:b w:val="0"/>
          <w:bCs w:val="0"/>
          <w:color w:val="000000"/>
          <w:sz w:val="39"/>
          <w:szCs w:val="39"/>
        </w:rPr>
        <w:fldChar w:fldCharType="separate"/>
      </w:r>
      <w:r>
        <w:rPr>
          <w:rStyle w:val="Hyperlinkki"/>
          <w:rFonts w:ascii="Georgia" w:hAnsi="Georgia"/>
          <w:b w:val="0"/>
          <w:bCs w:val="0"/>
          <w:color w:val="1A588E"/>
          <w:sz w:val="39"/>
          <w:szCs w:val="39"/>
          <w:bdr w:val="none" w:sz="0" w:space="0" w:color="auto" w:frame="1"/>
        </w:rPr>
        <w:t>6 §</w:t>
      </w:r>
      <w:r w:rsidRPr="001D4150">
        <w:fldChar w:fldCharType="end"/>
      </w:r>
      <w:bookmarkEnd w:id="6"/>
    </w:p>
    <w:p w14:paraId="3A2C898E" w14:textId="77777777" w:rsidR="000C3BD0" w:rsidRPr="001D4150" w:rsidRDefault="000C3BD0" w:rsidP="001D4150">
      <w:pPr>
        <w:pStyle w:val="Otsikko3"/>
        <w:shd w:val="clear" w:color="auto" w:fill="FFFFFF" w:themeFill="background1"/>
        <w:spacing w:after="120"/>
        <w:textAlignment w:val="baseline"/>
        <w:rPr>
          <w:rFonts w:ascii="Georgia" w:hAnsi="Georgia"/>
          <w:b w:val="0"/>
          <w:bCs w:val="0"/>
          <w:color w:val="000000" w:themeColor="text1"/>
          <w:sz w:val="39"/>
          <w:szCs w:val="39"/>
        </w:rPr>
      </w:pPr>
      <w:r>
        <w:rPr>
          <w:rFonts w:ascii="Georgia" w:hAnsi="Georgia"/>
          <w:b w:val="0"/>
          <w:bCs w:val="0"/>
          <w:color w:val="000000"/>
          <w:sz w:val="39"/>
          <w:szCs w:val="39"/>
        </w:rPr>
        <w:t>Maksuttomat julkisoikeudelliset suoritteet</w:t>
      </w:r>
    </w:p>
    <w:p w14:paraId="59A5CDC6" w14:textId="77777777" w:rsidR="000C3BD0" w:rsidRPr="001D4150" w:rsidRDefault="000C3BD0" w:rsidP="001D4150">
      <w:pPr>
        <w:pStyle w:val="py"/>
        <w:shd w:val="clear" w:color="auto" w:fill="FFFFFF" w:themeFill="background1"/>
        <w:spacing w:before="0" w:after="0"/>
        <w:textAlignment w:val="baseline"/>
        <w:rPr>
          <w:rFonts w:ascii="inherit" w:hAnsi="inherit"/>
          <w:color w:val="000000" w:themeColor="text1"/>
          <w:sz w:val="27"/>
          <w:szCs w:val="27"/>
        </w:rPr>
      </w:pPr>
      <w:r>
        <w:rPr>
          <w:rFonts w:ascii="inherit" w:hAnsi="inherit"/>
          <w:color w:val="000000"/>
          <w:sz w:val="27"/>
          <w:szCs w:val="27"/>
        </w:rPr>
        <w:t>Maksuttomia julkisoikeudellisia suoritteita ovat valtion maksuperustelain </w:t>
      </w:r>
      <w:hyperlink r:id="rId13" w:tooltip="Ajantasainen säädös" w:history="1">
        <w:r>
          <w:rPr>
            <w:rStyle w:val="Hyperlinkki"/>
            <w:rFonts w:ascii="inherit" w:hAnsi="inherit"/>
            <w:color w:val="1A588E"/>
            <w:sz w:val="27"/>
            <w:szCs w:val="27"/>
            <w:bdr w:val="none" w:sz="0" w:space="0" w:color="auto" w:frame="1"/>
          </w:rPr>
          <w:t>(150/1992) 5 §:ssä</w:t>
        </w:r>
      </w:hyperlink>
      <w:r>
        <w:rPr>
          <w:rFonts w:ascii="inherit" w:hAnsi="inherit"/>
          <w:color w:val="000000"/>
          <w:sz w:val="27"/>
          <w:szCs w:val="27"/>
        </w:rPr>
        <w:t> tarkoitetut suoritteet.</w:t>
      </w:r>
    </w:p>
    <w:p w14:paraId="48D3FFD1" w14:textId="77777777" w:rsidR="000C3BD0" w:rsidRPr="001D4150" w:rsidRDefault="000C3BD0" w:rsidP="001D4150">
      <w:pPr>
        <w:pStyle w:val="py"/>
        <w:shd w:val="clear" w:color="auto" w:fill="FFFFFF" w:themeFill="background1"/>
        <w:textAlignment w:val="baseline"/>
        <w:rPr>
          <w:rFonts w:ascii="inherit" w:hAnsi="inherit"/>
          <w:color w:val="000000" w:themeColor="text1"/>
          <w:sz w:val="27"/>
          <w:szCs w:val="27"/>
        </w:rPr>
      </w:pPr>
      <w:r>
        <w:rPr>
          <w:rFonts w:ascii="inherit" w:hAnsi="inherit"/>
          <w:color w:val="000000"/>
          <w:sz w:val="27"/>
          <w:szCs w:val="27"/>
        </w:rPr>
        <w:t>Maksua ei myöskään peritä turvallisuusluvanhaltijan tai suuritehoisen laserlaitteen käyttöön oikeuttavan luvanhaltijan yhteystietojen muuttamisesta, säteilylähteen poistamisesta käytöstä tai säteilytoiminnan lopettamisesta osittain tai kokonaan eikä annosmittauspalvelun toiminnan lopettamisesta. Näihin suoritteisiin liittyvien tarkastusten maksullisuus määräytyy kuitenkin tämän asetuksen 2 §:n mukaisesti.</w:t>
      </w:r>
    </w:p>
    <w:p w14:paraId="0809DB6E" w14:textId="77777777" w:rsidR="000C3BD0" w:rsidRPr="001D4150" w:rsidRDefault="000C3BD0" w:rsidP="001D4150">
      <w:pPr>
        <w:pStyle w:val="py"/>
        <w:shd w:val="clear" w:color="auto" w:fill="FFFFFF" w:themeFill="background1"/>
        <w:textAlignment w:val="baseline"/>
        <w:rPr>
          <w:rFonts w:ascii="inherit" w:hAnsi="inherit"/>
          <w:color w:val="000000" w:themeColor="text1"/>
          <w:sz w:val="27"/>
          <w:szCs w:val="27"/>
        </w:rPr>
      </w:pPr>
      <w:r>
        <w:rPr>
          <w:rFonts w:ascii="inherit" w:hAnsi="inherit"/>
          <w:color w:val="000000"/>
          <w:sz w:val="27"/>
          <w:szCs w:val="27"/>
        </w:rPr>
        <w:t>Säteilylain 196 §:ssä tarkoitetun oikaisuvaatimuksen käsittelystä ei myöskään peritä maksua.</w:t>
      </w:r>
    </w:p>
    <w:bookmarkStart w:id="7" w:name="P7"/>
    <w:p w14:paraId="7D33D104" w14:textId="77777777" w:rsidR="000C3BD0" w:rsidRPr="001D4150" w:rsidRDefault="000C3BD0" w:rsidP="001D4150">
      <w:pPr>
        <w:pStyle w:val="Otsikko3"/>
        <w:shd w:val="clear" w:color="auto" w:fill="FFFFFF" w:themeFill="background1"/>
        <w:spacing w:after="0"/>
        <w:textAlignment w:val="baseline"/>
        <w:rPr>
          <w:rFonts w:ascii="Georgia" w:hAnsi="Georgia"/>
          <w:b w:val="0"/>
          <w:bCs w:val="0"/>
          <w:color w:val="000000" w:themeColor="text1"/>
          <w:sz w:val="39"/>
          <w:szCs w:val="39"/>
        </w:rPr>
      </w:pPr>
      <w:r w:rsidRPr="001D4150">
        <w:fldChar w:fldCharType="begin"/>
      </w:r>
      <w:r>
        <w:rPr>
          <w:rFonts w:ascii="Georgia" w:hAnsi="Georgia"/>
          <w:b w:val="0"/>
          <w:bCs w:val="0"/>
          <w:color w:val="000000"/>
          <w:sz w:val="39"/>
          <w:szCs w:val="39"/>
        </w:rPr>
        <w:instrText xml:space="preserve"> HYPERLINK "https://www.edilex.fi/lainsaadanto/20201167" \l "P9" \o "" </w:instrText>
      </w:r>
      <w:r w:rsidRPr="001D4150">
        <w:rPr>
          <w:rFonts w:ascii="Georgia" w:hAnsi="Georgia"/>
          <w:b w:val="0"/>
          <w:bCs w:val="0"/>
          <w:color w:val="000000"/>
          <w:sz w:val="39"/>
          <w:szCs w:val="39"/>
        </w:rPr>
        <w:fldChar w:fldCharType="separate"/>
      </w:r>
      <w:r>
        <w:rPr>
          <w:rStyle w:val="Hyperlinkki"/>
          <w:rFonts w:ascii="Georgia" w:hAnsi="Georgia"/>
          <w:b w:val="0"/>
          <w:bCs w:val="0"/>
          <w:color w:val="1A588E"/>
          <w:sz w:val="39"/>
          <w:szCs w:val="39"/>
          <w:bdr w:val="none" w:sz="0" w:space="0" w:color="auto" w:frame="1"/>
        </w:rPr>
        <w:t>7 §</w:t>
      </w:r>
      <w:r w:rsidRPr="001D4150">
        <w:fldChar w:fldCharType="end"/>
      </w:r>
      <w:bookmarkEnd w:id="7"/>
    </w:p>
    <w:p w14:paraId="47E68049" w14:textId="77777777" w:rsidR="000C3BD0" w:rsidRPr="001D4150" w:rsidRDefault="000C3BD0" w:rsidP="001D4150">
      <w:pPr>
        <w:pStyle w:val="Otsikko3"/>
        <w:shd w:val="clear" w:color="auto" w:fill="FFFFFF" w:themeFill="background1"/>
        <w:spacing w:after="120"/>
        <w:textAlignment w:val="baseline"/>
        <w:rPr>
          <w:rFonts w:ascii="Georgia" w:hAnsi="Georgia"/>
          <w:b w:val="0"/>
          <w:bCs w:val="0"/>
          <w:color w:val="000000" w:themeColor="text1"/>
          <w:sz w:val="39"/>
          <w:szCs w:val="39"/>
        </w:rPr>
      </w:pPr>
      <w:r>
        <w:rPr>
          <w:rFonts w:ascii="Georgia" w:hAnsi="Georgia"/>
          <w:b w:val="0"/>
          <w:bCs w:val="0"/>
          <w:color w:val="000000"/>
          <w:sz w:val="39"/>
          <w:szCs w:val="39"/>
        </w:rPr>
        <w:t>Maksulliset muut suoritteet</w:t>
      </w:r>
    </w:p>
    <w:p w14:paraId="70D457D8" w14:textId="77777777" w:rsidR="000C3BD0" w:rsidRPr="001D4150" w:rsidRDefault="000C3BD0" w:rsidP="001D4150">
      <w:pPr>
        <w:pStyle w:val="py"/>
        <w:shd w:val="clear" w:color="auto" w:fill="FFFFFF" w:themeFill="background1"/>
        <w:textAlignment w:val="baseline"/>
        <w:rPr>
          <w:rFonts w:ascii="inherit" w:hAnsi="inherit"/>
          <w:color w:val="000000" w:themeColor="text1"/>
          <w:sz w:val="27"/>
          <w:szCs w:val="27"/>
        </w:rPr>
      </w:pPr>
      <w:r>
        <w:rPr>
          <w:rFonts w:ascii="inherit" w:hAnsi="inherit"/>
          <w:color w:val="000000"/>
          <w:sz w:val="27"/>
          <w:szCs w:val="27"/>
        </w:rPr>
        <w:t>Säteilyturvakeskus hinnoittelee maksulliset muut suoritteet liiketaloudellisin perustein.</w:t>
      </w:r>
    </w:p>
    <w:p w14:paraId="1D3AE5D1" w14:textId="77777777" w:rsidR="000C3BD0" w:rsidRPr="001D4150" w:rsidRDefault="000C3BD0" w:rsidP="001D4150">
      <w:pPr>
        <w:pStyle w:val="py"/>
        <w:shd w:val="clear" w:color="auto" w:fill="FFFFFF" w:themeFill="background1"/>
        <w:textAlignment w:val="baseline"/>
        <w:rPr>
          <w:rFonts w:ascii="inherit" w:hAnsi="inherit"/>
          <w:color w:val="000000" w:themeColor="text1"/>
          <w:sz w:val="27"/>
          <w:szCs w:val="27"/>
        </w:rPr>
      </w:pPr>
      <w:r>
        <w:rPr>
          <w:rFonts w:ascii="inherit" w:hAnsi="inherit"/>
          <w:color w:val="000000"/>
          <w:sz w:val="27"/>
          <w:szCs w:val="27"/>
        </w:rPr>
        <w:t>Tässä pykälässä tarkoitettuja suoriteryhmiä ovat:</w:t>
      </w:r>
    </w:p>
    <w:p w14:paraId="778F4F93" w14:textId="77777777" w:rsidR="000C3BD0" w:rsidRPr="001D4150" w:rsidRDefault="000C3BD0" w:rsidP="001D4150">
      <w:pPr>
        <w:pStyle w:val="py"/>
        <w:shd w:val="clear" w:color="auto" w:fill="FFFFFF" w:themeFill="background1"/>
        <w:textAlignment w:val="baseline"/>
        <w:rPr>
          <w:rFonts w:ascii="inherit" w:hAnsi="inherit"/>
          <w:color w:val="000000" w:themeColor="text1"/>
          <w:sz w:val="27"/>
          <w:szCs w:val="27"/>
        </w:rPr>
      </w:pPr>
      <w:r>
        <w:rPr>
          <w:rFonts w:ascii="inherit" w:hAnsi="inherit"/>
          <w:color w:val="000000"/>
          <w:sz w:val="27"/>
          <w:szCs w:val="27"/>
        </w:rPr>
        <w:t>1) asiakkaan pyynnöstä tehtävät tarkastukset, säteilymittaukset, kalibroinnit, testaukset, säteilytykset ja radioaktiivisten aineiden määritykset;</w:t>
      </w:r>
    </w:p>
    <w:p w14:paraId="4FECB3A3" w14:textId="77777777" w:rsidR="000C3BD0" w:rsidRPr="001D4150" w:rsidRDefault="000C3BD0" w:rsidP="001D4150">
      <w:pPr>
        <w:pStyle w:val="py"/>
        <w:shd w:val="clear" w:color="auto" w:fill="FFFFFF" w:themeFill="background1"/>
        <w:textAlignment w:val="baseline"/>
        <w:rPr>
          <w:rFonts w:ascii="inherit" w:hAnsi="inherit"/>
          <w:color w:val="000000" w:themeColor="text1"/>
          <w:sz w:val="27"/>
          <w:szCs w:val="27"/>
        </w:rPr>
      </w:pPr>
      <w:r>
        <w:rPr>
          <w:rFonts w:ascii="inherit" w:hAnsi="inherit"/>
          <w:color w:val="000000"/>
          <w:sz w:val="27"/>
          <w:szCs w:val="27"/>
        </w:rPr>
        <w:t>2) koulutukset ja harjoitukset;</w:t>
      </w:r>
    </w:p>
    <w:p w14:paraId="46B44A28" w14:textId="77777777" w:rsidR="000C3BD0" w:rsidRPr="001D4150" w:rsidRDefault="000C3BD0" w:rsidP="001D4150">
      <w:pPr>
        <w:pStyle w:val="py"/>
        <w:shd w:val="clear" w:color="auto" w:fill="FFFFFF" w:themeFill="background1"/>
        <w:textAlignment w:val="baseline"/>
        <w:rPr>
          <w:rFonts w:ascii="inherit" w:hAnsi="inherit"/>
          <w:color w:val="000000" w:themeColor="text1"/>
          <w:sz w:val="27"/>
          <w:szCs w:val="27"/>
        </w:rPr>
      </w:pPr>
      <w:r>
        <w:rPr>
          <w:rFonts w:ascii="inherit" w:hAnsi="inherit"/>
          <w:color w:val="000000"/>
          <w:sz w:val="27"/>
          <w:szCs w:val="27"/>
        </w:rPr>
        <w:t>3) laite- ja tilavuokrat;</w:t>
      </w:r>
    </w:p>
    <w:p w14:paraId="0D8DC77C" w14:textId="77777777" w:rsidR="000C3BD0" w:rsidRPr="001D4150" w:rsidRDefault="000C3BD0" w:rsidP="001D4150">
      <w:pPr>
        <w:pStyle w:val="py"/>
        <w:shd w:val="clear" w:color="auto" w:fill="FFFFFF" w:themeFill="background1"/>
        <w:textAlignment w:val="baseline"/>
        <w:rPr>
          <w:rFonts w:ascii="inherit" w:hAnsi="inherit"/>
          <w:color w:val="000000" w:themeColor="text1"/>
          <w:sz w:val="27"/>
          <w:szCs w:val="27"/>
        </w:rPr>
      </w:pPr>
      <w:r>
        <w:rPr>
          <w:rFonts w:ascii="inherit" w:hAnsi="inherit"/>
          <w:color w:val="000000"/>
          <w:sz w:val="27"/>
          <w:szCs w:val="27"/>
        </w:rPr>
        <w:t>4) tietopalvelut;</w:t>
      </w:r>
    </w:p>
    <w:p w14:paraId="132AA98E" w14:textId="77777777" w:rsidR="000C3BD0" w:rsidRPr="001D4150" w:rsidRDefault="000C3BD0" w:rsidP="001D4150">
      <w:pPr>
        <w:pStyle w:val="py"/>
        <w:shd w:val="clear" w:color="auto" w:fill="FFFFFF" w:themeFill="background1"/>
        <w:textAlignment w:val="baseline"/>
        <w:rPr>
          <w:rFonts w:ascii="inherit" w:hAnsi="inherit"/>
          <w:color w:val="000000" w:themeColor="text1"/>
          <w:sz w:val="27"/>
          <w:szCs w:val="27"/>
        </w:rPr>
      </w:pPr>
      <w:r>
        <w:rPr>
          <w:rFonts w:ascii="inherit" w:hAnsi="inherit"/>
          <w:color w:val="000000"/>
          <w:sz w:val="27"/>
          <w:szCs w:val="27"/>
        </w:rPr>
        <w:t>5) pyynnöstä annetut asiakirjakopiot;</w:t>
      </w:r>
    </w:p>
    <w:p w14:paraId="66B76754" w14:textId="59BC9EA6" w:rsidR="000C3BD0" w:rsidRPr="001D4150" w:rsidRDefault="000C3BD0" w:rsidP="001D4150">
      <w:pPr>
        <w:pStyle w:val="py"/>
        <w:shd w:val="clear" w:color="auto" w:fill="FFFFFF" w:themeFill="background1"/>
        <w:textAlignment w:val="baseline"/>
        <w:rPr>
          <w:rFonts w:ascii="inherit" w:hAnsi="inherit"/>
          <w:color w:val="000000" w:themeColor="text1"/>
          <w:sz w:val="27"/>
          <w:szCs w:val="27"/>
        </w:rPr>
      </w:pPr>
      <w:r>
        <w:rPr>
          <w:rFonts w:ascii="inherit" w:hAnsi="inherit"/>
          <w:color w:val="000000"/>
          <w:sz w:val="27"/>
          <w:szCs w:val="27"/>
        </w:rPr>
        <w:t xml:space="preserve">6) </w:t>
      </w:r>
      <w:r w:rsidR="00F77BCD">
        <w:rPr>
          <w:rFonts w:ascii="inherit" w:hAnsi="inherit"/>
          <w:color w:val="000000"/>
          <w:sz w:val="27"/>
          <w:szCs w:val="27"/>
        </w:rPr>
        <w:t xml:space="preserve">asiantuntijapalvelut sekä </w:t>
      </w:r>
      <w:r>
        <w:rPr>
          <w:rFonts w:ascii="inherit" w:hAnsi="inherit"/>
          <w:color w:val="000000"/>
          <w:sz w:val="27"/>
          <w:szCs w:val="27"/>
        </w:rPr>
        <w:t>muut palvelut kuin 8 §:ssä tarkoitetut suoritteet.</w:t>
      </w:r>
    </w:p>
    <w:bookmarkStart w:id="8" w:name="P8"/>
    <w:p w14:paraId="2503EAF1" w14:textId="77777777" w:rsidR="000C3BD0" w:rsidRPr="001D4150" w:rsidRDefault="000C3BD0" w:rsidP="001D4150">
      <w:pPr>
        <w:pStyle w:val="Otsikko3"/>
        <w:shd w:val="clear" w:color="auto" w:fill="FFFFFF" w:themeFill="background1"/>
        <w:spacing w:after="0"/>
        <w:textAlignment w:val="baseline"/>
        <w:rPr>
          <w:rFonts w:ascii="Georgia" w:hAnsi="Georgia"/>
          <w:b w:val="0"/>
          <w:bCs w:val="0"/>
          <w:color w:val="000000" w:themeColor="text1"/>
          <w:sz w:val="39"/>
          <w:szCs w:val="39"/>
        </w:rPr>
      </w:pPr>
      <w:r w:rsidRPr="001D4150">
        <w:fldChar w:fldCharType="begin"/>
      </w:r>
      <w:r>
        <w:rPr>
          <w:rFonts w:ascii="Georgia" w:hAnsi="Georgia"/>
          <w:b w:val="0"/>
          <w:bCs w:val="0"/>
          <w:color w:val="000000"/>
          <w:sz w:val="39"/>
          <w:szCs w:val="39"/>
        </w:rPr>
        <w:instrText xml:space="preserve"> HYPERLINK "https://www.edilex.fi/lainsaadanto/20201167" \l "P9" \o "" </w:instrText>
      </w:r>
      <w:r w:rsidRPr="001D4150">
        <w:rPr>
          <w:rFonts w:ascii="Georgia" w:hAnsi="Georgia"/>
          <w:b w:val="0"/>
          <w:bCs w:val="0"/>
          <w:color w:val="000000"/>
          <w:sz w:val="39"/>
          <w:szCs w:val="39"/>
        </w:rPr>
        <w:fldChar w:fldCharType="separate"/>
      </w:r>
      <w:r>
        <w:rPr>
          <w:rStyle w:val="Hyperlinkki"/>
          <w:rFonts w:ascii="Georgia" w:hAnsi="Georgia"/>
          <w:b w:val="0"/>
          <w:bCs w:val="0"/>
          <w:color w:val="1A588E"/>
          <w:sz w:val="39"/>
          <w:szCs w:val="39"/>
          <w:bdr w:val="none" w:sz="0" w:space="0" w:color="auto" w:frame="1"/>
        </w:rPr>
        <w:t>8 §</w:t>
      </w:r>
      <w:r w:rsidRPr="001D4150">
        <w:fldChar w:fldCharType="end"/>
      </w:r>
      <w:bookmarkEnd w:id="8"/>
    </w:p>
    <w:p w14:paraId="2258E8D5" w14:textId="77777777" w:rsidR="000C3BD0" w:rsidRPr="001D4150" w:rsidRDefault="000C3BD0" w:rsidP="001D4150">
      <w:pPr>
        <w:pStyle w:val="Otsikko3"/>
        <w:shd w:val="clear" w:color="auto" w:fill="FFFFFF" w:themeFill="background1"/>
        <w:spacing w:after="120"/>
        <w:textAlignment w:val="baseline"/>
        <w:rPr>
          <w:rFonts w:ascii="Georgia" w:hAnsi="Georgia"/>
          <w:b w:val="0"/>
          <w:bCs w:val="0"/>
          <w:color w:val="000000" w:themeColor="text1"/>
          <w:sz w:val="39"/>
          <w:szCs w:val="39"/>
        </w:rPr>
      </w:pPr>
      <w:r>
        <w:rPr>
          <w:rFonts w:ascii="Georgia" w:hAnsi="Georgia"/>
          <w:b w:val="0"/>
          <w:bCs w:val="0"/>
          <w:color w:val="000000"/>
          <w:sz w:val="39"/>
          <w:szCs w:val="39"/>
        </w:rPr>
        <w:t>Maksuttomat muut suoritteet</w:t>
      </w:r>
    </w:p>
    <w:p w14:paraId="47E8FF95" w14:textId="77777777" w:rsidR="000C3BD0" w:rsidRPr="001D4150" w:rsidRDefault="000C3BD0" w:rsidP="001D4150">
      <w:pPr>
        <w:pStyle w:val="py"/>
        <w:shd w:val="clear" w:color="auto" w:fill="FFFFFF" w:themeFill="background1"/>
        <w:textAlignment w:val="baseline"/>
        <w:rPr>
          <w:rFonts w:ascii="inherit" w:hAnsi="inherit"/>
          <w:color w:val="000000" w:themeColor="text1"/>
          <w:sz w:val="27"/>
          <w:szCs w:val="27"/>
        </w:rPr>
      </w:pPr>
      <w:r>
        <w:rPr>
          <w:rFonts w:ascii="inherit" w:hAnsi="inherit"/>
          <w:color w:val="000000"/>
          <w:sz w:val="27"/>
          <w:szCs w:val="27"/>
        </w:rPr>
        <w:t>Maksuttomia muita suoriteryhmiä ovat:</w:t>
      </w:r>
    </w:p>
    <w:p w14:paraId="50A1C68D" w14:textId="77777777" w:rsidR="000C3BD0" w:rsidRPr="001D4150" w:rsidRDefault="000C3BD0" w:rsidP="001D4150">
      <w:pPr>
        <w:pStyle w:val="py"/>
        <w:shd w:val="clear" w:color="auto" w:fill="FFFFFF" w:themeFill="background1"/>
        <w:textAlignment w:val="baseline"/>
        <w:rPr>
          <w:rFonts w:ascii="inherit" w:hAnsi="inherit"/>
          <w:color w:val="000000" w:themeColor="text1"/>
          <w:sz w:val="27"/>
          <w:szCs w:val="27"/>
        </w:rPr>
      </w:pPr>
      <w:r>
        <w:rPr>
          <w:rFonts w:ascii="inherit" w:hAnsi="inherit"/>
          <w:color w:val="000000"/>
          <w:sz w:val="27"/>
          <w:szCs w:val="27"/>
        </w:rPr>
        <w:t>1) kansainvälinen ja kotimainen yhteistyö säteilyturvallisuuden ja ydinenergian käytön turvallisuuden ylläpitämiseksi ja edistämiseksi;</w:t>
      </w:r>
    </w:p>
    <w:p w14:paraId="694AFDBD" w14:textId="77777777" w:rsidR="000C3BD0" w:rsidRPr="001D4150" w:rsidRDefault="000C3BD0" w:rsidP="001D4150">
      <w:pPr>
        <w:pStyle w:val="py"/>
        <w:shd w:val="clear" w:color="auto" w:fill="FFFFFF" w:themeFill="background1"/>
        <w:textAlignment w:val="baseline"/>
        <w:rPr>
          <w:rFonts w:ascii="inherit" w:hAnsi="inherit"/>
          <w:color w:val="000000" w:themeColor="text1"/>
          <w:sz w:val="27"/>
          <w:szCs w:val="27"/>
        </w:rPr>
      </w:pPr>
      <w:r>
        <w:rPr>
          <w:rFonts w:ascii="inherit" w:hAnsi="inherit"/>
          <w:color w:val="000000"/>
          <w:sz w:val="27"/>
          <w:szCs w:val="27"/>
        </w:rPr>
        <w:t>2) yhteiskunnan kokonaisturvallisuuden varmistamisen kannalta tärkeät koulutukset ja harjoitukset.</w:t>
      </w:r>
    </w:p>
    <w:p w14:paraId="7CF538C9" w14:textId="77777777" w:rsidR="000C3BD0" w:rsidRPr="001D4150" w:rsidRDefault="000C3BD0" w:rsidP="001D4150">
      <w:pPr>
        <w:pStyle w:val="py"/>
        <w:shd w:val="clear" w:color="auto" w:fill="FFFFFF" w:themeFill="background1"/>
        <w:textAlignment w:val="baseline"/>
        <w:rPr>
          <w:rFonts w:ascii="inherit" w:hAnsi="inherit"/>
          <w:color w:val="000000" w:themeColor="text1"/>
          <w:sz w:val="27"/>
          <w:szCs w:val="27"/>
        </w:rPr>
      </w:pPr>
      <w:bookmarkStart w:id="9" w:name="_Hlk113612285"/>
      <w:r>
        <w:rPr>
          <w:rFonts w:ascii="inherit" w:hAnsi="inherit"/>
          <w:color w:val="000000"/>
          <w:sz w:val="27"/>
          <w:szCs w:val="27"/>
        </w:rPr>
        <w:t>Maksuttomia muita suoritteita ovat myös viranomaisen neuvojen, ohjeiden ja opastuksen antaminen sekä tiedottaminen, jos näistä aiheutuu vain vähäisiä kustannuksia.</w:t>
      </w:r>
    </w:p>
    <w:bookmarkEnd w:id="9"/>
    <w:p w14:paraId="66908442" w14:textId="77777777" w:rsidR="000C3BD0" w:rsidRPr="001D4150" w:rsidRDefault="000C3BD0" w:rsidP="001D4150">
      <w:pPr>
        <w:pStyle w:val="py"/>
        <w:shd w:val="clear" w:color="auto" w:fill="FFFFFF" w:themeFill="background1"/>
        <w:textAlignment w:val="baseline"/>
        <w:rPr>
          <w:rFonts w:ascii="inherit" w:hAnsi="inherit"/>
          <w:color w:val="000000" w:themeColor="text1"/>
          <w:sz w:val="27"/>
          <w:szCs w:val="27"/>
        </w:rPr>
      </w:pPr>
      <w:r>
        <w:rPr>
          <w:rFonts w:ascii="inherit" w:hAnsi="inherit"/>
          <w:color w:val="000000"/>
          <w:sz w:val="27"/>
          <w:szCs w:val="27"/>
        </w:rPr>
        <w:t>Suoritteeseen liittyvien kustannusten jakautumisesta ja korvaamisesta voidaan kuitenkin sopia erikseen enintään niiden omakustannusarvoon saakka.</w:t>
      </w:r>
    </w:p>
    <w:p w14:paraId="512EC0F3" w14:textId="77777777" w:rsidR="000C3BD0" w:rsidRPr="001D4150" w:rsidRDefault="000C3BD0" w:rsidP="001D4150">
      <w:pPr>
        <w:pStyle w:val="Otsikko3"/>
        <w:shd w:val="clear" w:color="auto" w:fill="FFFFFF" w:themeFill="background1"/>
        <w:spacing w:after="120"/>
        <w:textAlignment w:val="baseline"/>
        <w:rPr>
          <w:rFonts w:ascii="Georgia" w:hAnsi="Georgia"/>
          <w:b w:val="0"/>
          <w:bCs w:val="0"/>
          <w:color w:val="000000" w:themeColor="text1"/>
          <w:sz w:val="39"/>
          <w:szCs w:val="39"/>
        </w:rPr>
      </w:pPr>
      <w:r>
        <w:rPr>
          <w:rFonts w:ascii="Georgia" w:hAnsi="Georgia"/>
          <w:b w:val="0"/>
          <w:bCs w:val="0"/>
          <w:color w:val="000000"/>
          <w:sz w:val="39"/>
          <w:szCs w:val="39"/>
        </w:rPr>
        <w:t>9 §</w:t>
      </w:r>
    </w:p>
    <w:p w14:paraId="09AD167A" w14:textId="77777777" w:rsidR="000C3BD0" w:rsidRPr="001D4150" w:rsidRDefault="000C3BD0" w:rsidP="001D4150">
      <w:pPr>
        <w:pStyle w:val="Otsikko3"/>
        <w:shd w:val="clear" w:color="auto" w:fill="FFFFFF" w:themeFill="background1"/>
        <w:spacing w:after="120"/>
        <w:textAlignment w:val="baseline"/>
        <w:rPr>
          <w:rFonts w:ascii="Georgia" w:hAnsi="Georgia"/>
          <w:b w:val="0"/>
          <w:bCs w:val="0"/>
          <w:color w:val="000000" w:themeColor="text1"/>
          <w:sz w:val="39"/>
          <w:szCs w:val="39"/>
        </w:rPr>
      </w:pPr>
      <w:r>
        <w:rPr>
          <w:rFonts w:ascii="Georgia" w:hAnsi="Georgia"/>
          <w:b w:val="0"/>
          <w:bCs w:val="0"/>
          <w:color w:val="000000"/>
          <w:sz w:val="39"/>
          <w:szCs w:val="39"/>
        </w:rPr>
        <w:t>Voimaantulo ja siirtymäsäännökset</w:t>
      </w:r>
    </w:p>
    <w:p w14:paraId="504404E3" w14:textId="551F2217" w:rsidR="000C3BD0" w:rsidRPr="001D4150" w:rsidRDefault="000C3BD0" w:rsidP="001D4150">
      <w:pPr>
        <w:pStyle w:val="py"/>
        <w:shd w:val="clear" w:color="auto" w:fill="FFFFFF" w:themeFill="background1"/>
        <w:textAlignment w:val="baseline"/>
        <w:rPr>
          <w:rFonts w:ascii="inherit" w:hAnsi="inherit"/>
          <w:color w:val="000000" w:themeColor="text1"/>
          <w:sz w:val="27"/>
          <w:szCs w:val="27"/>
        </w:rPr>
      </w:pPr>
      <w:r>
        <w:rPr>
          <w:rFonts w:ascii="inherit" w:hAnsi="inherit"/>
          <w:color w:val="000000"/>
          <w:sz w:val="27"/>
          <w:szCs w:val="27"/>
        </w:rPr>
        <w:t xml:space="preserve">Tämä asetus tulee voimaan 1 päivänä tammikuuta </w:t>
      </w:r>
      <w:r w:rsidR="00042AEC">
        <w:rPr>
          <w:rFonts w:ascii="inherit" w:hAnsi="inherit"/>
          <w:color w:val="000000"/>
          <w:sz w:val="27"/>
          <w:szCs w:val="27"/>
        </w:rPr>
        <w:t xml:space="preserve">2023 </w:t>
      </w:r>
      <w:r>
        <w:rPr>
          <w:rFonts w:ascii="inherit" w:hAnsi="inherit"/>
          <w:color w:val="000000"/>
          <w:sz w:val="27"/>
          <w:szCs w:val="27"/>
        </w:rPr>
        <w:t>ja on voimassa 31 päivään joulukuuta 20</w:t>
      </w:r>
      <w:r w:rsidR="00042AEC">
        <w:rPr>
          <w:rFonts w:ascii="inherit" w:hAnsi="inherit"/>
          <w:color w:val="000000"/>
          <w:sz w:val="27"/>
          <w:szCs w:val="27"/>
        </w:rPr>
        <w:t xml:space="preserve">24 </w:t>
      </w:r>
      <w:r>
        <w:rPr>
          <w:rFonts w:ascii="inherit" w:hAnsi="inherit"/>
          <w:color w:val="000000"/>
          <w:sz w:val="27"/>
          <w:szCs w:val="27"/>
        </w:rPr>
        <w:t>saakka.</w:t>
      </w:r>
    </w:p>
    <w:p w14:paraId="5C7C45A4" w14:textId="7A80DA26" w:rsidR="000C3BD0" w:rsidRDefault="000C3BD0" w:rsidP="001D4150">
      <w:pPr>
        <w:pStyle w:val="py"/>
        <w:shd w:val="clear" w:color="auto" w:fill="FFFFFF" w:themeFill="background1"/>
        <w:textAlignment w:val="baseline"/>
        <w:rPr>
          <w:rFonts w:ascii="inherit" w:hAnsi="inherit"/>
          <w:color w:val="000000"/>
          <w:sz w:val="27"/>
          <w:szCs w:val="27"/>
        </w:rPr>
      </w:pPr>
      <w:r>
        <w:rPr>
          <w:rFonts w:ascii="inherit" w:hAnsi="inherit"/>
          <w:color w:val="000000"/>
          <w:sz w:val="27"/>
          <w:szCs w:val="27"/>
        </w:rPr>
        <w:t>Suoritteista, joita koskeva asia on tullut vireille ennen tämän asetuksen voimaantuloa, peritään maksu tämän asetuksen voimaan tullessa voimassa olleiden säännösten mukaisesti.</w:t>
      </w:r>
    </w:p>
    <w:p w14:paraId="3C3DD9E4" w14:textId="2BDCE3DC" w:rsidR="00560EC3" w:rsidRDefault="00560EC3" w:rsidP="001D4150">
      <w:pPr>
        <w:pStyle w:val="py"/>
        <w:shd w:val="clear" w:color="auto" w:fill="FFFFFF" w:themeFill="background1"/>
        <w:textAlignment w:val="baseline"/>
        <w:rPr>
          <w:rFonts w:ascii="inherit" w:hAnsi="inherit"/>
          <w:color w:val="000000"/>
          <w:sz w:val="27"/>
          <w:szCs w:val="27"/>
        </w:rPr>
      </w:pPr>
    </w:p>
    <w:p w14:paraId="541E3534" w14:textId="7E95998B" w:rsidR="00560EC3" w:rsidRDefault="00560EC3" w:rsidP="001D4150">
      <w:pPr>
        <w:pStyle w:val="py"/>
        <w:shd w:val="clear" w:color="auto" w:fill="FFFFFF" w:themeFill="background1"/>
        <w:textAlignment w:val="baseline"/>
        <w:rPr>
          <w:rFonts w:ascii="inherit" w:hAnsi="inherit"/>
          <w:color w:val="000000"/>
          <w:sz w:val="27"/>
          <w:szCs w:val="27"/>
        </w:rPr>
      </w:pPr>
      <w:r>
        <w:rPr>
          <w:rFonts w:ascii="inherit" w:hAnsi="inherit"/>
          <w:color w:val="000000"/>
          <w:sz w:val="27"/>
          <w:szCs w:val="27"/>
        </w:rPr>
        <w:t>Helsingissä    päivänä joulukuuta 2022</w:t>
      </w:r>
    </w:p>
    <w:p w14:paraId="76600FCB" w14:textId="5E4AE8D6" w:rsidR="00560EC3" w:rsidRDefault="00560EC3" w:rsidP="001D4150">
      <w:pPr>
        <w:pStyle w:val="py"/>
        <w:shd w:val="clear" w:color="auto" w:fill="FFFFFF" w:themeFill="background1"/>
        <w:textAlignment w:val="baseline"/>
        <w:rPr>
          <w:rFonts w:ascii="inherit" w:hAnsi="inherit"/>
          <w:color w:val="000000"/>
          <w:sz w:val="27"/>
          <w:szCs w:val="27"/>
        </w:rPr>
      </w:pPr>
    </w:p>
    <w:p w14:paraId="7AD350F3" w14:textId="30CE0430" w:rsidR="00560EC3" w:rsidRDefault="00560EC3" w:rsidP="001D4150">
      <w:pPr>
        <w:pStyle w:val="py"/>
        <w:shd w:val="clear" w:color="auto" w:fill="FFFFFF" w:themeFill="background1"/>
        <w:textAlignment w:val="baseline"/>
        <w:rPr>
          <w:rFonts w:ascii="inherit" w:hAnsi="inherit"/>
          <w:color w:val="000000"/>
          <w:sz w:val="27"/>
          <w:szCs w:val="27"/>
        </w:rPr>
      </w:pPr>
      <w:r>
        <w:rPr>
          <w:rFonts w:ascii="inherit" w:hAnsi="inherit"/>
          <w:color w:val="000000"/>
          <w:sz w:val="27"/>
          <w:szCs w:val="27"/>
        </w:rPr>
        <w:t>Perhe- ja peruspalveluministeri</w:t>
      </w:r>
      <w:r>
        <w:rPr>
          <w:rFonts w:ascii="inherit" w:hAnsi="inherit"/>
          <w:color w:val="000000"/>
          <w:sz w:val="27"/>
          <w:szCs w:val="27"/>
        </w:rPr>
        <w:tab/>
      </w:r>
      <w:r>
        <w:rPr>
          <w:rFonts w:ascii="inherit" w:hAnsi="inherit"/>
          <w:color w:val="000000"/>
          <w:sz w:val="27"/>
          <w:szCs w:val="27"/>
        </w:rPr>
        <w:tab/>
        <w:t>Krista Kiuru</w:t>
      </w:r>
    </w:p>
    <w:p w14:paraId="6A836294" w14:textId="4D69A9FF" w:rsidR="00560EC3" w:rsidRDefault="00560EC3" w:rsidP="001D4150">
      <w:pPr>
        <w:pStyle w:val="py"/>
        <w:shd w:val="clear" w:color="auto" w:fill="FFFFFF" w:themeFill="background1"/>
        <w:textAlignment w:val="baseline"/>
        <w:rPr>
          <w:rFonts w:ascii="inherit" w:hAnsi="inherit"/>
          <w:color w:val="000000"/>
          <w:sz w:val="27"/>
          <w:szCs w:val="27"/>
        </w:rPr>
      </w:pPr>
    </w:p>
    <w:p w14:paraId="69AB7A7E" w14:textId="2256E44B" w:rsidR="00560EC3" w:rsidRPr="001D4150" w:rsidRDefault="00560EC3" w:rsidP="001D4150">
      <w:pPr>
        <w:pStyle w:val="py"/>
        <w:shd w:val="clear" w:color="auto" w:fill="FFFFFF" w:themeFill="background1"/>
        <w:textAlignment w:val="baseline"/>
        <w:rPr>
          <w:rFonts w:ascii="inherit" w:hAnsi="inherit"/>
          <w:color w:val="000000" w:themeColor="text1"/>
          <w:sz w:val="27"/>
          <w:szCs w:val="27"/>
        </w:rPr>
      </w:pPr>
      <w:r>
        <w:rPr>
          <w:rFonts w:ascii="inherit" w:hAnsi="inherit"/>
          <w:color w:val="000000"/>
          <w:sz w:val="27"/>
          <w:szCs w:val="27"/>
        </w:rPr>
        <w:t>Hallitussihteeri</w:t>
      </w:r>
      <w:r>
        <w:rPr>
          <w:rFonts w:ascii="inherit" w:hAnsi="inherit"/>
          <w:color w:val="000000"/>
          <w:sz w:val="27"/>
          <w:szCs w:val="27"/>
        </w:rPr>
        <w:tab/>
      </w:r>
      <w:r>
        <w:rPr>
          <w:rFonts w:ascii="inherit" w:hAnsi="inherit"/>
          <w:color w:val="000000"/>
          <w:sz w:val="27"/>
          <w:szCs w:val="27"/>
        </w:rPr>
        <w:tab/>
      </w:r>
      <w:r>
        <w:rPr>
          <w:rFonts w:ascii="inherit" w:hAnsi="inherit"/>
          <w:color w:val="000000"/>
          <w:sz w:val="27"/>
          <w:szCs w:val="27"/>
        </w:rPr>
        <w:tab/>
        <w:t>Helena Korpinen</w:t>
      </w:r>
    </w:p>
    <w:p w14:paraId="268881DE" w14:textId="1EF65E37" w:rsidR="000C3BD0" w:rsidRPr="001D4150" w:rsidRDefault="000C3BD0" w:rsidP="001D4150">
      <w:pPr>
        <w:pStyle w:val="NormaaliWWW"/>
        <w:shd w:val="clear" w:color="auto" w:fill="FFFFFF" w:themeFill="background1"/>
        <w:spacing w:before="0" w:after="0"/>
        <w:textAlignment w:val="baseline"/>
        <w:rPr>
          <w:rStyle w:val="Korostus"/>
          <w:rFonts w:ascii="inherit" w:eastAsiaTheme="majorEastAsia" w:hAnsi="inherit"/>
          <w:color w:val="000000" w:themeColor="text1"/>
          <w:sz w:val="27"/>
          <w:szCs w:val="27"/>
        </w:rPr>
      </w:pPr>
      <w:r w:rsidRPr="1880AB0B">
        <w:rPr>
          <w:rStyle w:val="Korostus"/>
          <w:rFonts w:ascii="inherit" w:eastAsiaTheme="majorEastAsia" w:hAnsi="inherit"/>
          <w:color w:val="000000"/>
          <w:sz w:val="27"/>
          <w:szCs w:val="27"/>
          <w:bdr w:val="none" w:sz="0" w:space="0" w:color="auto" w:frame="1"/>
        </w:rPr>
        <w:t>Liite</w:t>
      </w:r>
    </w:p>
    <w:p w14:paraId="365B4E55" w14:textId="77777777" w:rsidR="008D4D8D" w:rsidRPr="001D4150" w:rsidRDefault="008D4D8D" w:rsidP="001D4150">
      <w:pPr>
        <w:pStyle w:val="NormaaliWWW"/>
        <w:shd w:val="clear" w:color="auto" w:fill="FFFFFF" w:themeFill="background1"/>
        <w:spacing w:before="0" w:after="0"/>
        <w:textAlignment w:val="baseline"/>
        <w:rPr>
          <w:rFonts w:ascii="inherit" w:hAnsi="inherit"/>
          <w:color w:val="000000" w:themeColor="text1"/>
          <w:sz w:val="27"/>
          <w:szCs w:val="27"/>
        </w:rPr>
      </w:pPr>
    </w:p>
    <w:p w14:paraId="5DEADA98" w14:textId="77777777" w:rsidR="000C3BD0" w:rsidRPr="001D4150" w:rsidRDefault="000C3BD0" w:rsidP="001D4150">
      <w:pPr>
        <w:pStyle w:val="NormaaliWWW"/>
        <w:shd w:val="clear" w:color="auto" w:fill="FFFFFF" w:themeFill="background1"/>
        <w:spacing w:before="0" w:after="0"/>
        <w:textAlignment w:val="baseline"/>
        <w:rPr>
          <w:rFonts w:ascii="inherit" w:hAnsi="inherit"/>
          <w:color w:val="000000" w:themeColor="text1"/>
          <w:sz w:val="27"/>
          <w:szCs w:val="27"/>
        </w:rPr>
      </w:pPr>
      <w:r w:rsidRPr="1880AB0B">
        <w:rPr>
          <w:rStyle w:val="Voimakas"/>
          <w:rFonts w:ascii="inherit" w:eastAsiaTheme="majorEastAsia" w:hAnsi="inherit"/>
          <w:color w:val="000000"/>
          <w:sz w:val="27"/>
          <w:szCs w:val="27"/>
          <w:bdr w:val="none" w:sz="0" w:space="0" w:color="auto" w:frame="1"/>
        </w:rPr>
        <w:t>1. Turvallisuusluvat</w:t>
      </w:r>
    </w:p>
    <w:p w14:paraId="15D0D4DC" w14:textId="0928E83F" w:rsidR="000C3BD0" w:rsidRPr="001D4150" w:rsidRDefault="000C3BD0" w:rsidP="001D4150">
      <w:pPr>
        <w:pStyle w:val="NormaaliWWW"/>
        <w:shd w:val="clear" w:color="auto" w:fill="FFFFFF" w:themeFill="background1"/>
        <w:spacing w:before="0" w:after="0"/>
        <w:textAlignment w:val="baseline"/>
        <w:rPr>
          <w:rFonts w:ascii="inherit" w:hAnsi="inherit"/>
          <w:color w:val="000000" w:themeColor="text1"/>
          <w:sz w:val="27"/>
          <w:szCs w:val="27"/>
        </w:rPr>
      </w:pPr>
      <w:r w:rsidRPr="1880AB0B">
        <w:rPr>
          <w:rStyle w:val="Voimakas"/>
          <w:rFonts w:ascii="inherit" w:eastAsiaTheme="majorEastAsia" w:hAnsi="inherit"/>
          <w:color w:val="000000"/>
          <w:sz w:val="27"/>
          <w:szCs w:val="27"/>
          <w:bdr w:val="none" w:sz="0" w:space="0" w:color="auto" w:frame="1"/>
        </w:rPr>
        <w:t>Taulukko 1.1.</w:t>
      </w:r>
      <w:r>
        <w:rPr>
          <w:rFonts w:ascii="inherit" w:hAnsi="inherit"/>
          <w:color w:val="000000"/>
          <w:sz w:val="27"/>
          <w:szCs w:val="27"/>
        </w:rPr>
        <w:t> Maksut säteilyn käyttöä sekä luonnonsäteilylle altistavaa toimintaa koskevista turvallisuuslupapäätöksistä</w:t>
      </w: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60"/>
        <w:gridCol w:w="2655"/>
        <w:gridCol w:w="2556"/>
      </w:tblGrid>
      <w:tr w:rsidR="000E54B8" w14:paraId="652FD7CC" w14:textId="77777777" w:rsidTr="001D4150">
        <w:tc>
          <w:tcPr>
            <w:tcW w:w="4860" w:type="dxa"/>
            <w:tcMar>
              <w:top w:w="75" w:type="dxa"/>
              <w:left w:w="150" w:type="dxa"/>
              <w:bottom w:w="75" w:type="dxa"/>
              <w:right w:w="150" w:type="dxa"/>
            </w:tcMar>
            <w:hideMark/>
          </w:tcPr>
          <w:p w14:paraId="0782B505" w14:textId="77777777" w:rsidR="000E54B8" w:rsidRDefault="000E54B8">
            <w:pPr>
              <w:rPr>
                <w:rFonts w:ascii="inherit" w:hAnsi="inherit"/>
                <w:sz w:val="24"/>
                <w:szCs w:val="24"/>
              </w:rPr>
            </w:pPr>
            <w:bookmarkStart w:id="10" w:name="_Hlk111726361"/>
            <w:r>
              <w:rPr>
                <w:rStyle w:val="Voimakas"/>
                <w:rFonts w:ascii="inherit" w:hAnsi="inherit"/>
                <w:bdr w:val="none" w:sz="0" w:space="0" w:color="auto" w:frame="1"/>
              </w:rPr>
              <w:t>Suorite</w:t>
            </w:r>
          </w:p>
        </w:tc>
        <w:tc>
          <w:tcPr>
            <w:tcW w:w="2655" w:type="dxa"/>
            <w:tcMar>
              <w:top w:w="75" w:type="dxa"/>
              <w:left w:w="150" w:type="dxa"/>
              <w:bottom w:w="75" w:type="dxa"/>
              <w:right w:w="150" w:type="dxa"/>
            </w:tcMar>
            <w:hideMark/>
          </w:tcPr>
          <w:p w14:paraId="3C674407" w14:textId="0162695F" w:rsidR="000E54B8" w:rsidRDefault="000E54B8">
            <w:pPr>
              <w:rPr>
                <w:rFonts w:ascii="inherit" w:hAnsi="inherit"/>
              </w:rPr>
            </w:pPr>
            <w:r>
              <w:rPr>
                <w:rStyle w:val="Voimakas"/>
                <w:rFonts w:ascii="inherit" w:hAnsi="inherit"/>
                <w:bdr w:val="none" w:sz="0" w:space="0" w:color="auto" w:frame="1"/>
              </w:rPr>
              <w:t>Perusmaksu, €</w:t>
            </w:r>
          </w:p>
        </w:tc>
        <w:tc>
          <w:tcPr>
            <w:tcW w:w="2556" w:type="dxa"/>
            <w:tcMar>
              <w:top w:w="74" w:type="dxa"/>
              <w:left w:w="147" w:type="dxa"/>
              <w:bottom w:w="74" w:type="dxa"/>
              <w:right w:w="147" w:type="dxa"/>
            </w:tcMar>
          </w:tcPr>
          <w:p w14:paraId="2A902B2A" w14:textId="609653CA" w:rsidR="000E54B8" w:rsidDel="008D4D8D" w:rsidRDefault="000E54B8">
            <w:pPr>
              <w:rPr>
                <w:rStyle w:val="Voimakas"/>
                <w:rFonts w:ascii="inherit" w:hAnsi="inherit"/>
                <w:bdr w:val="none" w:sz="0" w:space="0" w:color="auto" w:frame="1"/>
              </w:rPr>
            </w:pPr>
            <w:r>
              <w:rPr>
                <w:rStyle w:val="Voimakas"/>
                <w:rFonts w:ascii="inherit" w:hAnsi="inherit"/>
                <w:bdr w:val="none" w:sz="0" w:space="0" w:color="auto" w:frame="1"/>
              </w:rPr>
              <w:t>Lisämaksu, €/h</w:t>
            </w:r>
          </w:p>
        </w:tc>
      </w:tr>
      <w:tr w:rsidR="000E54B8" w14:paraId="526393E0" w14:textId="77777777" w:rsidTr="001D4150">
        <w:tc>
          <w:tcPr>
            <w:tcW w:w="4860" w:type="dxa"/>
            <w:tcMar>
              <w:top w:w="75" w:type="dxa"/>
              <w:left w:w="150" w:type="dxa"/>
              <w:bottom w:w="75" w:type="dxa"/>
              <w:right w:w="150" w:type="dxa"/>
            </w:tcMar>
            <w:hideMark/>
          </w:tcPr>
          <w:p w14:paraId="7776A3A5" w14:textId="77777777" w:rsidR="000E54B8" w:rsidRDefault="000E54B8">
            <w:pPr>
              <w:rPr>
                <w:rFonts w:ascii="inherit" w:hAnsi="inherit"/>
              </w:rPr>
            </w:pPr>
            <w:r>
              <w:rPr>
                <w:rFonts w:ascii="inherit" w:hAnsi="inherit"/>
              </w:rPr>
              <w:t>Uusi lupa – luokka 3 tai E</w:t>
            </w:r>
          </w:p>
        </w:tc>
        <w:tc>
          <w:tcPr>
            <w:tcW w:w="2655" w:type="dxa"/>
            <w:tcMar>
              <w:top w:w="75" w:type="dxa"/>
              <w:left w:w="150" w:type="dxa"/>
              <w:bottom w:w="75" w:type="dxa"/>
              <w:right w:w="150" w:type="dxa"/>
            </w:tcMar>
            <w:hideMark/>
          </w:tcPr>
          <w:p w14:paraId="1D70D86B" w14:textId="377102A2" w:rsidR="000E54B8" w:rsidRDefault="00216AEE">
            <w:pPr>
              <w:rPr>
                <w:rFonts w:ascii="inherit" w:hAnsi="inherit"/>
              </w:rPr>
            </w:pPr>
            <w:r>
              <w:rPr>
                <w:rFonts w:ascii="inherit" w:hAnsi="inherit"/>
              </w:rPr>
              <w:t>735</w:t>
            </w:r>
          </w:p>
        </w:tc>
        <w:tc>
          <w:tcPr>
            <w:tcW w:w="2556" w:type="dxa"/>
            <w:tcMar>
              <w:top w:w="74" w:type="dxa"/>
              <w:left w:w="147" w:type="dxa"/>
              <w:bottom w:w="74" w:type="dxa"/>
              <w:right w:w="147" w:type="dxa"/>
            </w:tcMar>
          </w:tcPr>
          <w:p w14:paraId="347FF247" w14:textId="738D0763" w:rsidR="000E54B8" w:rsidRDefault="00216AEE">
            <w:pPr>
              <w:rPr>
                <w:rFonts w:ascii="inherit" w:hAnsi="inherit"/>
              </w:rPr>
            </w:pPr>
            <w:r>
              <w:rPr>
                <w:rFonts w:ascii="inherit" w:hAnsi="inherit"/>
              </w:rPr>
              <w:t>160</w:t>
            </w:r>
          </w:p>
        </w:tc>
      </w:tr>
      <w:tr w:rsidR="000E54B8" w14:paraId="33A834CC" w14:textId="77777777" w:rsidTr="001D4150">
        <w:tc>
          <w:tcPr>
            <w:tcW w:w="4860" w:type="dxa"/>
            <w:tcMar>
              <w:top w:w="75" w:type="dxa"/>
              <w:left w:w="150" w:type="dxa"/>
              <w:bottom w:w="75" w:type="dxa"/>
              <w:right w:w="150" w:type="dxa"/>
            </w:tcMar>
            <w:hideMark/>
          </w:tcPr>
          <w:p w14:paraId="512CE04D" w14:textId="77777777" w:rsidR="000E54B8" w:rsidRDefault="000E54B8">
            <w:pPr>
              <w:rPr>
                <w:rFonts w:ascii="inherit" w:hAnsi="inherit"/>
              </w:rPr>
            </w:pPr>
            <w:r>
              <w:rPr>
                <w:rFonts w:ascii="inherit" w:hAnsi="inherit"/>
              </w:rPr>
              <w:t>Uusi lupa – luokka 2</w:t>
            </w:r>
          </w:p>
        </w:tc>
        <w:tc>
          <w:tcPr>
            <w:tcW w:w="2655" w:type="dxa"/>
            <w:tcMar>
              <w:top w:w="75" w:type="dxa"/>
              <w:left w:w="150" w:type="dxa"/>
              <w:bottom w:w="75" w:type="dxa"/>
              <w:right w:w="150" w:type="dxa"/>
            </w:tcMar>
            <w:hideMark/>
          </w:tcPr>
          <w:p w14:paraId="41A5C157" w14:textId="6A7C84C5" w:rsidR="000E54B8" w:rsidRDefault="00216AEE">
            <w:pPr>
              <w:rPr>
                <w:rFonts w:ascii="inherit" w:hAnsi="inherit"/>
              </w:rPr>
            </w:pPr>
            <w:r>
              <w:rPr>
                <w:rFonts w:ascii="inherit" w:hAnsi="inherit"/>
              </w:rPr>
              <w:t>1</w:t>
            </w:r>
            <w:r w:rsidR="0096471A">
              <w:rPr>
                <w:rFonts w:ascii="inherit" w:hAnsi="inherit"/>
              </w:rPr>
              <w:t xml:space="preserve"> </w:t>
            </w:r>
            <w:r>
              <w:rPr>
                <w:rFonts w:ascii="inherit" w:hAnsi="inherit"/>
              </w:rPr>
              <w:t>0</w:t>
            </w:r>
            <w:r w:rsidR="003F20E4">
              <w:rPr>
                <w:rFonts w:ascii="inherit" w:hAnsi="inherit"/>
              </w:rPr>
              <w:t>5</w:t>
            </w:r>
            <w:r>
              <w:rPr>
                <w:rFonts w:ascii="inherit" w:hAnsi="inherit"/>
              </w:rPr>
              <w:t>5</w:t>
            </w:r>
          </w:p>
        </w:tc>
        <w:tc>
          <w:tcPr>
            <w:tcW w:w="2556" w:type="dxa"/>
            <w:tcMar>
              <w:top w:w="74" w:type="dxa"/>
              <w:left w:w="147" w:type="dxa"/>
              <w:bottom w:w="74" w:type="dxa"/>
              <w:right w:w="147" w:type="dxa"/>
            </w:tcMar>
          </w:tcPr>
          <w:p w14:paraId="2A3B1075" w14:textId="73B1D09C" w:rsidR="000E54B8" w:rsidRDefault="00216AEE">
            <w:pPr>
              <w:rPr>
                <w:rFonts w:ascii="inherit" w:hAnsi="inherit"/>
              </w:rPr>
            </w:pPr>
            <w:r>
              <w:rPr>
                <w:rFonts w:ascii="inherit" w:hAnsi="inherit"/>
              </w:rPr>
              <w:t>160</w:t>
            </w:r>
          </w:p>
        </w:tc>
      </w:tr>
      <w:tr w:rsidR="000E54B8" w14:paraId="617F6289" w14:textId="77777777" w:rsidTr="001D4150">
        <w:tc>
          <w:tcPr>
            <w:tcW w:w="4860" w:type="dxa"/>
            <w:tcMar>
              <w:top w:w="75" w:type="dxa"/>
              <w:left w:w="150" w:type="dxa"/>
              <w:bottom w:w="75" w:type="dxa"/>
              <w:right w:w="150" w:type="dxa"/>
            </w:tcMar>
            <w:hideMark/>
          </w:tcPr>
          <w:p w14:paraId="56FE37F8" w14:textId="77777777" w:rsidR="000E54B8" w:rsidRDefault="000E54B8">
            <w:pPr>
              <w:rPr>
                <w:rFonts w:ascii="inherit" w:hAnsi="inherit"/>
              </w:rPr>
            </w:pPr>
            <w:r>
              <w:rPr>
                <w:rFonts w:ascii="inherit" w:hAnsi="inherit"/>
              </w:rPr>
              <w:t>Uusi lupa – luokka 1</w:t>
            </w:r>
          </w:p>
        </w:tc>
        <w:tc>
          <w:tcPr>
            <w:tcW w:w="2655" w:type="dxa"/>
            <w:tcMar>
              <w:top w:w="75" w:type="dxa"/>
              <w:left w:w="150" w:type="dxa"/>
              <w:bottom w:w="75" w:type="dxa"/>
              <w:right w:w="150" w:type="dxa"/>
            </w:tcMar>
            <w:hideMark/>
          </w:tcPr>
          <w:p w14:paraId="71B61855" w14:textId="495F681E" w:rsidR="000E54B8" w:rsidRDefault="000E54B8">
            <w:pPr>
              <w:rPr>
                <w:rFonts w:ascii="inherit" w:hAnsi="inherit"/>
              </w:rPr>
            </w:pPr>
            <w:r>
              <w:rPr>
                <w:rFonts w:ascii="inherit" w:hAnsi="inherit"/>
              </w:rPr>
              <w:t>1 4</w:t>
            </w:r>
            <w:r w:rsidR="00216AEE">
              <w:rPr>
                <w:rFonts w:ascii="inherit" w:hAnsi="inherit"/>
              </w:rPr>
              <w:t>9</w:t>
            </w:r>
            <w:r>
              <w:rPr>
                <w:rFonts w:ascii="inherit" w:hAnsi="inherit"/>
              </w:rPr>
              <w:t>5</w:t>
            </w:r>
          </w:p>
        </w:tc>
        <w:tc>
          <w:tcPr>
            <w:tcW w:w="2556" w:type="dxa"/>
            <w:tcMar>
              <w:top w:w="74" w:type="dxa"/>
              <w:left w:w="147" w:type="dxa"/>
              <w:bottom w:w="74" w:type="dxa"/>
              <w:right w:w="147" w:type="dxa"/>
            </w:tcMar>
          </w:tcPr>
          <w:p w14:paraId="29527D7D" w14:textId="079CE138" w:rsidR="000E54B8" w:rsidRDefault="00216AEE">
            <w:pPr>
              <w:rPr>
                <w:rFonts w:ascii="inherit" w:hAnsi="inherit"/>
              </w:rPr>
            </w:pPr>
            <w:r>
              <w:rPr>
                <w:rFonts w:ascii="inherit" w:hAnsi="inherit"/>
              </w:rPr>
              <w:t>160</w:t>
            </w:r>
          </w:p>
        </w:tc>
      </w:tr>
      <w:tr w:rsidR="000E54B8" w14:paraId="124DB985" w14:textId="77777777" w:rsidTr="001D4150">
        <w:tc>
          <w:tcPr>
            <w:tcW w:w="4860" w:type="dxa"/>
            <w:tcMar>
              <w:top w:w="75" w:type="dxa"/>
              <w:left w:w="150" w:type="dxa"/>
              <w:bottom w:w="75" w:type="dxa"/>
              <w:right w:w="150" w:type="dxa"/>
            </w:tcMar>
            <w:hideMark/>
          </w:tcPr>
          <w:p w14:paraId="6EF402F3" w14:textId="2CEC4F3C" w:rsidR="000E54B8" w:rsidRDefault="000E54B8">
            <w:pPr>
              <w:rPr>
                <w:rFonts w:ascii="inherit" w:hAnsi="inherit"/>
              </w:rPr>
            </w:pPr>
            <w:r>
              <w:rPr>
                <w:rFonts w:ascii="inherit" w:hAnsi="inherit"/>
              </w:rPr>
              <w:t>Uusi lupa – hammasröntgentoiminta</w:t>
            </w:r>
            <w:r w:rsidR="00D25A62">
              <w:rPr>
                <w:rFonts w:ascii="inherit" w:hAnsi="inherit"/>
              </w:rPr>
              <w:t>,</w:t>
            </w:r>
            <w:r>
              <w:rPr>
                <w:rFonts w:ascii="inherit" w:hAnsi="inherit"/>
              </w:rPr>
              <w:t xml:space="preserve"> jossa käytetään panoraamatomografialaitetta tai hammasröntgenlaitetta, jolla kuvataan suun sisään asetettavalle kuvailmaisimelle.</w:t>
            </w:r>
          </w:p>
        </w:tc>
        <w:tc>
          <w:tcPr>
            <w:tcW w:w="2655" w:type="dxa"/>
            <w:tcMar>
              <w:top w:w="75" w:type="dxa"/>
              <w:left w:w="150" w:type="dxa"/>
              <w:bottom w:w="75" w:type="dxa"/>
              <w:right w:w="150" w:type="dxa"/>
            </w:tcMar>
            <w:hideMark/>
          </w:tcPr>
          <w:p w14:paraId="222214AC" w14:textId="25A17692" w:rsidR="000E54B8" w:rsidRDefault="000E54B8">
            <w:pPr>
              <w:rPr>
                <w:rFonts w:ascii="inherit" w:hAnsi="inherit"/>
              </w:rPr>
            </w:pPr>
            <w:r>
              <w:rPr>
                <w:rFonts w:ascii="inherit" w:hAnsi="inherit"/>
              </w:rPr>
              <w:t>2</w:t>
            </w:r>
            <w:r w:rsidR="00216AEE">
              <w:rPr>
                <w:rFonts w:ascii="inherit" w:hAnsi="inherit"/>
              </w:rPr>
              <w:t>6</w:t>
            </w:r>
            <w:r>
              <w:rPr>
                <w:rFonts w:ascii="inherit" w:hAnsi="inherit"/>
              </w:rPr>
              <w:t>0</w:t>
            </w:r>
          </w:p>
        </w:tc>
        <w:tc>
          <w:tcPr>
            <w:tcW w:w="2556" w:type="dxa"/>
            <w:tcMar>
              <w:top w:w="74" w:type="dxa"/>
              <w:left w:w="147" w:type="dxa"/>
              <w:bottom w:w="74" w:type="dxa"/>
              <w:right w:w="147" w:type="dxa"/>
            </w:tcMar>
          </w:tcPr>
          <w:p w14:paraId="3FA6BB56" w14:textId="2878CE3A" w:rsidR="000E54B8" w:rsidRDefault="00216AEE">
            <w:pPr>
              <w:rPr>
                <w:rFonts w:ascii="inherit" w:hAnsi="inherit"/>
              </w:rPr>
            </w:pPr>
            <w:r>
              <w:rPr>
                <w:rFonts w:ascii="inherit" w:hAnsi="inherit"/>
              </w:rPr>
              <w:t>160</w:t>
            </w:r>
          </w:p>
        </w:tc>
      </w:tr>
      <w:tr w:rsidR="000E54B8" w14:paraId="449927AB" w14:textId="77777777" w:rsidTr="001D4150">
        <w:tc>
          <w:tcPr>
            <w:tcW w:w="4860" w:type="dxa"/>
            <w:tcMar>
              <w:top w:w="75" w:type="dxa"/>
              <w:left w:w="150" w:type="dxa"/>
              <w:bottom w:w="75" w:type="dxa"/>
              <w:right w:w="150" w:type="dxa"/>
            </w:tcMar>
            <w:hideMark/>
          </w:tcPr>
          <w:p w14:paraId="4AD2EF38" w14:textId="3E4E77C3" w:rsidR="000E54B8" w:rsidRDefault="000E54B8">
            <w:pPr>
              <w:rPr>
                <w:rFonts w:ascii="inherit" w:hAnsi="inherit"/>
              </w:rPr>
            </w:pPr>
            <w:r>
              <w:rPr>
                <w:rFonts w:ascii="inherit" w:hAnsi="inherit"/>
              </w:rPr>
              <w:t>Uusi lupa – luonnonsäteilylle altistava toiminta</w:t>
            </w:r>
          </w:p>
        </w:tc>
        <w:tc>
          <w:tcPr>
            <w:tcW w:w="2655" w:type="dxa"/>
            <w:tcMar>
              <w:top w:w="75" w:type="dxa"/>
              <w:left w:w="150" w:type="dxa"/>
              <w:bottom w:w="75" w:type="dxa"/>
              <w:right w:w="150" w:type="dxa"/>
            </w:tcMar>
            <w:hideMark/>
          </w:tcPr>
          <w:p w14:paraId="19301143" w14:textId="57B4DEDC" w:rsidR="000E54B8" w:rsidRDefault="00C404C6">
            <w:pPr>
              <w:rPr>
                <w:rFonts w:ascii="inherit" w:hAnsi="inherit"/>
              </w:rPr>
            </w:pPr>
            <w:r>
              <w:rPr>
                <w:rFonts w:ascii="inherit" w:hAnsi="inherit"/>
              </w:rPr>
              <w:t>2 760</w:t>
            </w:r>
          </w:p>
        </w:tc>
        <w:tc>
          <w:tcPr>
            <w:tcW w:w="2556" w:type="dxa"/>
            <w:tcMar>
              <w:top w:w="74" w:type="dxa"/>
              <w:left w:w="147" w:type="dxa"/>
              <w:bottom w:w="74" w:type="dxa"/>
              <w:right w:w="147" w:type="dxa"/>
            </w:tcMar>
          </w:tcPr>
          <w:p w14:paraId="5E2A1F62" w14:textId="3D8C5958" w:rsidR="000E54B8" w:rsidRDefault="00216AEE">
            <w:pPr>
              <w:rPr>
                <w:rFonts w:ascii="inherit" w:hAnsi="inherit"/>
              </w:rPr>
            </w:pPr>
            <w:r>
              <w:rPr>
                <w:rFonts w:ascii="inherit" w:hAnsi="inherit"/>
              </w:rPr>
              <w:t>160</w:t>
            </w:r>
          </w:p>
        </w:tc>
      </w:tr>
      <w:tr w:rsidR="000E54B8" w14:paraId="0BFAA5FE" w14:textId="77777777" w:rsidTr="001D4150">
        <w:tc>
          <w:tcPr>
            <w:tcW w:w="4860" w:type="dxa"/>
            <w:tcMar>
              <w:top w:w="75" w:type="dxa"/>
              <w:left w:w="150" w:type="dxa"/>
              <w:bottom w:w="75" w:type="dxa"/>
              <w:right w:w="150" w:type="dxa"/>
            </w:tcMar>
            <w:hideMark/>
          </w:tcPr>
          <w:p w14:paraId="429399B9" w14:textId="17FF96DB" w:rsidR="000E54B8" w:rsidRDefault="000E54B8">
            <w:pPr>
              <w:rPr>
                <w:rFonts w:ascii="inherit" w:hAnsi="inherit"/>
              </w:rPr>
            </w:pPr>
            <w:r>
              <w:rPr>
                <w:rFonts w:ascii="inherit" w:hAnsi="inherit"/>
              </w:rPr>
              <w:t>Muutosilmoituksen käsittely, luokkaan 3 tai E kuuluv</w:t>
            </w:r>
            <w:r w:rsidR="00D25A62">
              <w:rPr>
                <w:rFonts w:ascii="inherit" w:hAnsi="inherit"/>
              </w:rPr>
              <w:t>a</w:t>
            </w:r>
            <w:r>
              <w:rPr>
                <w:rFonts w:ascii="inherit" w:hAnsi="inherit"/>
              </w:rPr>
              <w:t xml:space="preserve"> lupamuuto</w:t>
            </w:r>
            <w:r w:rsidR="00D25A62">
              <w:rPr>
                <w:rFonts w:ascii="inherit" w:hAnsi="inherit"/>
              </w:rPr>
              <w:t>s</w:t>
            </w:r>
            <w:r>
              <w:rPr>
                <w:rFonts w:ascii="inherit" w:hAnsi="inherit"/>
              </w:rPr>
              <w:t xml:space="preserve"> sekä muuto</w:t>
            </w:r>
            <w:r w:rsidR="00D25A62">
              <w:rPr>
                <w:rFonts w:ascii="inherit" w:hAnsi="inherit"/>
              </w:rPr>
              <w:t>s</w:t>
            </w:r>
            <w:r>
              <w:rPr>
                <w:rFonts w:ascii="inherit" w:hAnsi="inherit"/>
              </w:rPr>
              <w:t>, jossa luokka muuttuu suuremmaksi tai luokkaan E.</w:t>
            </w:r>
          </w:p>
        </w:tc>
        <w:tc>
          <w:tcPr>
            <w:tcW w:w="2655" w:type="dxa"/>
            <w:tcMar>
              <w:top w:w="75" w:type="dxa"/>
              <w:left w:w="150" w:type="dxa"/>
              <w:bottom w:w="75" w:type="dxa"/>
              <w:right w:w="150" w:type="dxa"/>
            </w:tcMar>
            <w:hideMark/>
          </w:tcPr>
          <w:p w14:paraId="337D1670" w14:textId="2F308869" w:rsidR="000E54B8" w:rsidRDefault="000E54B8">
            <w:pPr>
              <w:rPr>
                <w:rFonts w:ascii="inherit" w:hAnsi="inherit"/>
              </w:rPr>
            </w:pPr>
            <w:r>
              <w:rPr>
                <w:rFonts w:ascii="inherit" w:hAnsi="inherit"/>
              </w:rPr>
              <w:t>2</w:t>
            </w:r>
            <w:r w:rsidR="00216AEE">
              <w:rPr>
                <w:rFonts w:ascii="inherit" w:hAnsi="inherit"/>
              </w:rPr>
              <w:t>4</w:t>
            </w:r>
            <w:r>
              <w:rPr>
                <w:rFonts w:ascii="inherit" w:hAnsi="inherit"/>
              </w:rPr>
              <w:t>0</w:t>
            </w:r>
          </w:p>
        </w:tc>
        <w:tc>
          <w:tcPr>
            <w:tcW w:w="2556" w:type="dxa"/>
            <w:tcMar>
              <w:top w:w="74" w:type="dxa"/>
              <w:left w:w="147" w:type="dxa"/>
              <w:bottom w:w="74" w:type="dxa"/>
              <w:right w:w="147" w:type="dxa"/>
            </w:tcMar>
          </w:tcPr>
          <w:p w14:paraId="35F93F3D" w14:textId="4C4C4961" w:rsidR="000E54B8" w:rsidRDefault="00216AEE">
            <w:pPr>
              <w:rPr>
                <w:rFonts w:ascii="inherit" w:hAnsi="inherit"/>
              </w:rPr>
            </w:pPr>
            <w:r>
              <w:rPr>
                <w:rFonts w:ascii="inherit" w:hAnsi="inherit"/>
              </w:rPr>
              <w:t>160</w:t>
            </w:r>
          </w:p>
        </w:tc>
      </w:tr>
      <w:tr w:rsidR="000E54B8" w14:paraId="45C54D1F" w14:textId="77777777" w:rsidTr="001D4150">
        <w:tc>
          <w:tcPr>
            <w:tcW w:w="4860" w:type="dxa"/>
            <w:tcMar>
              <w:top w:w="75" w:type="dxa"/>
              <w:left w:w="150" w:type="dxa"/>
              <w:bottom w:w="75" w:type="dxa"/>
              <w:right w:w="150" w:type="dxa"/>
            </w:tcMar>
            <w:hideMark/>
          </w:tcPr>
          <w:p w14:paraId="29BEC430" w14:textId="0886A8A4" w:rsidR="000E54B8" w:rsidRDefault="000E54B8">
            <w:pPr>
              <w:rPr>
                <w:rFonts w:ascii="inherit" w:hAnsi="inherit"/>
              </w:rPr>
            </w:pPr>
            <w:r>
              <w:rPr>
                <w:rFonts w:ascii="inherit" w:hAnsi="inherit"/>
              </w:rPr>
              <w:t>Luokkaa 2 koskeva lupamuuto</w:t>
            </w:r>
            <w:r w:rsidR="00D25A62">
              <w:rPr>
                <w:rFonts w:ascii="inherit" w:hAnsi="inherit"/>
              </w:rPr>
              <w:t>s</w:t>
            </w:r>
          </w:p>
        </w:tc>
        <w:tc>
          <w:tcPr>
            <w:tcW w:w="2655" w:type="dxa"/>
            <w:tcMar>
              <w:top w:w="75" w:type="dxa"/>
              <w:left w:w="150" w:type="dxa"/>
              <w:bottom w:w="75" w:type="dxa"/>
              <w:right w:w="150" w:type="dxa"/>
            </w:tcMar>
            <w:hideMark/>
          </w:tcPr>
          <w:p w14:paraId="167920C9" w14:textId="310057BF" w:rsidR="000E54B8" w:rsidRDefault="00216AEE">
            <w:pPr>
              <w:rPr>
                <w:rFonts w:ascii="inherit" w:hAnsi="inherit"/>
              </w:rPr>
            </w:pPr>
            <w:r>
              <w:rPr>
                <w:rFonts w:ascii="inherit" w:hAnsi="inherit"/>
              </w:rPr>
              <w:t>720</w:t>
            </w:r>
          </w:p>
        </w:tc>
        <w:tc>
          <w:tcPr>
            <w:tcW w:w="2556" w:type="dxa"/>
            <w:tcMar>
              <w:top w:w="74" w:type="dxa"/>
              <w:left w:w="147" w:type="dxa"/>
              <w:bottom w:w="74" w:type="dxa"/>
              <w:right w:w="147" w:type="dxa"/>
            </w:tcMar>
          </w:tcPr>
          <w:p w14:paraId="180DF00A" w14:textId="25A7E1DC" w:rsidR="000E54B8" w:rsidRDefault="00216AEE">
            <w:pPr>
              <w:rPr>
                <w:rFonts w:ascii="inherit" w:hAnsi="inherit"/>
              </w:rPr>
            </w:pPr>
            <w:r>
              <w:rPr>
                <w:rFonts w:ascii="inherit" w:hAnsi="inherit"/>
              </w:rPr>
              <w:t>160</w:t>
            </w:r>
          </w:p>
        </w:tc>
      </w:tr>
      <w:tr w:rsidR="000E54B8" w14:paraId="26F96764" w14:textId="77777777" w:rsidTr="001D4150">
        <w:tc>
          <w:tcPr>
            <w:tcW w:w="4860" w:type="dxa"/>
            <w:tcMar>
              <w:top w:w="75" w:type="dxa"/>
              <w:left w:w="150" w:type="dxa"/>
              <w:bottom w:w="75" w:type="dxa"/>
              <w:right w:w="150" w:type="dxa"/>
            </w:tcMar>
            <w:hideMark/>
          </w:tcPr>
          <w:p w14:paraId="3D2C6D76" w14:textId="42C9F02F" w:rsidR="000E54B8" w:rsidRDefault="000E54B8">
            <w:pPr>
              <w:rPr>
                <w:rFonts w:ascii="inherit" w:hAnsi="inherit"/>
              </w:rPr>
            </w:pPr>
            <w:r>
              <w:rPr>
                <w:rFonts w:ascii="inherit" w:hAnsi="inherit"/>
              </w:rPr>
              <w:t>Luokkaa 1 koskeva lupamuuto</w:t>
            </w:r>
            <w:r w:rsidR="00D25A62">
              <w:rPr>
                <w:rFonts w:ascii="inherit" w:hAnsi="inherit"/>
              </w:rPr>
              <w:t>s</w:t>
            </w:r>
          </w:p>
        </w:tc>
        <w:tc>
          <w:tcPr>
            <w:tcW w:w="2655" w:type="dxa"/>
            <w:tcMar>
              <w:top w:w="75" w:type="dxa"/>
              <w:left w:w="150" w:type="dxa"/>
              <w:bottom w:w="75" w:type="dxa"/>
              <w:right w:w="150" w:type="dxa"/>
            </w:tcMar>
            <w:hideMark/>
          </w:tcPr>
          <w:p w14:paraId="6C70217B" w14:textId="58100E78" w:rsidR="000E54B8" w:rsidRDefault="00216AEE">
            <w:pPr>
              <w:rPr>
                <w:rFonts w:ascii="inherit" w:hAnsi="inherit"/>
              </w:rPr>
            </w:pPr>
            <w:r>
              <w:rPr>
                <w:rFonts w:ascii="inherit" w:hAnsi="inherit"/>
              </w:rPr>
              <w:t>1</w:t>
            </w:r>
            <w:r w:rsidR="0096471A">
              <w:rPr>
                <w:rFonts w:ascii="inherit" w:hAnsi="inherit"/>
              </w:rPr>
              <w:t xml:space="preserve"> </w:t>
            </w:r>
            <w:r>
              <w:rPr>
                <w:rFonts w:ascii="inherit" w:hAnsi="inherit"/>
              </w:rPr>
              <w:t>040</w:t>
            </w:r>
          </w:p>
        </w:tc>
        <w:tc>
          <w:tcPr>
            <w:tcW w:w="2556" w:type="dxa"/>
            <w:tcMar>
              <w:top w:w="74" w:type="dxa"/>
              <w:left w:w="147" w:type="dxa"/>
              <w:bottom w:w="74" w:type="dxa"/>
              <w:right w:w="147" w:type="dxa"/>
            </w:tcMar>
          </w:tcPr>
          <w:p w14:paraId="4BF7CC49" w14:textId="349083AC" w:rsidR="000E54B8" w:rsidRDefault="00216AEE">
            <w:pPr>
              <w:rPr>
                <w:rFonts w:ascii="inherit" w:hAnsi="inherit"/>
              </w:rPr>
            </w:pPr>
            <w:r>
              <w:rPr>
                <w:rFonts w:ascii="inherit" w:hAnsi="inherit"/>
              </w:rPr>
              <w:t>160</w:t>
            </w:r>
          </w:p>
        </w:tc>
      </w:tr>
      <w:tr w:rsidR="000E54B8" w14:paraId="3294F9D4" w14:textId="77777777" w:rsidTr="001D4150">
        <w:tc>
          <w:tcPr>
            <w:tcW w:w="4860" w:type="dxa"/>
            <w:tcMar>
              <w:top w:w="75" w:type="dxa"/>
              <w:left w:w="150" w:type="dxa"/>
              <w:bottom w:w="75" w:type="dxa"/>
              <w:right w:w="150" w:type="dxa"/>
            </w:tcMar>
            <w:hideMark/>
          </w:tcPr>
          <w:p w14:paraId="49003B66" w14:textId="77777777" w:rsidR="000E54B8" w:rsidRDefault="000E54B8">
            <w:pPr>
              <w:rPr>
                <w:rFonts w:ascii="inherit" w:hAnsi="inherit"/>
              </w:rPr>
            </w:pPr>
            <w:r>
              <w:rPr>
                <w:rFonts w:ascii="inherit" w:hAnsi="inherit"/>
              </w:rPr>
              <w:t>Toiminnanharjoittajan vaihtuminen</w:t>
            </w:r>
          </w:p>
        </w:tc>
        <w:tc>
          <w:tcPr>
            <w:tcW w:w="2655" w:type="dxa"/>
            <w:tcMar>
              <w:top w:w="75" w:type="dxa"/>
              <w:left w:w="150" w:type="dxa"/>
              <w:bottom w:w="75" w:type="dxa"/>
              <w:right w:w="150" w:type="dxa"/>
            </w:tcMar>
            <w:hideMark/>
          </w:tcPr>
          <w:p w14:paraId="28F38A41" w14:textId="7B07F1CC" w:rsidR="000E54B8" w:rsidRDefault="00216AEE">
            <w:pPr>
              <w:rPr>
                <w:rFonts w:ascii="inherit" w:hAnsi="inherit"/>
              </w:rPr>
            </w:pPr>
            <w:r>
              <w:rPr>
                <w:rFonts w:ascii="inherit" w:hAnsi="inherit"/>
              </w:rPr>
              <w:t>240</w:t>
            </w:r>
          </w:p>
        </w:tc>
        <w:tc>
          <w:tcPr>
            <w:tcW w:w="2556" w:type="dxa"/>
            <w:tcMar>
              <w:top w:w="74" w:type="dxa"/>
              <w:left w:w="147" w:type="dxa"/>
              <w:bottom w:w="74" w:type="dxa"/>
              <w:right w:w="147" w:type="dxa"/>
            </w:tcMar>
          </w:tcPr>
          <w:p w14:paraId="47B7D425" w14:textId="271833A7" w:rsidR="000E54B8" w:rsidRDefault="00216AEE">
            <w:pPr>
              <w:rPr>
                <w:rFonts w:ascii="inherit" w:hAnsi="inherit"/>
              </w:rPr>
            </w:pPr>
            <w:r>
              <w:rPr>
                <w:rFonts w:ascii="inherit" w:hAnsi="inherit"/>
              </w:rPr>
              <w:t>160</w:t>
            </w:r>
          </w:p>
        </w:tc>
      </w:tr>
      <w:tr w:rsidR="000E54B8" w14:paraId="4FDAC7DB" w14:textId="77777777" w:rsidTr="001D4150">
        <w:tc>
          <w:tcPr>
            <w:tcW w:w="4860" w:type="dxa"/>
            <w:tcMar>
              <w:top w:w="75" w:type="dxa"/>
              <w:left w:w="150" w:type="dxa"/>
              <w:bottom w:w="75" w:type="dxa"/>
              <w:right w:w="150" w:type="dxa"/>
            </w:tcMar>
            <w:hideMark/>
          </w:tcPr>
          <w:p w14:paraId="18410865" w14:textId="77777777" w:rsidR="000E54B8" w:rsidRDefault="000E54B8">
            <w:pPr>
              <w:rPr>
                <w:rFonts w:ascii="inherit" w:hAnsi="inherit"/>
              </w:rPr>
            </w:pPr>
            <w:r>
              <w:rPr>
                <w:rFonts w:ascii="inherit" w:hAnsi="inherit"/>
              </w:rPr>
              <w:t>Säteilyturvallisuusvastaavan vaihtaminen</w:t>
            </w:r>
          </w:p>
        </w:tc>
        <w:tc>
          <w:tcPr>
            <w:tcW w:w="2655" w:type="dxa"/>
            <w:tcMar>
              <w:top w:w="75" w:type="dxa"/>
              <w:left w:w="150" w:type="dxa"/>
              <w:bottom w:w="75" w:type="dxa"/>
              <w:right w:w="150" w:type="dxa"/>
            </w:tcMar>
            <w:hideMark/>
          </w:tcPr>
          <w:p w14:paraId="11EBBE05" w14:textId="7AD42800" w:rsidR="000E54B8" w:rsidRDefault="00216AEE">
            <w:pPr>
              <w:rPr>
                <w:rFonts w:ascii="inherit" w:hAnsi="inherit"/>
              </w:rPr>
            </w:pPr>
            <w:r>
              <w:rPr>
                <w:rFonts w:ascii="inherit" w:hAnsi="inherit"/>
              </w:rPr>
              <w:t>240</w:t>
            </w:r>
          </w:p>
        </w:tc>
        <w:tc>
          <w:tcPr>
            <w:tcW w:w="2556" w:type="dxa"/>
            <w:tcMar>
              <w:top w:w="74" w:type="dxa"/>
              <w:left w:w="147" w:type="dxa"/>
              <w:bottom w:w="74" w:type="dxa"/>
              <w:right w:w="147" w:type="dxa"/>
            </w:tcMar>
          </w:tcPr>
          <w:p w14:paraId="5C3C5C3E" w14:textId="66826329" w:rsidR="000E54B8" w:rsidRDefault="00216AEE">
            <w:pPr>
              <w:rPr>
                <w:rFonts w:ascii="inherit" w:hAnsi="inherit"/>
              </w:rPr>
            </w:pPr>
            <w:r>
              <w:rPr>
                <w:rFonts w:ascii="inherit" w:hAnsi="inherit"/>
              </w:rPr>
              <w:t>160</w:t>
            </w:r>
          </w:p>
        </w:tc>
      </w:tr>
      <w:tr w:rsidR="000E54B8" w14:paraId="10890A24" w14:textId="77777777" w:rsidTr="001D4150">
        <w:tc>
          <w:tcPr>
            <w:tcW w:w="4860" w:type="dxa"/>
            <w:tcMar>
              <w:top w:w="75" w:type="dxa"/>
              <w:left w:w="150" w:type="dxa"/>
              <w:bottom w:w="75" w:type="dxa"/>
              <w:right w:w="150" w:type="dxa"/>
            </w:tcMar>
            <w:hideMark/>
          </w:tcPr>
          <w:p w14:paraId="1731EA0A" w14:textId="77777777" w:rsidR="000E54B8" w:rsidRDefault="000E54B8">
            <w:pPr>
              <w:rPr>
                <w:rFonts w:ascii="inherit" w:hAnsi="inherit"/>
              </w:rPr>
            </w:pPr>
            <w:r>
              <w:rPr>
                <w:rFonts w:ascii="inherit" w:hAnsi="inherit"/>
              </w:rPr>
              <w:t>Vapauttaminen turvallisuusluvasta</w:t>
            </w:r>
          </w:p>
        </w:tc>
        <w:tc>
          <w:tcPr>
            <w:tcW w:w="2655" w:type="dxa"/>
            <w:tcMar>
              <w:top w:w="75" w:type="dxa"/>
              <w:left w:w="150" w:type="dxa"/>
              <w:bottom w:w="75" w:type="dxa"/>
              <w:right w:w="150" w:type="dxa"/>
            </w:tcMar>
            <w:hideMark/>
          </w:tcPr>
          <w:p w14:paraId="70EC2E10" w14:textId="461A0DF3" w:rsidR="000E54B8" w:rsidRDefault="00216AEE">
            <w:pPr>
              <w:rPr>
                <w:rFonts w:ascii="inherit" w:hAnsi="inherit"/>
              </w:rPr>
            </w:pPr>
            <w:r>
              <w:rPr>
                <w:rFonts w:ascii="inherit" w:hAnsi="inherit"/>
              </w:rPr>
              <w:t>735</w:t>
            </w:r>
          </w:p>
        </w:tc>
        <w:tc>
          <w:tcPr>
            <w:tcW w:w="2556" w:type="dxa"/>
            <w:tcMar>
              <w:top w:w="74" w:type="dxa"/>
              <w:left w:w="147" w:type="dxa"/>
              <w:bottom w:w="74" w:type="dxa"/>
              <w:right w:w="147" w:type="dxa"/>
            </w:tcMar>
          </w:tcPr>
          <w:p w14:paraId="5F34DEC2" w14:textId="3322FF67" w:rsidR="000E54B8" w:rsidRDefault="00216AEE">
            <w:pPr>
              <w:rPr>
                <w:rFonts w:ascii="inherit" w:hAnsi="inherit"/>
              </w:rPr>
            </w:pPr>
            <w:r>
              <w:rPr>
                <w:rFonts w:ascii="inherit" w:hAnsi="inherit"/>
              </w:rPr>
              <w:t>160</w:t>
            </w:r>
          </w:p>
        </w:tc>
      </w:tr>
      <w:tr w:rsidR="000E54B8" w14:paraId="53FB4955" w14:textId="77777777" w:rsidTr="001D4150">
        <w:tc>
          <w:tcPr>
            <w:tcW w:w="4860" w:type="dxa"/>
            <w:tcMar>
              <w:top w:w="75" w:type="dxa"/>
              <w:left w:w="150" w:type="dxa"/>
              <w:bottom w:w="75" w:type="dxa"/>
              <w:right w:w="150" w:type="dxa"/>
            </w:tcMar>
            <w:hideMark/>
          </w:tcPr>
          <w:p w14:paraId="7456B216" w14:textId="77777777" w:rsidR="000E54B8" w:rsidRDefault="000E54B8">
            <w:pPr>
              <w:rPr>
                <w:rFonts w:ascii="inherit" w:hAnsi="inherit"/>
              </w:rPr>
            </w:pPr>
            <w:r>
              <w:rPr>
                <w:rFonts w:ascii="inherit" w:hAnsi="inherit"/>
              </w:rPr>
              <w:t>Turvallisuusarvion vahvistaminen erikseen − luokka 3 tai E</w:t>
            </w:r>
          </w:p>
        </w:tc>
        <w:tc>
          <w:tcPr>
            <w:tcW w:w="2655" w:type="dxa"/>
            <w:tcMar>
              <w:top w:w="75" w:type="dxa"/>
              <w:left w:w="150" w:type="dxa"/>
              <w:bottom w:w="75" w:type="dxa"/>
              <w:right w:w="150" w:type="dxa"/>
            </w:tcMar>
            <w:hideMark/>
          </w:tcPr>
          <w:p w14:paraId="3CFAD9DF" w14:textId="7095F971" w:rsidR="000E54B8" w:rsidRDefault="00216AEE">
            <w:pPr>
              <w:rPr>
                <w:rFonts w:ascii="inherit" w:hAnsi="inherit"/>
              </w:rPr>
            </w:pPr>
            <w:r>
              <w:rPr>
                <w:rFonts w:ascii="inherit" w:hAnsi="inherit"/>
              </w:rPr>
              <w:t>240</w:t>
            </w:r>
          </w:p>
        </w:tc>
        <w:tc>
          <w:tcPr>
            <w:tcW w:w="2556" w:type="dxa"/>
            <w:tcMar>
              <w:top w:w="74" w:type="dxa"/>
              <w:left w:w="147" w:type="dxa"/>
              <w:bottom w:w="74" w:type="dxa"/>
              <w:right w:w="147" w:type="dxa"/>
            </w:tcMar>
          </w:tcPr>
          <w:p w14:paraId="21D184E7" w14:textId="60ACCE49" w:rsidR="000E54B8" w:rsidRDefault="00216AEE">
            <w:pPr>
              <w:rPr>
                <w:rFonts w:ascii="inherit" w:hAnsi="inherit"/>
              </w:rPr>
            </w:pPr>
            <w:r>
              <w:rPr>
                <w:rFonts w:ascii="inherit" w:hAnsi="inherit"/>
              </w:rPr>
              <w:t>160</w:t>
            </w:r>
          </w:p>
        </w:tc>
      </w:tr>
      <w:tr w:rsidR="000E54B8" w14:paraId="541A3BA6" w14:textId="77777777" w:rsidTr="001D4150">
        <w:tc>
          <w:tcPr>
            <w:tcW w:w="4860" w:type="dxa"/>
            <w:tcMar>
              <w:top w:w="75" w:type="dxa"/>
              <w:left w:w="150" w:type="dxa"/>
              <w:bottom w:w="75" w:type="dxa"/>
              <w:right w:w="150" w:type="dxa"/>
            </w:tcMar>
            <w:hideMark/>
          </w:tcPr>
          <w:p w14:paraId="6A3917D2" w14:textId="77777777" w:rsidR="000E54B8" w:rsidRDefault="000E54B8">
            <w:pPr>
              <w:rPr>
                <w:rFonts w:ascii="inherit" w:hAnsi="inherit"/>
              </w:rPr>
            </w:pPr>
            <w:r>
              <w:rPr>
                <w:rFonts w:ascii="inherit" w:hAnsi="inherit"/>
              </w:rPr>
              <w:t>Turvallisuusarvion vahvistaminen erikseen − luokka 2</w:t>
            </w:r>
          </w:p>
        </w:tc>
        <w:tc>
          <w:tcPr>
            <w:tcW w:w="2655" w:type="dxa"/>
            <w:tcMar>
              <w:top w:w="75" w:type="dxa"/>
              <w:left w:w="150" w:type="dxa"/>
              <w:bottom w:w="75" w:type="dxa"/>
              <w:right w:w="150" w:type="dxa"/>
            </w:tcMar>
            <w:hideMark/>
          </w:tcPr>
          <w:p w14:paraId="2B53BA3E" w14:textId="448F5FE8" w:rsidR="000E54B8" w:rsidRDefault="00216AEE">
            <w:pPr>
              <w:rPr>
                <w:rFonts w:ascii="inherit" w:hAnsi="inherit"/>
              </w:rPr>
            </w:pPr>
            <w:r>
              <w:rPr>
                <w:rFonts w:ascii="inherit" w:hAnsi="inherit"/>
              </w:rPr>
              <w:t>720</w:t>
            </w:r>
          </w:p>
        </w:tc>
        <w:tc>
          <w:tcPr>
            <w:tcW w:w="2556" w:type="dxa"/>
            <w:tcMar>
              <w:top w:w="74" w:type="dxa"/>
              <w:left w:w="147" w:type="dxa"/>
              <w:bottom w:w="74" w:type="dxa"/>
              <w:right w:w="147" w:type="dxa"/>
            </w:tcMar>
          </w:tcPr>
          <w:p w14:paraId="3D015A6D" w14:textId="6072A561" w:rsidR="000E54B8" w:rsidRDefault="00216AEE">
            <w:pPr>
              <w:rPr>
                <w:rFonts w:ascii="inherit" w:hAnsi="inherit"/>
              </w:rPr>
            </w:pPr>
            <w:r>
              <w:rPr>
                <w:rFonts w:ascii="inherit" w:hAnsi="inherit"/>
              </w:rPr>
              <w:t>160</w:t>
            </w:r>
          </w:p>
        </w:tc>
      </w:tr>
      <w:tr w:rsidR="000E54B8" w14:paraId="44FE1B93" w14:textId="77777777" w:rsidTr="001D4150">
        <w:tc>
          <w:tcPr>
            <w:tcW w:w="4860" w:type="dxa"/>
            <w:tcMar>
              <w:top w:w="75" w:type="dxa"/>
              <w:left w:w="150" w:type="dxa"/>
              <w:bottom w:w="75" w:type="dxa"/>
              <w:right w:w="150" w:type="dxa"/>
            </w:tcMar>
            <w:hideMark/>
          </w:tcPr>
          <w:p w14:paraId="0D6F38BB" w14:textId="77777777" w:rsidR="000E54B8" w:rsidRDefault="000E54B8">
            <w:pPr>
              <w:rPr>
                <w:rFonts w:ascii="inherit" w:hAnsi="inherit"/>
              </w:rPr>
            </w:pPr>
            <w:r>
              <w:rPr>
                <w:rFonts w:ascii="inherit" w:hAnsi="inherit"/>
              </w:rPr>
              <w:t>Turvallisuusarvion vahvistaminen erikseen − luokka 1</w:t>
            </w:r>
          </w:p>
        </w:tc>
        <w:tc>
          <w:tcPr>
            <w:tcW w:w="2655" w:type="dxa"/>
            <w:tcMar>
              <w:top w:w="75" w:type="dxa"/>
              <w:left w:w="150" w:type="dxa"/>
              <w:bottom w:w="75" w:type="dxa"/>
              <w:right w:w="150" w:type="dxa"/>
            </w:tcMar>
            <w:hideMark/>
          </w:tcPr>
          <w:p w14:paraId="7EE02736" w14:textId="4B5F2ADC" w:rsidR="000E54B8" w:rsidRDefault="00216AEE">
            <w:pPr>
              <w:rPr>
                <w:rFonts w:ascii="inherit" w:hAnsi="inherit"/>
              </w:rPr>
            </w:pPr>
            <w:r>
              <w:rPr>
                <w:rFonts w:ascii="inherit" w:hAnsi="inherit"/>
              </w:rPr>
              <w:t>1</w:t>
            </w:r>
            <w:r w:rsidR="0096471A">
              <w:rPr>
                <w:rFonts w:ascii="inherit" w:hAnsi="inherit"/>
              </w:rPr>
              <w:t xml:space="preserve"> </w:t>
            </w:r>
            <w:r>
              <w:rPr>
                <w:rFonts w:ascii="inherit" w:hAnsi="inherit"/>
              </w:rPr>
              <w:t>040</w:t>
            </w:r>
          </w:p>
        </w:tc>
        <w:tc>
          <w:tcPr>
            <w:tcW w:w="2556" w:type="dxa"/>
            <w:tcMar>
              <w:top w:w="74" w:type="dxa"/>
              <w:left w:w="147" w:type="dxa"/>
              <w:bottom w:w="74" w:type="dxa"/>
              <w:right w:w="147" w:type="dxa"/>
            </w:tcMar>
          </w:tcPr>
          <w:p w14:paraId="571641A2" w14:textId="293F526E" w:rsidR="000E54B8" w:rsidRDefault="00216AEE">
            <w:pPr>
              <w:rPr>
                <w:rFonts w:ascii="inherit" w:hAnsi="inherit"/>
              </w:rPr>
            </w:pPr>
            <w:r>
              <w:rPr>
                <w:rFonts w:ascii="inherit" w:hAnsi="inherit"/>
              </w:rPr>
              <w:t>160</w:t>
            </w:r>
          </w:p>
        </w:tc>
      </w:tr>
    </w:tbl>
    <w:bookmarkEnd w:id="10"/>
    <w:p w14:paraId="6374A59A" w14:textId="3CAB085A" w:rsidR="000C3BD0" w:rsidRPr="001D4150" w:rsidRDefault="000C3BD0" w:rsidP="001D4150">
      <w:pPr>
        <w:pStyle w:val="NormaaliWWW"/>
        <w:shd w:val="clear" w:color="auto" w:fill="FFFFFF" w:themeFill="background1"/>
        <w:spacing w:before="0" w:after="0"/>
        <w:textAlignment w:val="baseline"/>
        <w:rPr>
          <w:rFonts w:ascii="inherit" w:hAnsi="inherit"/>
          <w:color w:val="000000" w:themeColor="text1"/>
          <w:sz w:val="27"/>
          <w:szCs w:val="27"/>
        </w:rPr>
      </w:pPr>
      <w:r>
        <w:rPr>
          <w:rFonts w:ascii="inherit" w:hAnsi="inherit"/>
          <w:color w:val="000000"/>
          <w:sz w:val="27"/>
          <w:szCs w:val="27"/>
        </w:rPr>
        <w:t>Säteilyaltistuksen ja säteilylähteen luokat määräytyvät ionisoivasta säteilystä annetun valtioneuvoston asetuksen </w:t>
      </w:r>
      <w:hyperlink r:id="rId14" w:tooltip="Ajantasainen säädös" w:history="1">
        <w:r>
          <w:rPr>
            <w:rStyle w:val="Hyperlinkki"/>
            <w:rFonts w:ascii="inherit" w:hAnsi="inherit"/>
            <w:color w:val="1A588E"/>
            <w:sz w:val="27"/>
            <w:szCs w:val="27"/>
            <w:bdr w:val="none" w:sz="0" w:space="0" w:color="auto" w:frame="1"/>
          </w:rPr>
          <w:t>(1034/2018)</w:t>
        </w:r>
      </w:hyperlink>
      <w:r>
        <w:rPr>
          <w:rFonts w:ascii="inherit" w:hAnsi="inherit"/>
          <w:color w:val="000000"/>
          <w:sz w:val="27"/>
          <w:szCs w:val="27"/>
        </w:rPr>
        <w:t xml:space="preserve"> nojalla. Maksu lupa-asiassa määräytyy sen luokan mukaan, josta peritään suurin maksu. Jos sama muutos koskee toiminnanharjoittajan eri lupia, peritään yhden luvan osalta edellä sanotun mukainen maksu ja </w:t>
      </w:r>
      <w:r w:rsidR="0086782E">
        <w:rPr>
          <w:rFonts w:ascii="inherit" w:hAnsi="inherit"/>
          <w:color w:val="000000"/>
          <w:sz w:val="27"/>
          <w:szCs w:val="27"/>
        </w:rPr>
        <w:t xml:space="preserve">48 </w:t>
      </w:r>
      <w:r>
        <w:rPr>
          <w:rFonts w:ascii="inherit" w:hAnsi="inherit"/>
          <w:color w:val="000000"/>
          <w:sz w:val="27"/>
          <w:szCs w:val="27"/>
        </w:rPr>
        <w:t>€ jokaiselta seuraavalta muutoksen kohteena olevalta luvalta.</w:t>
      </w:r>
    </w:p>
    <w:p w14:paraId="0D01DE90" w14:textId="086C45F5" w:rsidR="000C3BD0" w:rsidRPr="001D4150" w:rsidRDefault="000C3BD0" w:rsidP="001D4150">
      <w:pPr>
        <w:pStyle w:val="NormaaliWWW"/>
        <w:shd w:val="clear" w:color="auto" w:fill="FFFFFF" w:themeFill="background1"/>
        <w:spacing w:before="0" w:after="0"/>
        <w:textAlignment w:val="baseline"/>
        <w:rPr>
          <w:rFonts w:ascii="inherit" w:hAnsi="inherit"/>
          <w:color w:val="000000" w:themeColor="text1"/>
          <w:sz w:val="27"/>
          <w:szCs w:val="27"/>
        </w:rPr>
      </w:pPr>
      <w:r w:rsidRPr="1880AB0B">
        <w:rPr>
          <w:rStyle w:val="Voimakas"/>
          <w:rFonts w:ascii="inherit" w:eastAsiaTheme="majorEastAsia" w:hAnsi="inherit"/>
          <w:color w:val="000000"/>
          <w:sz w:val="27"/>
          <w:szCs w:val="27"/>
          <w:bdr w:val="none" w:sz="0" w:space="0" w:color="auto" w:frame="1"/>
        </w:rPr>
        <w:t>Taulukko 1.2.</w:t>
      </w:r>
      <w:r>
        <w:rPr>
          <w:rFonts w:ascii="inherit" w:hAnsi="inherit"/>
          <w:color w:val="000000"/>
          <w:sz w:val="27"/>
          <w:szCs w:val="27"/>
        </w:rPr>
        <w:t> Maksut turvallisuusluvan myöntämiseen tai muuttamiseen ja toiminnan lopettamiseen liittyvistä tarkastuksista</w:t>
      </w: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55"/>
        <w:gridCol w:w="2640"/>
        <w:gridCol w:w="2708"/>
      </w:tblGrid>
      <w:tr w:rsidR="00845342" w14:paraId="013B89B1" w14:textId="77777777" w:rsidTr="001D4150">
        <w:tc>
          <w:tcPr>
            <w:tcW w:w="4755" w:type="dxa"/>
            <w:tcMar>
              <w:top w:w="75" w:type="dxa"/>
              <w:left w:w="150" w:type="dxa"/>
              <w:bottom w:w="75" w:type="dxa"/>
              <w:right w:w="150" w:type="dxa"/>
            </w:tcMar>
            <w:hideMark/>
          </w:tcPr>
          <w:p w14:paraId="1BC3F715" w14:textId="77777777" w:rsidR="00845342" w:rsidRDefault="00845342">
            <w:pPr>
              <w:rPr>
                <w:rFonts w:ascii="inherit" w:hAnsi="inherit"/>
                <w:sz w:val="24"/>
                <w:szCs w:val="24"/>
              </w:rPr>
            </w:pPr>
            <w:r>
              <w:rPr>
                <w:rStyle w:val="Voimakas"/>
                <w:rFonts w:ascii="inherit" w:hAnsi="inherit"/>
                <w:bdr w:val="none" w:sz="0" w:space="0" w:color="auto" w:frame="1"/>
              </w:rPr>
              <w:t>Toiminnan luokka tai toiminta</w:t>
            </w:r>
          </w:p>
        </w:tc>
        <w:tc>
          <w:tcPr>
            <w:tcW w:w="2640" w:type="dxa"/>
            <w:tcMar>
              <w:top w:w="75" w:type="dxa"/>
              <w:left w:w="150" w:type="dxa"/>
              <w:bottom w:w="75" w:type="dxa"/>
              <w:right w:w="150" w:type="dxa"/>
            </w:tcMar>
            <w:hideMark/>
          </w:tcPr>
          <w:p w14:paraId="47EAA005" w14:textId="3CC472A3" w:rsidR="00845342" w:rsidRDefault="00845342">
            <w:pPr>
              <w:rPr>
                <w:rFonts w:ascii="inherit" w:hAnsi="inherit"/>
              </w:rPr>
            </w:pPr>
            <w:r>
              <w:rPr>
                <w:rStyle w:val="Voimakas"/>
                <w:rFonts w:ascii="inherit" w:hAnsi="inherit"/>
                <w:bdr w:val="none" w:sz="0" w:space="0" w:color="auto" w:frame="1"/>
              </w:rPr>
              <w:t>P</w:t>
            </w:r>
            <w:r w:rsidRPr="00272703">
              <w:rPr>
                <w:rStyle w:val="Voimakas"/>
                <w:rFonts w:ascii="inherit" w:hAnsi="inherit"/>
                <w:bdr w:val="none" w:sz="0" w:space="0" w:color="auto" w:frame="1"/>
              </w:rPr>
              <w:t>erusm</w:t>
            </w:r>
            <w:r>
              <w:rPr>
                <w:rStyle w:val="Voimakas"/>
                <w:rFonts w:ascii="inherit" w:hAnsi="inherit"/>
                <w:bdr w:val="none" w:sz="0" w:space="0" w:color="auto" w:frame="1"/>
              </w:rPr>
              <w:t>aksu,</w:t>
            </w:r>
            <w:r w:rsidRPr="00272703">
              <w:rPr>
                <w:rStyle w:val="Voimakas"/>
                <w:rFonts w:ascii="inherit" w:hAnsi="inherit"/>
                <w:bdr w:val="none" w:sz="0" w:space="0" w:color="auto" w:frame="1"/>
              </w:rPr>
              <w:t xml:space="preserve"> €</w:t>
            </w:r>
          </w:p>
        </w:tc>
        <w:tc>
          <w:tcPr>
            <w:tcW w:w="2708" w:type="dxa"/>
            <w:tcMar>
              <w:top w:w="74" w:type="dxa"/>
              <w:left w:w="147" w:type="dxa"/>
              <w:bottom w:w="74" w:type="dxa"/>
              <w:right w:w="147" w:type="dxa"/>
            </w:tcMar>
          </w:tcPr>
          <w:p w14:paraId="38CFDBFB" w14:textId="0EF62CB3" w:rsidR="00845342" w:rsidRDefault="00845342">
            <w:pPr>
              <w:rPr>
                <w:rStyle w:val="Voimakas"/>
                <w:rFonts w:ascii="inherit" w:hAnsi="inherit"/>
                <w:bdr w:val="none" w:sz="0" w:space="0" w:color="auto" w:frame="1"/>
              </w:rPr>
            </w:pPr>
            <w:r>
              <w:rPr>
                <w:rStyle w:val="Voimakas"/>
                <w:rFonts w:ascii="inherit" w:hAnsi="inherit"/>
                <w:bdr w:val="none" w:sz="0" w:space="0" w:color="auto" w:frame="1"/>
              </w:rPr>
              <w:t>L</w:t>
            </w:r>
            <w:r w:rsidRPr="00272703">
              <w:rPr>
                <w:rStyle w:val="Voimakas"/>
                <w:rFonts w:ascii="inherit" w:hAnsi="inherit"/>
                <w:bdr w:val="none" w:sz="0" w:space="0" w:color="auto" w:frame="1"/>
              </w:rPr>
              <w:t>isämaksu, €/h</w:t>
            </w:r>
          </w:p>
        </w:tc>
      </w:tr>
      <w:tr w:rsidR="00845342" w14:paraId="33B393CE" w14:textId="77777777" w:rsidTr="001D4150">
        <w:tc>
          <w:tcPr>
            <w:tcW w:w="4755" w:type="dxa"/>
            <w:tcMar>
              <w:top w:w="75" w:type="dxa"/>
              <w:left w:w="150" w:type="dxa"/>
              <w:bottom w:w="75" w:type="dxa"/>
              <w:right w:w="150" w:type="dxa"/>
            </w:tcMar>
            <w:hideMark/>
          </w:tcPr>
          <w:p w14:paraId="641E085E" w14:textId="77777777" w:rsidR="00845342" w:rsidRDefault="00845342">
            <w:pPr>
              <w:rPr>
                <w:rFonts w:ascii="inherit" w:hAnsi="inherit"/>
              </w:rPr>
            </w:pPr>
            <w:r>
              <w:rPr>
                <w:rFonts w:ascii="inherit" w:hAnsi="inherit"/>
              </w:rPr>
              <w:t>3</w:t>
            </w:r>
          </w:p>
        </w:tc>
        <w:tc>
          <w:tcPr>
            <w:tcW w:w="2640" w:type="dxa"/>
            <w:tcMar>
              <w:top w:w="75" w:type="dxa"/>
              <w:left w:w="150" w:type="dxa"/>
              <w:bottom w:w="75" w:type="dxa"/>
              <w:right w:w="150" w:type="dxa"/>
            </w:tcMar>
            <w:hideMark/>
          </w:tcPr>
          <w:p w14:paraId="6F33D969" w14:textId="4E938059" w:rsidR="00845342" w:rsidRDefault="00845342">
            <w:pPr>
              <w:rPr>
                <w:rFonts w:ascii="inherit" w:hAnsi="inherit"/>
              </w:rPr>
            </w:pPr>
            <w:r>
              <w:rPr>
                <w:rFonts w:ascii="inherit" w:hAnsi="inherit"/>
              </w:rPr>
              <w:t>810</w:t>
            </w:r>
          </w:p>
        </w:tc>
        <w:tc>
          <w:tcPr>
            <w:tcW w:w="2708" w:type="dxa"/>
            <w:tcMar>
              <w:top w:w="74" w:type="dxa"/>
              <w:left w:w="147" w:type="dxa"/>
              <w:bottom w:w="74" w:type="dxa"/>
              <w:right w:w="147" w:type="dxa"/>
            </w:tcMar>
          </w:tcPr>
          <w:p w14:paraId="6E25AEE7" w14:textId="2843A89A" w:rsidR="00845342" w:rsidRDefault="00845342">
            <w:pPr>
              <w:rPr>
                <w:rFonts w:ascii="inherit" w:hAnsi="inherit"/>
              </w:rPr>
            </w:pPr>
            <w:r>
              <w:rPr>
                <w:rFonts w:ascii="inherit" w:hAnsi="inherit"/>
              </w:rPr>
              <w:t>160</w:t>
            </w:r>
          </w:p>
        </w:tc>
      </w:tr>
      <w:tr w:rsidR="00845342" w14:paraId="6EBB9E4F" w14:textId="77777777" w:rsidTr="001D4150">
        <w:tc>
          <w:tcPr>
            <w:tcW w:w="4755" w:type="dxa"/>
            <w:tcMar>
              <w:top w:w="75" w:type="dxa"/>
              <w:left w:w="150" w:type="dxa"/>
              <w:bottom w:w="75" w:type="dxa"/>
              <w:right w:w="150" w:type="dxa"/>
            </w:tcMar>
            <w:hideMark/>
          </w:tcPr>
          <w:p w14:paraId="0B3A1869" w14:textId="77777777" w:rsidR="00845342" w:rsidRDefault="00845342">
            <w:pPr>
              <w:rPr>
                <w:rFonts w:ascii="inherit" w:hAnsi="inherit"/>
              </w:rPr>
            </w:pPr>
            <w:r>
              <w:rPr>
                <w:rFonts w:ascii="inherit" w:hAnsi="inherit"/>
              </w:rPr>
              <w:t>2</w:t>
            </w:r>
          </w:p>
        </w:tc>
        <w:tc>
          <w:tcPr>
            <w:tcW w:w="2640" w:type="dxa"/>
            <w:tcMar>
              <w:top w:w="75" w:type="dxa"/>
              <w:left w:w="150" w:type="dxa"/>
              <w:bottom w:w="75" w:type="dxa"/>
              <w:right w:w="150" w:type="dxa"/>
            </w:tcMar>
            <w:hideMark/>
          </w:tcPr>
          <w:p w14:paraId="4EC72E10" w14:textId="71285592" w:rsidR="00845342" w:rsidRDefault="00845342">
            <w:pPr>
              <w:rPr>
                <w:rFonts w:ascii="inherit" w:hAnsi="inherit"/>
              </w:rPr>
            </w:pPr>
            <w:r>
              <w:rPr>
                <w:rFonts w:ascii="inherit" w:hAnsi="inherit"/>
              </w:rPr>
              <w:t>1 125</w:t>
            </w:r>
          </w:p>
        </w:tc>
        <w:tc>
          <w:tcPr>
            <w:tcW w:w="2708" w:type="dxa"/>
            <w:tcMar>
              <w:top w:w="74" w:type="dxa"/>
              <w:left w:w="147" w:type="dxa"/>
              <w:bottom w:w="74" w:type="dxa"/>
              <w:right w:w="147" w:type="dxa"/>
            </w:tcMar>
          </w:tcPr>
          <w:p w14:paraId="29091B9A" w14:textId="0CA590CC" w:rsidR="00845342" w:rsidRDefault="00845342">
            <w:pPr>
              <w:rPr>
                <w:rFonts w:ascii="inherit" w:hAnsi="inherit"/>
              </w:rPr>
            </w:pPr>
            <w:r>
              <w:rPr>
                <w:rFonts w:ascii="inherit" w:hAnsi="inherit"/>
              </w:rPr>
              <w:t>160</w:t>
            </w:r>
          </w:p>
        </w:tc>
      </w:tr>
      <w:tr w:rsidR="00845342" w14:paraId="2C9777FD" w14:textId="77777777" w:rsidTr="001D4150">
        <w:tc>
          <w:tcPr>
            <w:tcW w:w="4755" w:type="dxa"/>
            <w:tcMar>
              <w:top w:w="75" w:type="dxa"/>
              <w:left w:w="150" w:type="dxa"/>
              <w:bottom w:w="75" w:type="dxa"/>
              <w:right w:w="150" w:type="dxa"/>
            </w:tcMar>
            <w:hideMark/>
          </w:tcPr>
          <w:p w14:paraId="2EB52B25" w14:textId="77777777" w:rsidR="00845342" w:rsidRDefault="00845342">
            <w:pPr>
              <w:rPr>
                <w:rFonts w:ascii="inherit" w:hAnsi="inherit"/>
              </w:rPr>
            </w:pPr>
            <w:r>
              <w:rPr>
                <w:rFonts w:ascii="inherit" w:hAnsi="inherit"/>
              </w:rPr>
              <w:t>1</w:t>
            </w:r>
          </w:p>
        </w:tc>
        <w:tc>
          <w:tcPr>
            <w:tcW w:w="2640" w:type="dxa"/>
            <w:tcMar>
              <w:top w:w="75" w:type="dxa"/>
              <w:left w:w="150" w:type="dxa"/>
              <w:bottom w:w="75" w:type="dxa"/>
              <w:right w:w="150" w:type="dxa"/>
            </w:tcMar>
            <w:hideMark/>
          </w:tcPr>
          <w:p w14:paraId="7744FA63" w14:textId="2EAD7508" w:rsidR="00845342" w:rsidRDefault="00845342">
            <w:pPr>
              <w:rPr>
                <w:rFonts w:ascii="inherit" w:hAnsi="inherit"/>
              </w:rPr>
            </w:pPr>
            <w:r>
              <w:rPr>
                <w:rFonts w:ascii="inherit" w:hAnsi="inherit"/>
              </w:rPr>
              <w:t>1 765</w:t>
            </w:r>
          </w:p>
        </w:tc>
        <w:tc>
          <w:tcPr>
            <w:tcW w:w="2708" w:type="dxa"/>
            <w:tcMar>
              <w:top w:w="74" w:type="dxa"/>
              <w:left w:w="147" w:type="dxa"/>
              <w:bottom w:w="74" w:type="dxa"/>
              <w:right w:w="147" w:type="dxa"/>
            </w:tcMar>
          </w:tcPr>
          <w:p w14:paraId="5E1D0EFF" w14:textId="46B0A65E" w:rsidR="00845342" w:rsidRDefault="00845342">
            <w:pPr>
              <w:rPr>
                <w:rFonts w:ascii="inherit" w:hAnsi="inherit"/>
              </w:rPr>
            </w:pPr>
            <w:r>
              <w:rPr>
                <w:rFonts w:ascii="inherit" w:hAnsi="inherit"/>
              </w:rPr>
              <w:t>160</w:t>
            </w:r>
          </w:p>
        </w:tc>
      </w:tr>
      <w:tr w:rsidR="00845342" w14:paraId="6AEE5827" w14:textId="77777777" w:rsidTr="001D4150">
        <w:tc>
          <w:tcPr>
            <w:tcW w:w="4755" w:type="dxa"/>
            <w:tcMar>
              <w:top w:w="75" w:type="dxa"/>
              <w:left w:w="150" w:type="dxa"/>
              <w:bottom w:w="75" w:type="dxa"/>
              <w:right w:w="150" w:type="dxa"/>
            </w:tcMar>
          </w:tcPr>
          <w:p w14:paraId="3C22A2ED" w14:textId="58A6B5BF" w:rsidR="00845342" w:rsidRDefault="00845342">
            <w:pPr>
              <w:rPr>
                <w:rFonts w:ascii="inherit" w:hAnsi="inherit"/>
              </w:rPr>
            </w:pPr>
            <w:r>
              <w:rPr>
                <w:rFonts w:ascii="inherit" w:hAnsi="inherit"/>
              </w:rPr>
              <w:t>Sädehoitolaitteen tarkastus</w:t>
            </w:r>
          </w:p>
        </w:tc>
        <w:tc>
          <w:tcPr>
            <w:tcW w:w="2640" w:type="dxa"/>
            <w:tcMar>
              <w:top w:w="75" w:type="dxa"/>
              <w:left w:w="150" w:type="dxa"/>
              <w:bottom w:w="75" w:type="dxa"/>
              <w:right w:w="150" w:type="dxa"/>
            </w:tcMar>
          </w:tcPr>
          <w:p w14:paraId="17D139BD" w14:textId="7FF62F87" w:rsidR="00845342" w:rsidRDefault="00845342">
            <w:pPr>
              <w:rPr>
                <w:rFonts w:ascii="inherit" w:hAnsi="inherit"/>
              </w:rPr>
            </w:pPr>
            <w:r>
              <w:rPr>
                <w:rFonts w:ascii="inherit" w:hAnsi="inherit"/>
              </w:rPr>
              <w:t>5 265</w:t>
            </w:r>
          </w:p>
        </w:tc>
        <w:tc>
          <w:tcPr>
            <w:tcW w:w="2708" w:type="dxa"/>
            <w:tcMar>
              <w:top w:w="74" w:type="dxa"/>
              <w:left w:w="147" w:type="dxa"/>
              <w:bottom w:w="74" w:type="dxa"/>
              <w:right w:w="147" w:type="dxa"/>
            </w:tcMar>
          </w:tcPr>
          <w:p w14:paraId="50A0C0C1" w14:textId="73752F18" w:rsidR="00845342" w:rsidRDefault="00845342">
            <w:pPr>
              <w:rPr>
                <w:rFonts w:ascii="inherit" w:hAnsi="inherit"/>
              </w:rPr>
            </w:pPr>
            <w:r>
              <w:rPr>
                <w:rFonts w:ascii="inherit" w:hAnsi="inherit"/>
              </w:rPr>
              <w:t>160</w:t>
            </w:r>
          </w:p>
        </w:tc>
      </w:tr>
    </w:tbl>
    <w:p w14:paraId="77A31B46" w14:textId="77777777" w:rsidR="000C3BD0" w:rsidRPr="001D4150" w:rsidRDefault="000C3BD0" w:rsidP="001D4150">
      <w:pPr>
        <w:pStyle w:val="NormaaliWWW"/>
        <w:shd w:val="clear" w:color="auto" w:fill="FFFFFF" w:themeFill="background1"/>
        <w:textAlignment w:val="baseline"/>
        <w:rPr>
          <w:rFonts w:ascii="inherit" w:hAnsi="inherit"/>
          <w:color w:val="000000" w:themeColor="text1"/>
          <w:sz w:val="27"/>
          <w:szCs w:val="27"/>
        </w:rPr>
      </w:pPr>
      <w:r>
        <w:rPr>
          <w:rFonts w:ascii="inherit" w:hAnsi="inherit"/>
          <w:color w:val="000000"/>
          <w:sz w:val="27"/>
          <w:szCs w:val="27"/>
        </w:rPr>
        <w:t>Säteilyaltistuksen ja säteilylähteen luokat määräytyvät ionisoivasta säteilystä annetun valtioneuvoston asetuksen mukaisesti. Maksu lupa-asiassa määräytyy sen luokan mukaan, josta peritään suurin maksu.</w:t>
      </w:r>
    </w:p>
    <w:p w14:paraId="475A38B3" w14:textId="05BD48A4" w:rsidR="000C3BD0" w:rsidRPr="001D4150" w:rsidDel="0096471A" w:rsidRDefault="000C3BD0" w:rsidP="001D4150">
      <w:pPr>
        <w:pStyle w:val="NormaaliWWW"/>
        <w:shd w:val="clear" w:color="auto" w:fill="FFFFFF" w:themeFill="background1"/>
        <w:spacing w:before="0" w:after="0"/>
        <w:textAlignment w:val="baseline"/>
        <w:rPr>
          <w:rFonts w:ascii="inherit" w:hAnsi="inherit"/>
          <w:color w:val="000000" w:themeColor="text1"/>
          <w:sz w:val="27"/>
          <w:szCs w:val="27"/>
        </w:rPr>
      </w:pPr>
    </w:p>
    <w:p w14:paraId="3153BE0A" w14:textId="77777777" w:rsidR="000C3BD0" w:rsidRPr="001D4150" w:rsidRDefault="000C3BD0" w:rsidP="001D4150">
      <w:pPr>
        <w:pStyle w:val="NormaaliWWW"/>
        <w:shd w:val="clear" w:color="auto" w:fill="FFFFFF" w:themeFill="background1"/>
        <w:spacing w:before="0" w:after="0"/>
        <w:textAlignment w:val="baseline"/>
        <w:rPr>
          <w:rFonts w:ascii="inherit" w:hAnsi="inherit"/>
          <w:color w:val="000000" w:themeColor="text1"/>
          <w:sz w:val="27"/>
          <w:szCs w:val="27"/>
        </w:rPr>
      </w:pPr>
      <w:r w:rsidRPr="1880AB0B">
        <w:rPr>
          <w:rStyle w:val="Voimakas"/>
          <w:rFonts w:ascii="inherit" w:eastAsiaTheme="majorEastAsia" w:hAnsi="inherit"/>
          <w:color w:val="000000"/>
          <w:sz w:val="27"/>
          <w:szCs w:val="27"/>
          <w:bdr w:val="none" w:sz="0" w:space="0" w:color="auto" w:frame="1"/>
        </w:rPr>
        <w:t>2. Ty</w:t>
      </w:r>
      <w:r w:rsidRPr="1880AB0B">
        <w:rPr>
          <w:rStyle w:val="Voimakas"/>
          <w:rFonts w:ascii="inherit" w:eastAsiaTheme="majorEastAsia" w:hAnsi="inherit" w:hint="eastAsia"/>
          <w:color w:val="000000"/>
          <w:sz w:val="27"/>
          <w:szCs w:val="27"/>
          <w:bdr w:val="none" w:sz="0" w:space="0" w:color="auto" w:frame="1"/>
        </w:rPr>
        <w:t>ö</w:t>
      </w:r>
      <w:r w:rsidRPr="1880AB0B">
        <w:rPr>
          <w:rStyle w:val="Voimakas"/>
          <w:rFonts w:ascii="inherit" w:eastAsiaTheme="majorEastAsia" w:hAnsi="inherit"/>
          <w:color w:val="000000"/>
          <w:sz w:val="27"/>
          <w:szCs w:val="27"/>
          <w:bdr w:val="none" w:sz="0" w:space="0" w:color="auto" w:frame="1"/>
        </w:rPr>
        <w:t>ntekij</w:t>
      </w:r>
      <w:r w:rsidRPr="1880AB0B">
        <w:rPr>
          <w:rStyle w:val="Voimakas"/>
          <w:rFonts w:ascii="inherit" w:eastAsiaTheme="majorEastAsia" w:hAnsi="inherit" w:hint="eastAsia"/>
          <w:color w:val="000000"/>
          <w:sz w:val="27"/>
          <w:szCs w:val="27"/>
          <w:bdr w:val="none" w:sz="0" w:space="0" w:color="auto" w:frame="1"/>
        </w:rPr>
        <w:t>ö</w:t>
      </w:r>
      <w:r w:rsidRPr="1880AB0B">
        <w:rPr>
          <w:rStyle w:val="Voimakas"/>
          <w:rFonts w:ascii="inherit" w:eastAsiaTheme="majorEastAsia" w:hAnsi="inherit"/>
          <w:color w:val="000000"/>
          <w:sz w:val="27"/>
          <w:szCs w:val="27"/>
          <w:bdr w:val="none" w:sz="0" w:space="0" w:color="auto" w:frame="1"/>
        </w:rPr>
        <w:t>iden annosrekisteri</w:t>
      </w:r>
    </w:p>
    <w:p w14:paraId="74AE5461" w14:textId="77777777" w:rsidR="000C3BD0" w:rsidRPr="001D4150" w:rsidRDefault="000C3BD0" w:rsidP="001D4150">
      <w:pPr>
        <w:pStyle w:val="NormaaliWWW"/>
        <w:shd w:val="clear" w:color="auto" w:fill="FFFFFF" w:themeFill="background1"/>
        <w:spacing w:before="0" w:after="0"/>
        <w:textAlignment w:val="baseline"/>
        <w:rPr>
          <w:rFonts w:ascii="inherit" w:hAnsi="inherit"/>
          <w:color w:val="000000" w:themeColor="text1"/>
          <w:sz w:val="27"/>
          <w:szCs w:val="27"/>
        </w:rPr>
      </w:pPr>
      <w:r w:rsidRPr="1880AB0B">
        <w:rPr>
          <w:rStyle w:val="Voimakas"/>
          <w:rFonts w:ascii="inherit" w:eastAsiaTheme="majorEastAsia" w:hAnsi="inherit"/>
          <w:color w:val="000000"/>
          <w:sz w:val="27"/>
          <w:szCs w:val="27"/>
          <w:bdr w:val="none" w:sz="0" w:space="0" w:color="auto" w:frame="1"/>
        </w:rPr>
        <w:t>Taulukko 2.1.</w:t>
      </w:r>
      <w:r>
        <w:rPr>
          <w:rFonts w:ascii="inherit" w:hAnsi="inherit"/>
          <w:color w:val="000000"/>
          <w:sz w:val="27"/>
          <w:szCs w:val="27"/>
        </w:rPr>
        <w:t> Maksut työntekijöiden annosrekisteriä koskevista suoritteista.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2408"/>
        <w:gridCol w:w="1560"/>
        <w:gridCol w:w="2971"/>
      </w:tblGrid>
      <w:tr w:rsidR="008D47D3" w14:paraId="164A40A8" w14:textId="77777777" w:rsidTr="60C04D6B">
        <w:tc>
          <w:tcPr>
            <w:tcW w:w="1597" w:type="pct"/>
            <w:tcMar>
              <w:top w:w="75" w:type="dxa"/>
              <w:left w:w="150" w:type="dxa"/>
              <w:bottom w:w="75" w:type="dxa"/>
              <w:right w:w="150" w:type="dxa"/>
            </w:tcMar>
            <w:hideMark/>
          </w:tcPr>
          <w:p w14:paraId="5EE809C4" w14:textId="77777777" w:rsidR="008D47D3" w:rsidRDefault="008D47D3">
            <w:pPr>
              <w:rPr>
                <w:rFonts w:ascii="inherit" w:hAnsi="inherit"/>
                <w:sz w:val="24"/>
                <w:szCs w:val="24"/>
              </w:rPr>
            </w:pPr>
            <w:r>
              <w:rPr>
                <w:rStyle w:val="Voimakas"/>
                <w:rFonts w:ascii="inherit" w:hAnsi="inherit"/>
                <w:bdr w:val="none" w:sz="0" w:space="0" w:color="auto" w:frame="1"/>
              </w:rPr>
              <w:t>Suorite</w:t>
            </w:r>
          </w:p>
        </w:tc>
        <w:tc>
          <w:tcPr>
            <w:tcW w:w="1181" w:type="pct"/>
            <w:tcMar>
              <w:top w:w="75" w:type="dxa"/>
              <w:left w:w="150" w:type="dxa"/>
              <w:bottom w:w="75" w:type="dxa"/>
              <w:right w:w="150" w:type="dxa"/>
            </w:tcMar>
            <w:hideMark/>
          </w:tcPr>
          <w:p w14:paraId="06CBA037" w14:textId="46F152F3" w:rsidR="008D47D3" w:rsidRDefault="008D47D3">
            <w:pPr>
              <w:rPr>
                <w:rFonts w:ascii="inherit" w:hAnsi="inherit"/>
              </w:rPr>
            </w:pPr>
            <w:r>
              <w:rPr>
                <w:rStyle w:val="Voimakas"/>
                <w:rFonts w:ascii="inherit" w:hAnsi="inherit"/>
                <w:bdr w:val="none" w:sz="0" w:space="0" w:color="auto" w:frame="1"/>
              </w:rPr>
              <w:t>P</w:t>
            </w:r>
            <w:r w:rsidRPr="00272703">
              <w:rPr>
                <w:rStyle w:val="Voimakas"/>
                <w:rFonts w:ascii="inherit" w:hAnsi="inherit"/>
                <w:bdr w:val="none" w:sz="0" w:space="0" w:color="auto" w:frame="1"/>
              </w:rPr>
              <w:t>erusm</w:t>
            </w:r>
            <w:r>
              <w:rPr>
                <w:rStyle w:val="Voimakas"/>
                <w:rFonts w:ascii="inherit" w:hAnsi="inherit"/>
                <w:bdr w:val="none" w:sz="0" w:space="0" w:color="auto" w:frame="1"/>
              </w:rPr>
              <w:t>aksu, €</w:t>
            </w:r>
          </w:p>
        </w:tc>
        <w:tc>
          <w:tcPr>
            <w:tcW w:w="765" w:type="pct"/>
            <w:tcMar>
              <w:top w:w="74" w:type="dxa"/>
              <w:left w:w="147" w:type="dxa"/>
              <w:bottom w:w="74" w:type="dxa"/>
              <w:right w:w="147" w:type="dxa"/>
            </w:tcMar>
          </w:tcPr>
          <w:p w14:paraId="65A91665" w14:textId="217EF6BD" w:rsidR="008D47D3" w:rsidRDefault="008D47D3">
            <w:pPr>
              <w:rPr>
                <w:rStyle w:val="Voimakas"/>
                <w:rFonts w:ascii="inherit" w:hAnsi="inherit"/>
                <w:bdr w:val="none" w:sz="0" w:space="0" w:color="auto" w:frame="1"/>
              </w:rPr>
            </w:pPr>
            <w:r>
              <w:rPr>
                <w:rStyle w:val="Voimakas"/>
                <w:rFonts w:ascii="inherit" w:hAnsi="inherit"/>
                <w:bdr w:val="none" w:sz="0" w:space="0" w:color="auto" w:frame="1"/>
              </w:rPr>
              <w:t>Lisämaksu, €/h</w:t>
            </w:r>
          </w:p>
        </w:tc>
        <w:tc>
          <w:tcPr>
            <w:tcW w:w="1457" w:type="pct"/>
            <w:tcMar>
              <w:top w:w="75" w:type="dxa"/>
              <w:left w:w="150" w:type="dxa"/>
              <w:bottom w:w="75" w:type="dxa"/>
              <w:right w:w="150" w:type="dxa"/>
            </w:tcMar>
            <w:hideMark/>
          </w:tcPr>
          <w:p w14:paraId="4CCE02B2" w14:textId="3E65E258" w:rsidR="008D47D3" w:rsidRDefault="008D47D3">
            <w:pPr>
              <w:rPr>
                <w:rFonts w:ascii="inherit" w:hAnsi="inherit"/>
              </w:rPr>
            </w:pPr>
            <w:r>
              <w:rPr>
                <w:rStyle w:val="Voimakas"/>
                <w:rFonts w:ascii="inherit" w:hAnsi="inherit"/>
                <w:bdr w:val="none" w:sz="0" w:space="0" w:color="auto" w:frame="1"/>
              </w:rPr>
              <w:t>Huomautus</w:t>
            </w:r>
          </w:p>
        </w:tc>
      </w:tr>
      <w:tr w:rsidR="008D47D3" w14:paraId="28C88DC1" w14:textId="77777777" w:rsidTr="60C04D6B">
        <w:tc>
          <w:tcPr>
            <w:tcW w:w="1597" w:type="pct"/>
            <w:tcMar>
              <w:top w:w="75" w:type="dxa"/>
              <w:left w:w="150" w:type="dxa"/>
              <w:bottom w:w="75" w:type="dxa"/>
              <w:right w:w="150" w:type="dxa"/>
            </w:tcMar>
            <w:hideMark/>
          </w:tcPr>
          <w:p w14:paraId="399F2647" w14:textId="77777777" w:rsidR="008D47D3" w:rsidRDefault="008D47D3">
            <w:pPr>
              <w:rPr>
                <w:rFonts w:ascii="inherit" w:hAnsi="inherit"/>
              </w:rPr>
            </w:pPr>
            <w:r>
              <w:rPr>
                <w:rFonts w:ascii="inherit" w:hAnsi="inherit"/>
              </w:rPr>
              <w:t>Annostietojen sähköinen rekisteröinti</w:t>
            </w:r>
          </w:p>
        </w:tc>
        <w:tc>
          <w:tcPr>
            <w:tcW w:w="1181" w:type="pct"/>
            <w:tcMar>
              <w:top w:w="75" w:type="dxa"/>
              <w:left w:w="150" w:type="dxa"/>
              <w:bottom w:w="75" w:type="dxa"/>
              <w:right w:w="150" w:type="dxa"/>
            </w:tcMar>
            <w:hideMark/>
          </w:tcPr>
          <w:p w14:paraId="298C42F1" w14:textId="33081157" w:rsidR="008D47D3" w:rsidRDefault="008D47D3">
            <w:pPr>
              <w:rPr>
                <w:rFonts w:ascii="inherit" w:hAnsi="inherit"/>
              </w:rPr>
            </w:pPr>
            <w:r>
              <w:rPr>
                <w:rFonts w:ascii="inherit" w:hAnsi="inherit"/>
              </w:rPr>
              <w:t>6</w:t>
            </w:r>
          </w:p>
        </w:tc>
        <w:tc>
          <w:tcPr>
            <w:tcW w:w="765" w:type="pct"/>
            <w:tcMar>
              <w:top w:w="74" w:type="dxa"/>
              <w:left w:w="147" w:type="dxa"/>
              <w:bottom w:w="74" w:type="dxa"/>
              <w:right w:w="147" w:type="dxa"/>
            </w:tcMar>
          </w:tcPr>
          <w:p w14:paraId="2E4672F9" w14:textId="1ECC761F" w:rsidR="008D47D3" w:rsidRDefault="008D47D3">
            <w:pPr>
              <w:rPr>
                <w:rFonts w:ascii="inherit" w:hAnsi="inherit"/>
              </w:rPr>
            </w:pPr>
            <w:r>
              <w:rPr>
                <w:rFonts w:ascii="inherit" w:hAnsi="inherit"/>
              </w:rPr>
              <w:t>-</w:t>
            </w:r>
          </w:p>
        </w:tc>
        <w:tc>
          <w:tcPr>
            <w:tcW w:w="1457" w:type="pct"/>
            <w:tcMar>
              <w:top w:w="75" w:type="dxa"/>
              <w:left w:w="150" w:type="dxa"/>
              <w:bottom w:w="75" w:type="dxa"/>
              <w:right w:w="150" w:type="dxa"/>
            </w:tcMar>
            <w:hideMark/>
          </w:tcPr>
          <w:p w14:paraId="04F0E687" w14:textId="22CD0506" w:rsidR="008D47D3" w:rsidRDefault="008D47D3">
            <w:pPr>
              <w:rPr>
                <w:rFonts w:ascii="inherit" w:hAnsi="inherit"/>
              </w:rPr>
            </w:pPr>
            <w:r>
              <w:rPr>
                <w:rFonts w:ascii="inherit" w:hAnsi="inherit"/>
              </w:rPr>
              <w:t>Yhden annosmittauksen tai annosmäärityksen tulosten kirjaaminen.</w:t>
            </w:r>
          </w:p>
        </w:tc>
      </w:tr>
      <w:tr w:rsidR="008D47D3" w14:paraId="55BCF94C" w14:textId="77777777" w:rsidTr="60C04D6B">
        <w:tc>
          <w:tcPr>
            <w:tcW w:w="1597" w:type="pct"/>
            <w:tcMar>
              <w:top w:w="75" w:type="dxa"/>
              <w:left w:w="150" w:type="dxa"/>
              <w:bottom w:w="75" w:type="dxa"/>
              <w:right w:w="150" w:type="dxa"/>
            </w:tcMar>
            <w:hideMark/>
          </w:tcPr>
          <w:p w14:paraId="30F2EE3F" w14:textId="77777777" w:rsidR="008D47D3" w:rsidRDefault="008D47D3">
            <w:pPr>
              <w:rPr>
                <w:rFonts w:ascii="inherit" w:hAnsi="inherit"/>
              </w:rPr>
            </w:pPr>
            <w:r>
              <w:rPr>
                <w:rFonts w:ascii="inherit" w:hAnsi="inherit"/>
              </w:rPr>
              <w:t>Annostietojen manuaalinen rekisteröinti</w:t>
            </w:r>
          </w:p>
        </w:tc>
        <w:tc>
          <w:tcPr>
            <w:tcW w:w="1181" w:type="pct"/>
            <w:tcMar>
              <w:top w:w="75" w:type="dxa"/>
              <w:left w:w="150" w:type="dxa"/>
              <w:bottom w:w="75" w:type="dxa"/>
              <w:right w:w="150" w:type="dxa"/>
            </w:tcMar>
            <w:hideMark/>
          </w:tcPr>
          <w:p w14:paraId="72AAA526" w14:textId="578E0102" w:rsidR="008D47D3" w:rsidRDefault="008D47D3">
            <w:pPr>
              <w:rPr>
                <w:rFonts w:ascii="inherit" w:hAnsi="inherit"/>
              </w:rPr>
            </w:pPr>
            <w:r>
              <w:rPr>
                <w:rFonts w:ascii="inherit" w:hAnsi="inherit"/>
              </w:rPr>
              <w:t>32</w:t>
            </w:r>
          </w:p>
        </w:tc>
        <w:tc>
          <w:tcPr>
            <w:tcW w:w="765" w:type="pct"/>
            <w:tcMar>
              <w:top w:w="74" w:type="dxa"/>
              <w:left w:w="147" w:type="dxa"/>
              <w:bottom w:w="74" w:type="dxa"/>
              <w:right w:w="147" w:type="dxa"/>
            </w:tcMar>
          </w:tcPr>
          <w:p w14:paraId="53BC3CA5" w14:textId="24DC455A" w:rsidR="008D47D3" w:rsidRDefault="008D47D3">
            <w:pPr>
              <w:rPr>
                <w:rFonts w:ascii="inherit" w:hAnsi="inherit"/>
              </w:rPr>
            </w:pPr>
            <w:r>
              <w:rPr>
                <w:rFonts w:ascii="inherit" w:hAnsi="inherit"/>
              </w:rPr>
              <w:t>-</w:t>
            </w:r>
          </w:p>
        </w:tc>
        <w:tc>
          <w:tcPr>
            <w:tcW w:w="1457" w:type="pct"/>
            <w:tcMar>
              <w:top w:w="75" w:type="dxa"/>
              <w:left w:w="150" w:type="dxa"/>
              <w:bottom w:w="75" w:type="dxa"/>
              <w:right w:w="150" w:type="dxa"/>
            </w:tcMar>
            <w:hideMark/>
          </w:tcPr>
          <w:p w14:paraId="178EA0D6" w14:textId="5FB59259" w:rsidR="008D47D3" w:rsidRDefault="008D47D3">
            <w:pPr>
              <w:rPr>
                <w:rFonts w:ascii="inherit" w:hAnsi="inherit"/>
              </w:rPr>
            </w:pPr>
            <w:r>
              <w:rPr>
                <w:rFonts w:ascii="inherit" w:hAnsi="inherit"/>
              </w:rPr>
              <w:t>Yhden annosmittauksen tai annosmäärityksen tulosten kirjaaminen.</w:t>
            </w:r>
          </w:p>
        </w:tc>
      </w:tr>
      <w:tr w:rsidR="008D47D3" w14:paraId="1326704F" w14:textId="77777777" w:rsidTr="60C04D6B">
        <w:tc>
          <w:tcPr>
            <w:tcW w:w="1597" w:type="pct"/>
            <w:tcMar>
              <w:top w:w="75" w:type="dxa"/>
              <w:left w:w="150" w:type="dxa"/>
              <w:bottom w:w="75" w:type="dxa"/>
              <w:right w:w="150" w:type="dxa"/>
            </w:tcMar>
            <w:hideMark/>
          </w:tcPr>
          <w:p w14:paraId="4DB4C45B" w14:textId="77777777" w:rsidR="008D47D3" w:rsidRDefault="008D47D3">
            <w:pPr>
              <w:rPr>
                <w:rFonts w:ascii="inherit" w:hAnsi="inherit"/>
              </w:rPr>
            </w:pPr>
            <w:r>
              <w:rPr>
                <w:rFonts w:ascii="inherit" w:hAnsi="inherit"/>
              </w:rPr>
              <w:t>Säteilyaltistuksen seuranta-asiakirja</w:t>
            </w:r>
          </w:p>
        </w:tc>
        <w:tc>
          <w:tcPr>
            <w:tcW w:w="1181" w:type="pct"/>
            <w:tcMar>
              <w:top w:w="75" w:type="dxa"/>
              <w:left w:w="150" w:type="dxa"/>
              <w:bottom w:w="75" w:type="dxa"/>
              <w:right w:w="150" w:type="dxa"/>
            </w:tcMar>
            <w:hideMark/>
          </w:tcPr>
          <w:p w14:paraId="2ADDB88B" w14:textId="38E86AE8" w:rsidR="008D47D3" w:rsidRDefault="008D47D3">
            <w:pPr>
              <w:rPr>
                <w:rFonts w:ascii="inherit" w:hAnsi="inherit"/>
              </w:rPr>
            </w:pPr>
            <w:r>
              <w:rPr>
                <w:rFonts w:ascii="inherit" w:hAnsi="inherit"/>
              </w:rPr>
              <w:t>66</w:t>
            </w:r>
          </w:p>
        </w:tc>
        <w:tc>
          <w:tcPr>
            <w:tcW w:w="765" w:type="pct"/>
            <w:tcMar>
              <w:top w:w="74" w:type="dxa"/>
              <w:left w:w="147" w:type="dxa"/>
              <w:bottom w:w="74" w:type="dxa"/>
              <w:right w:w="147" w:type="dxa"/>
            </w:tcMar>
          </w:tcPr>
          <w:p w14:paraId="05785BD1" w14:textId="315D491D" w:rsidR="008D47D3" w:rsidRDefault="008D47D3">
            <w:pPr>
              <w:rPr>
                <w:rFonts w:ascii="inherit" w:hAnsi="inherit"/>
              </w:rPr>
            </w:pPr>
            <w:r>
              <w:rPr>
                <w:rFonts w:ascii="inherit" w:hAnsi="inherit"/>
              </w:rPr>
              <w:t>-</w:t>
            </w:r>
          </w:p>
        </w:tc>
        <w:tc>
          <w:tcPr>
            <w:tcW w:w="1457" w:type="pct"/>
            <w:tcMar>
              <w:top w:w="75" w:type="dxa"/>
              <w:left w:w="150" w:type="dxa"/>
              <w:bottom w:w="75" w:type="dxa"/>
              <w:right w:w="150" w:type="dxa"/>
            </w:tcMar>
            <w:hideMark/>
          </w:tcPr>
          <w:p w14:paraId="16FD6C0A" w14:textId="776F5763" w:rsidR="008D47D3" w:rsidRDefault="008D47D3">
            <w:pPr>
              <w:rPr>
                <w:rFonts w:ascii="inherit" w:hAnsi="inherit"/>
              </w:rPr>
            </w:pPr>
            <w:r>
              <w:rPr>
                <w:rFonts w:ascii="inherit" w:hAnsi="inherit"/>
              </w:rPr>
              <w:t> </w:t>
            </w:r>
          </w:p>
        </w:tc>
      </w:tr>
      <w:tr w:rsidR="008D47D3" w14:paraId="34F6BE76" w14:textId="77777777" w:rsidTr="60C04D6B">
        <w:tc>
          <w:tcPr>
            <w:tcW w:w="1597" w:type="pct"/>
            <w:tcMar>
              <w:top w:w="75" w:type="dxa"/>
              <w:left w:w="150" w:type="dxa"/>
              <w:bottom w:w="75" w:type="dxa"/>
              <w:right w:w="150" w:type="dxa"/>
            </w:tcMar>
            <w:hideMark/>
          </w:tcPr>
          <w:p w14:paraId="44AF54C6" w14:textId="77777777" w:rsidR="008D47D3" w:rsidRDefault="008D47D3">
            <w:pPr>
              <w:rPr>
                <w:rFonts w:ascii="inherit" w:hAnsi="inherit"/>
              </w:rPr>
            </w:pPr>
            <w:r>
              <w:rPr>
                <w:rFonts w:ascii="inherit" w:hAnsi="inherit"/>
              </w:rPr>
              <w:t>Työntekijän annosraportti</w:t>
            </w:r>
          </w:p>
        </w:tc>
        <w:tc>
          <w:tcPr>
            <w:tcW w:w="1181" w:type="pct"/>
            <w:tcMar>
              <w:top w:w="75" w:type="dxa"/>
              <w:left w:w="150" w:type="dxa"/>
              <w:bottom w:w="75" w:type="dxa"/>
              <w:right w:w="150" w:type="dxa"/>
            </w:tcMar>
            <w:hideMark/>
          </w:tcPr>
          <w:p w14:paraId="1554141D" w14:textId="65C32BA0" w:rsidR="008D47D3" w:rsidRDefault="008D47D3">
            <w:pPr>
              <w:rPr>
                <w:rFonts w:ascii="inherit" w:hAnsi="inherit"/>
              </w:rPr>
            </w:pPr>
            <w:r>
              <w:rPr>
                <w:rFonts w:ascii="inherit" w:hAnsi="inherit"/>
              </w:rPr>
              <w:t>53</w:t>
            </w:r>
          </w:p>
        </w:tc>
        <w:tc>
          <w:tcPr>
            <w:tcW w:w="765" w:type="pct"/>
            <w:tcMar>
              <w:top w:w="74" w:type="dxa"/>
              <w:left w:w="147" w:type="dxa"/>
              <w:bottom w:w="74" w:type="dxa"/>
              <w:right w:w="147" w:type="dxa"/>
            </w:tcMar>
          </w:tcPr>
          <w:p w14:paraId="0EA9038B" w14:textId="62CAB8F2" w:rsidR="008D47D3" w:rsidRDefault="008D47D3">
            <w:pPr>
              <w:rPr>
                <w:rFonts w:ascii="inherit" w:hAnsi="inherit"/>
              </w:rPr>
            </w:pPr>
            <w:r>
              <w:rPr>
                <w:rFonts w:ascii="inherit" w:hAnsi="inherit"/>
              </w:rPr>
              <w:t>-</w:t>
            </w:r>
          </w:p>
        </w:tc>
        <w:tc>
          <w:tcPr>
            <w:tcW w:w="1457" w:type="pct"/>
            <w:tcMar>
              <w:top w:w="75" w:type="dxa"/>
              <w:left w:w="150" w:type="dxa"/>
              <w:bottom w:w="75" w:type="dxa"/>
              <w:right w:w="150" w:type="dxa"/>
            </w:tcMar>
            <w:hideMark/>
          </w:tcPr>
          <w:p w14:paraId="55944A64" w14:textId="7567154C" w:rsidR="008D47D3" w:rsidRDefault="008D47D3">
            <w:pPr>
              <w:rPr>
                <w:rFonts w:ascii="inherit" w:hAnsi="inherit"/>
              </w:rPr>
            </w:pPr>
            <w:r>
              <w:rPr>
                <w:rFonts w:ascii="inherit" w:hAnsi="inherit"/>
              </w:rPr>
              <w:t> </w:t>
            </w:r>
          </w:p>
        </w:tc>
      </w:tr>
    </w:tbl>
    <w:p w14:paraId="32F6D87C" w14:textId="3FA253B3" w:rsidR="115FA82B" w:rsidRPr="001D4150" w:rsidRDefault="115FA82B" w:rsidP="001D4150">
      <w:pPr>
        <w:pStyle w:val="NormaaliWWW"/>
        <w:shd w:val="clear" w:color="auto" w:fill="FFFFFF" w:themeFill="background1"/>
        <w:spacing w:before="0" w:after="0"/>
        <w:rPr>
          <w:rStyle w:val="Voimakas"/>
          <w:rFonts w:ascii="inherit" w:eastAsiaTheme="majorEastAsia" w:hAnsi="inherit"/>
          <w:color w:val="000000" w:themeColor="text1"/>
          <w:sz w:val="27"/>
          <w:szCs w:val="27"/>
        </w:rPr>
      </w:pPr>
    </w:p>
    <w:p w14:paraId="78F5906D" w14:textId="77777777" w:rsidR="000C3BD0" w:rsidRPr="001D4150" w:rsidRDefault="000C3BD0" w:rsidP="001D4150">
      <w:pPr>
        <w:pStyle w:val="NormaaliWWW"/>
        <w:shd w:val="clear" w:color="auto" w:fill="FFFFFF" w:themeFill="background1"/>
        <w:spacing w:before="0" w:after="0"/>
        <w:textAlignment w:val="baseline"/>
        <w:rPr>
          <w:rFonts w:ascii="inherit" w:hAnsi="inherit"/>
          <w:color w:val="000000" w:themeColor="text1"/>
          <w:sz w:val="27"/>
          <w:szCs w:val="27"/>
        </w:rPr>
      </w:pPr>
      <w:r w:rsidRPr="1880AB0B">
        <w:rPr>
          <w:rStyle w:val="Voimakas"/>
          <w:rFonts w:ascii="inherit" w:eastAsiaTheme="majorEastAsia" w:hAnsi="inherit"/>
          <w:color w:val="000000"/>
          <w:sz w:val="27"/>
          <w:szCs w:val="27"/>
          <w:bdr w:val="none" w:sz="0" w:space="0" w:color="auto" w:frame="1"/>
        </w:rPr>
        <w:t>3. Annosmittauspalvelu</w:t>
      </w:r>
    </w:p>
    <w:p w14:paraId="7FB2A473" w14:textId="77777777" w:rsidR="000C3BD0" w:rsidRPr="001D4150" w:rsidRDefault="000C3BD0" w:rsidP="001D4150">
      <w:pPr>
        <w:pStyle w:val="NormaaliWWW"/>
        <w:shd w:val="clear" w:color="auto" w:fill="FFFFFF" w:themeFill="background1"/>
        <w:spacing w:before="0" w:after="0"/>
        <w:textAlignment w:val="baseline"/>
        <w:rPr>
          <w:rFonts w:ascii="inherit" w:hAnsi="inherit"/>
          <w:color w:val="000000" w:themeColor="text1"/>
          <w:sz w:val="27"/>
          <w:szCs w:val="27"/>
        </w:rPr>
      </w:pPr>
      <w:r w:rsidRPr="1880AB0B">
        <w:rPr>
          <w:rStyle w:val="Voimakas"/>
          <w:rFonts w:ascii="inherit" w:eastAsiaTheme="majorEastAsia" w:hAnsi="inherit"/>
          <w:color w:val="000000"/>
          <w:sz w:val="27"/>
          <w:szCs w:val="27"/>
          <w:bdr w:val="none" w:sz="0" w:space="0" w:color="auto" w:frame="1"/>
        </w:rPr>
        <w:t>Taulukko 3.1.</w:t>
      </w:r>
      <w:r>
        <w:rPr>
          <w:rFonts w:ascii="inherit" w:hAnsi="inherit"/>
          <w:color w:val="000000"/>
          <w:sz w:val="27"/>
          <w:szCs w:val="27"/>
        </w:rPr>
        <w:t> Maksut annosmittauspalvelua koskevista suoritteista.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2408"/>
        <w:gridCol w:w="1601"/>
        <w:gridCol w:w="2930"/>
      </w:tblGrid>
      <w:tr w:rsidR="008D47D3" w14:paraId="1446BB84" w14:textId="77777777" w:rsidTr="60C04D6B">
        <w:tc>
          <w:tcPr>
            <w:tcW w:w="1597" w:type="pct"/>
            <w:tcMar>
              <w:top w:w="75" w:type="dxa"/>
              <w:left w:w="150" w:type="dxa"/>
              <w:bottom w:w="75" w:type="dxa"/>
              <w:right w:w="150" w:type="dxa"/>
            </w:tcMar>
            <w:hideMark/>
          </w:tcPr>
          <w:p w14:paraId="035BBD8D" w14:textId="77777777" w:rsidR="008D47D3" w:rsidRDefault="008D47D3">
            <w:pPr>
              <w:rPr>
                <w:rFonts w:ascii="inherit" w:hAnsi="inherit"/>
                <w:sz w:val="24"/>
                <w:szCs w:val="24"/>
              </w:rPr>
            </w:pPr>
            <w:r>
              <w:rPr>
                <w:rStyle w:val="Voimakas"/>
                <w:rFonts w:ascii="inherit" w:hAnsi="inherit"/>
                <w:bdr w:val="none" w:sz="0" w:space="0" w:color="auto" w:frame="1"/>
              </w:rPr>
              <w:t>Suorite</w:t>
            </w:r>
          </w:p>
        </w:tc>
        <w:tc>
          <w:tcPr>
            <w:tcW w:w="1181" w:type="pct"/>
            <w:tcMar>
              <w:top w:w="75" w:type="dxa"/>
              <w:left w:w="150" w:type="dxa"/>
              <w:bottom w:w="75" w:type="dxa"/>
              <w:right w:w="150" w:type="dxa"/>
            </w:tcMar>
            <w:hideMark/>
          </w:tcPr>
          <w:p w14:paraId="718381BE" w14:textId="0B6D79B6" w:rsidR="008D47D3" w:rsidRDefault="008D47D3">
            <w:pPr>
              <w:rPr>
                <w:rFonts w:ascii="inherit" w:hAnsi="inherit"/>
              </w:rPr>
            </w:pPr>
            <w:r>
              <w:rPr>
                <w:rStyle w:val="Voimakas"/>
                <w:rFonts w:ascii="inherit" w:hAnsi="inherit"/>
                <w:bdr w:val="none" w:sz="0" w:space="0" w:color="auto" w:frame="1"/>
              </w:rPr>
              <w:t>Perusmaksu, €</w:t>
            </w:r>
          </w:p>
        </w:tc>
        <w:tc>
          <w:tcPr>
            <w:tcW w:w="785" w:type="pct"/>
            <w:tcMar>
              <w:top w:w="74" w:type="dxa"/>
              <w:left w:w="147" w:type="dxa"/>
              <w:bottom w:w="74" w:type="dxa"/>
              <w:right w:w="147" w:type="dxa"/>
            </w:tcMar>
          </w:tcPr>
          <w:p w14:paraId="4C6904BE" w14:textId="4DA1B535" w:rsidR="008D47D3" w:rsidRDefault="008D47D3">
            <w:pPr>
              <w:rPr>
                <w:rStyle w:val="Voimakas"/>
                <w:rFonts w:ascii="inherit" w:hAnsi="inherit"/>
                <w:bdr w:val="none" w:sz="0" w:space="0" w:color="auto" w:frame="1"/>
              </w:rPr>
            </w:pPr>
            <w:r>
              <w:rPr>
                <w:rStyle w:val="Voimakas"/>
                <w:rFonts w:ascii="inherit" w:hAnsi="inherit"/>
                <w:bdr w:val="none" w:sz="0" w:space="0" w:color="auto" w:frame="1"/>
              </w:rPr>
              <w:t>Lisämaksu, €/h</w:t>
            </w:r>
          </w:p>
        </w:tc>
        <w:tc>
          <w:tcPr>
            <w:tcW w:w="1437" w:type="pct"/>
            <w:tcMar>
              <w:top w:w="75" w:type="dxa"/>
              <w:left w:w="150" w:type="dxa"/>
              <w:bottom w:w="75" w:type="dxa"/>
              <w:right w:w="150" w:type="dxa"/>
            </w:tcMar>
            <w:hideMark/>
          </w:tcPr>
          <w:p w14:paraId="5D1546B7" w14:textId="5461F10B" w:rsidR="008D47D3" w:rsidRDefault="008D47D3">
            <w:pPr>
              <w:rPr>
                <w:rFonts w:ascii="inherit" w:hAnsi="inherit"/>
              </w:rPr>
            </w:pPr>
            <w:r>
              <w:rPr>
                <w:rStyle w:val="Voimakas"/>
                <w:rFonts w:ascii="inherit" w:hAnsi="inherit"/>
                <w:bdr w:val="none" w:sz="0" w:space="0" w:color="auto" w:frame="1"/>
              </w:rPr>
              <w:t>Huomautus</w:t>
            </w:r>
          </w:p>
        </w:tc>
      </w:tr>
      <w:tr w:rsidR="008D47D3" w14:paraId="002E2704" w14:textId="77777777" w:rsidTr="60C04D6B">
        <w:tc>
          <w:tcPr>
            <w:tcW w:w="1597" w:type="pct"/>
            <w:tcMar>
              <w:top w:w="75" w:type="dxa"/>
              <w:left w:w="150" w:type="dxa"/>
              <w:bottom w:w="75" w:type="dxa"/>
              <w:right w:w="150" w:type="dxa"/>
            </w:tcMar>
            <w:hideMark/>
          </w:tcPr>
          <w:p w14:paraId="7894730B" w14:textId="77777777" w:rsidR="008D47D3" w:rsidRDefault="008D47D3">
            <w:pPr>
              <w:rPr>
                <w:rFonts w:ascii="inherit" w:hAnsi="inherit"/>
              </w:rPr>
            </w:pPr>
            <w:r>
              <w:rPr>
                <w:rFonts w:ascii="inherit" w:hAnsi="inherit"/>
              </w:rPr>
              <w:t>Annosmittauspalvelun ja annosmääritysmenetelmän hyväksyntää koskeva asia</w:t>
            </w:r>
          </w:p>
        </w:tc>
        <w:tc>
          <w:tcPr>
            <w:tcW w:w="1181" w:type="pct"/>
            <w:tcMar>
              <w:top w:w="75" w:type="dxa"/>
              <w:left w:w="150" w:type="dxa"/>
              <w:bottom w:w="75" w:type="dxa"/>
              <w:right w:w="150" w:type="dxa"/>
            </w:tcMar>
            <w:hideMark/>
          </w:tcPr>
          <w:p w14:paraId="720E60C2" w14:textId="7AAE65F7" w:rsidR="008D47D3" w:rsidRDefault="006C0552">
            <w:pPr>
              <w:rPr>
                <w:rFonts w:ascii="inherit" w:hAnsi="inherit"/>
              </w:rPr>
            </w:pPr>
            <w:r>
              <w:rPr>
                <w:rFonts w:ascii="inherit" w:hAnsi="inherit"/>
              </w:rPr>
              <w:t xml:space="preserve">160 </w:t>
            </w:r>
            <w:r w:rsidR="008D47D3">
              <w:rPr>
                <w:rFonts w:ascii="inherit" w:hAnsi="inherit"/>
              </w:rPr>
              <w:t>/</w:t>
            </w:r>
            <w:r w:rsidR="4D27603A">
              <w:rPr>
                <w:rFonts w:ascii="inherit" w:hAnsi="inherit"/>
              </w:rPr>
              <w:t xml:space="preserve"> </w:t>
            </w:r>
            <w:r w:rsidR="008D47D3">
              <w:rPr>
                <w:rFonts w:ascii="inherit" w:hAnsi="inherit"/>
              </w:rPr>
              <w:t>h</w:t>
            </w:r>
          </w:p>
        </w:tc>
        <w:tc>
          <w:tcPr>
            <w:tcW w:w="785" w:type="pct"/>
            <w:tcMar>
              <w:top w:w="74" w:type="dxa"/>
              <w:left w:w="147" w:type="dxa"/>
              <w:bottom w:w="74" w:type="dxa"/>
              <w:right w:w="147" w:type="dxa"/>
            </w:tcMar>
          </w:tcPr>
          <w:p w14:paraId="1EBEF2B5" w14:textId="793B48A6" w:rsidR="008D47D3" w:rsidRDefault="00845342">
            <w:pPr>
              <w:rPr>
                <w:rFonts w:ascii="inherit" w:hAnsi="inherit"/>
              </w:rPr>
            </w:pPr>
            <w:r>
              <w:rPr>
                <w:rFonts w:ascii="inherit" w:hAnsi="inherit"/>
              </w:rPr>
              <w:t>-</w:t>
            </w:r>
          </w:p>
        </w:tc>
        <w:tc>
          <w:tcPr>
            <w:tcW w:w="1437" w:type="pct"/>
            <w:tcMar>
              <w:top w:w="75" w:type="dxa"/>
              <w:left w:w="150" w:type="dxa"/>
              <w:bottom w:w="75" w:type="dxa"/>
              <w:right w:w="150" w:type="dxa"/>
            </w:tcMar>
            <w:hideMark/>
          </w:tcPr>
          <w:p w14:paraId="2CA2E4BE" w14:textId="73E7CD61" w:rsidR="008D47D3" w:rsidRDefault="008D47D3">
            <w:pPr>
              <w:rPr>
                <w:rFonts w:ascii="inherit" w:hAnsi="inherit"/>
              </w:rPr>
            </w:pPr>
            <w:r>
              <w:rPr>
                <w:rFonts w:ascii="inherit" w:hAnsi="inherit"/>
              </w:rPr>
              <w:t>Tuntien määrä arvioidaan tapauskohtaisesti etukäteen.</w:t>
            </w:r>
          </w:p>
        </w:tc>
      </w:tr>
      <w:tr w:rsidR="008D47D3" w14:paraId="692E0016" w14:textId="77777777" w:rsidTr="60C04D6B">
        <w:tc>
          <w:tcPr>
            <w:tcW w:w="1597" w:type="pct"/>
            <w:tcMar>
              <w:top w:w="75" w:type="dxa"/>
              <w:left w:w="150" w:type="dxa"/>
              <w:bottom w:w="75" w:type="dxa"/>
              <w:right w:w="150" w:type="dxa"/>
            </w:tcMar>
            <w:hideMark/>
          </w:tcPr>
          <w:p w14:paraId="059B7DB4" w14:textId="77777777" w:rsidR="008D47D3" w:rsidRDefault="008D47D3">
            <w:pPr>
              <w:rPr>
                <w:rFonts w:ascii="inherit" w:hAnsi="inherit"/>
              </w:rPr>
            </w:pPr>
            <w:r>
              <w:rPr>
                <w:rFonts w:ascii="inherit" w:hAnsi="inherit"/>
              </w:rPr>
              <w:t>Annosmittauspalvelun tarkastus</w:t>
            </w:r>
          </w:p>
        </w:tc>
        <w:tc>
          <w:tcPr>
            <w:tcW w:w="1181" w:type="pct"/>
            <w:tcMar>
              <w:top w:w="75" w:type="dxa"/>
              <w:left w:w="150" w:type="dxa"/>
              <w:bottom w:w="75" w:type="dxa"/>
              <w:right w:w="150" w:type="dxa"/>
            </w:tcMar>
            <w:hideMark/>
          </w:tcPr>
          <w:p w14:paraId="39320D2D" w14:textId="54DC59A3" w:rsidR="008D47D3" w:rsidRDefault="008D47D3">
            <w:pPr>
              <w:rPr>
                <w:rFonts w:ascii="inherit" w:hAnsi="inherit"/>
              </w:rPr>
            </w:pPr>
            <w:r>
              <w:rPr>
                <w:rFonts w:ascii="inherit" w:hAnsi="inherit"/>
              </w:rPr>
              <w:t>1 800</w:t>
            </w:r>
          </w:p>
        </w:tc>
        <w:tc>
          <w:tcPr>
            <w:tcW w:w="785" w:type="pct"/>
            <w:tcMar>
              <w:top w:w="74" w:type="dxa"/>
              <w:left w:w="147" w:type="dxa"/>
              <w:bottom w:w="74" w:type="dxa"/>
              <w:right w:w="147" w:type="dxa"/>
            </w:tcMar>
          </w:tcPr>
          <w:p w14:paraId="1029E76E" w14:textId="5D949324" w:rsidR="008D47D3" w:rsidRDefault="008D47D3">
            <w:pPr>
              <w:rPr>
                <w:rFonts w:ascii="inherit" w:hAnsi="inherit"/>
              </w:rPr>
            </w:pPr>
            <w:r>
              <w:rPr>
                <w:rFonts w:ascii="inherit" w:hAnsi="inherit"/>
              </w:rPr>
              <w:t>160</w:t>
            </w:r>
          </w:p>
        </w:tc>
        <w:tc>
          <w:tcPr>
            <w:tcW w:w="1437" w:type="pct"/>
            <w:tcMar>
              <w:top w:w="75" w:type="dxa"/>
              <w:left w:w="150" w:type="dxa"/>
              <w:bottom w:w="75" w:type="dxa"/>
              <w:right w:w="150" w:type="dxa"/>
            </w:tcMar>
            <w:hideMark/>
          </w:tcPr>
          <w:p w14:paraId="503054B2" w14:textId="1E71D5F5" w:rsidR="008D47D3" w:rsidRDefault="008D47D3">
            <w:pPr>
              <w:rPr>
                <w:rFonts w:ascii="inherit" w:hAnsi="inherit"/>
              </w:rPr>
            </w:pPr>
            <w:r>
              <w:rPr>
                <w:rFonts w:ascii="inherit" w:hAnsi="inherit"/>
              </w:rPr>
              <w:t> </w:t>
            </w:r>
          </w:p>
        </w:tc>
      </w:tr>
      <w:tr w:rsidR="008D47D3" w14:paraId="146FD8BA" w14:textId="77777777" w:rsidTr="60C04D6B">
        <w:tc>
          <w:tcPr>
            <w:tcW w:w="1597" w:type="pct"/>
            <w:tcMar>
              <w:top w:w="75" w:type="dxa"/>
              <w:left w:w="150" w:type="dxa"/>
              <w:bottom w:w="75" w:type="dxa"/>
              <w:right w:w="150" w:type="dxa"/>
            </w:tcMar>
            <w:hideMark/>
          </w:tcPr>
          <w:p w14:paraId="24C63A83" w14:textId="77777777" w:rsidR="008D47D3" w:rsidRDefault="008D47D3">
            <w:pPr>
              <w:rPr>
                <w:rFonts w:ascii="inherit" w:hAnsi="inherit"/>
              </w:rPr>
            </w:pPr>
            <w:r>
              <w:rPr>
                <w:rFonts w:ascii="inherit" w:hAnsi="inherit"/>
              </w:rPr>
              <w:t>Annosmittauspalvelun toimintakykytesti</w:t>
            </w:r>
          </w:p>
        </w:tc>
        <w:tc>
          <w:tcPr>
            <w:tcW w:w="1181" w:type="pct"/>
            <w:tcMar>
              <w:top w:w="75" w:type="dxa"/>
              <w:left w:w="150" w:type="dxa"/>
              <w:bottom w:w="75" w:type="dxa"/>
              <w:right w:w="150" w:type="dxa"/>
            </w:tcMar>
            <w:hideMark/>
          </w:tcPr>
          <w:p w14:paraId="63BF8A5B" w14:textId="3741E698" w:rsidR="008D47D3" w:rsidRDefault="006C0552">
            <w:pPr>
              <w:rPr>
                <w:rFonts w:ascii="inherit" w:hAnsi="inherit"/>
              </w:rPr>
            </w:pPr>
            <w:r>
              <w:rPr>
                <w:rFonts w:ascii="inherit" w:hAnsi="inherit"/>
              </w:rPr>
              <w:t xml:space="preserve"> 160 </w:t>
            </w:r>
            <w:r w:rsidR="008D47D3">
              <w:rPr>
                <w:rFonts w:ascii="inherit" w:hAnsi="inherit"/>
              </w:rPr>
              <w:t>/</w:t>
            </w:r>
            <w:r w:rsidR="4D27603A">
              <w:rPr>
                <w:rFonts w:ascii="inherit" w:hAnsi="inherit"/>
              </w:rPr>
              <w:t xml:space="preserve"> </w:t>
            </w:r>
            <w:r w:rsidR="008D47D3">
              <w:rPr>
                <w:rFonts w:ascii="inherit" w:hAnsi="inherit"/>
              </w:rPr>
              <w:t>h</w:t>
            </w:r>
          </w:p>
        </w:tc>
        <w:tc>
          <w:tcPr>
            <w:tcW w:w="785" w:type="pct"/>
            <w:tcMar>
              <w:top w:w="74" w:type="dxa"/>
              <w:left w:w="147" w:type="dxa"/>
              <w:bottom w:w="74" w:type="dxa"/>
              <w:right w:w="147" w:type="dxa"/>
            </w:tcMar>
          </w:tcPr>
          <w:p w14:paraId="463C68AA" w14:textId="42DBF4B7" w:rsidR="008D47D3" w:rsidRDefault="00845342">
            <w:pPr>
              <w:rPr>
                <w:rFonts w:ascii="inherit" w:hAnsi="inherit"/>
              </w:rPr>
            </w:pPr>
            <w:r>
              <w:rPr>
                <w:rFonts w:ascii="inherit" w:hAnsi="inherit"/>
              </w:rPr>
              <w:t>-</w:t>
            </w:r>
          </w:p>
        </w:tc>
        <w:tc>
          <w:tcPr>
            <w:tcW w:w="1437" w:type="pct"/>
            <w:tcMar>
              <w:top w:w="75" w:type="dxa"/>
              <w:left w:w="150" w:type="dxa"/>
              <w:bottom w:w="75" w:type="dxa"/>
              <w:right w:w="150" w:type="dxa"/>
            </w:tcMar>
            <w:hideMark/>
          </w:tcPr>
          <w:p w14:paraId="462BABEF" w14:textId="32A02F1E" w:rsidR="008D47D3" w:rsidRDefault="008D47D3">
            <w:pPr>
              <w:rPr>
                <w:rFonts w:ascii="inherit" w:hAnsi="inherit"/>
              </w:rPr>
            </w:pPr>
            <w:r>
              <w:rPr>
                <w:rFonts w:ascii="inherit" w:hAnsi="inherit"/>
              </w:rPr>
              <w:t>Tuntien määrä arvioidaan tapauskohtaisesti etukäteen.</w:t>
            </w:r>
          </w:p>
        </w:tc>
      </w:tr>
    </w:tbl>
    <w:p w14:paraId="1D6F6C52" w14:textId="4F224108" w:rsidR="115FA82B" w:rsidRPr="001D4150" w:rsidRDefault="000C3BD0" w:rsidP="001D4150">
      <w:pPr>
        <w:pStyle w:val="NormaaliWWW"/>
        <w:shd w:val="clear" w:color="auto" w:fill="FFFFFF" w:themeFill="background1"/>
        <w:spacing w:before="0" w:after="0"/>
        <w:textAlignment w:val="baseline"/>
        <w:rPr>
          <w:rStyle w:val="Voimakas"/>
          <w:rFonts w:ascii="inherit" w:eastAsiaTheme="majorEastAsia" w:hAnsi="inherit"/>
          <w:color w:val="000000" w:themeColor="text1"/>
          <w:sz w:val="27"/>
          <w:szCs w:val="27"/>
        </w:rPr>
      </w:pPr>
      <w:r>
        <w:rPr>
          <w:rFonts w:ascii="inherit" w:hAnsi="inherit"/>
          <w:color w:val="000000"/>
          <w:sz w:val="27"/>
          <w:szCs w:val="27"/>
        </w:rPr>
        <w:t>Taulukkoa 3.1 ei sovelleta annosmittauspalvelun hyväksymiseen eikä valvontaan ydinenergialaissa </w:t>
      </w:r>
      <w:hyperlink r:id="rId15" w:tooltip="Ajantasainen säädös" w:history="1">
        <w:r>
          <w:rPr>
            <w:rStyle w:val="Hyperlinkki"/>
            <w:rFonts w:ascii="inherit" w:hAnsi="inherit"/>
            <w:color w:val="1A588E"/>
            <w:sz w:val="27"/>
            <w:szCs w:val="27"/>
            <w:bdr w:val="none" w:sz="0" w:space="0" w:color="auto" w:frame="1"/>
          </w:rPr>
          <w:t>(990/1987)</w:t>
        </w:r>
      </w:hyperlink>
      <w:r>
        <w:rPr>
          <w:rFonts w:ascii="inherit" w:hAnsi="inherit"/>
          <w:color w:val="000000"/>
          <w:sz w:val="27"/>
          <w:szCs w:val="27"/>
        </w:rPr>
        <w:t> tarkoitetussa toiminnassa.</w:t>
      </w:r>
    </w:p>
    <w:p w14:paraId="469B8960" w14:textId="77777777" w:rsidR="000C3BD0" w:rsidRPr="001D4150" w:rsidRDefault="000C3BD0" w:rsidP="001D4150">
      <w:pPr>
        <w:pStyle w:val="NormaaliWWW"/>
        <w:shd w:val="clear" w:color="auto" w:fill="FFFFFF" w:themeFill="background1"/>
        <w:spacing w:before="0" w:after="0"/>
        <w:textAlignment w:val="baseline"/>
        <w:rPr>
          <w:rFonts w:ascii="inherit" w:hAnsi="inherit"/>
          <w:color w:val="000000" w:themeColor="text1"/>
          <w:sz w:val="27"/>
          <w:szCs w:val="27"/>
        </w:rPr>
      </w:pPr>
      <w:r w:rsidRPr="1880AB0B">
        <w:rPr>
          <w:rStyle w:val="Voimakas"/>
          <w:rFonts w:ascii="inherit" w:eastAsiaTheme="majorEastAsia" w:hAnsi="inherit"/>
          <w:color w:val="000000"/>
          <w:sz w:val="27"/>
          <w:szCs w:val="27"/>
          <w:bdr w:val="none" w:sz="0" w:space="0" w:color="auto" w:frame="1"/>
        </w:rPr>
        <w:t>4. Hyv</w:t>
      </w:r>
      <w:r w:rsidRPr="1880AB0B">
        <w:rPr>
          <w:rStyle w:val="Voimakas"/>
          <w:rFonts w:ascii="inherit" w:eastAsiaTheme="majorEastAsia" w:hAnsi="inherit" w:hint="eastAsia"/>
          <w:color w:val="000000"/>
          <w:sz w:val="27"/>
          <w:szCs w:val="27"/>
          <w:bdr w:val="none" w:sz="0" w:space="0" w:color="auto" w:frame="1"/>
        </w:rPr>
        <w:t>ä</w:t>
      </w:r>
      <w:r w:rsidRPr="1880AB0B">
        <w:rPr>
          <w:rStyle w:val="Voimakas"/>
          <w:rFonts w:ascii="inherit" w:eastAsiaTheme="majorEastAsia" w:hAnsi="inherit"/>
          <w:color w:val="000000"/>
          <w:sz w:val="27"/>
          <w:szCs w:val="27"/>
          <w:bdr w:val="none" w:sz="0" w:space="0" w:color="auto" w:frame="1"/>
        </w:rPr>
        <w:t>ksynn</w:t>
      </w:r>
      <w:r w:rsidRPr="1880AB0B">
        <w:rPr>
          <w:rStyle w:val="Voimakas"/>
          <w:rFonts w:ascii="inherit" w:eastAsiaTheme="majorEastAsia" w:hAnsi="inherit" w:hint="eastAsia"/>
          <w:color w:val="000000"/>
          <w:sz w:val="27"/>
          <w:szCs w:val="27"/>
          <w:bdr w:val="none" w:sz="0" w:space="0" w:color="auto" w:frame="1"/>
        </w:rPr>
        <w:t>ä</w:t>
      </w:r>
      <w:r w:rsidRPr="1880AB0B">
        <w:rPr>
          <w:rStyle w:val="Voimakas"/>
          <w:rFonts w:ascii="inherit" w:eastAsiaTheme="majorEastAsia" w:hAnsi="inherit"/>
          <w:color w:val="000000"/>
          <w:sz w:val="27"/>
          <w:szCs w:val="27"/>
          <w:bdr w:val="none" w:sz="0" w:space="0" w:color="auto" w:frame="1"/>
        </w:rPr>
        <w:t>t, lausunnot, kelpoisuuden toteaminen ja ammattip</w:t>
      </w:r>
      <w:r w:rsidRPr="1880AB0B">
        <w:rPr>
          <w:rStyle w:val="Voimakas"/>
          <w:rFonts w:ascii="inherit" w:eastAsiaTheme="majorEastAsia" w:hAnsi="inherit" w:hint="eastAsia"/>
          <w:color w:val="000000"/>
          <w:sz w:val="27"/>
          <w:szCs w:val="27"/>
          <w:bdr w:val="none" w:sz="0" w:space="0" w:color="auto" w:frame="1"/>
        </w:rPr>
        <w:t>ä</w:t>
      </w:r>
      <w:r w:rsidRPr="1880AB0B">
        <w:rPr>
          <w:rStyle w:val="Voimakas"/>
          <w:rFonts w:ascii="inherit" w:eastAsiaTheme="majorEastAsia" w:hAnsi="inherit"/>
          <w:color w:val="000000"/>
          <w:sz w:val="27"/>
          <w:szCs w:val="27"/>
          <w:bdr w:val="none" w:sz="0" w:space="0" w:color="auto" w:frame="1"/>
        </w:rPr>
        <w:t>tevyyden tunnustaminen</w:t>
      </w:r>
    </w:p>
    <w:p w14:paraId="57F1F4AD" w14:textId="77777777" w:rsidR="000C3BD0" w:rsidRPr="001D4150" w:rsidRDefault="000C3BD0" w:rsidP="001D4150">
      <w:pPr>
        <w:pStyle w:val="NormaaliWWW"/>
        <w:shd w:val="clear" w:color="auto" w:fill="FFFFFF" w:themeFill="background1"/>
        <w:spacing w:before="0" w:after="0"/>
        <w:textAlignment w:val="baseline"/>
        <w:rPr>
          <w:rFonts w:ascii="inherit" w:hAnsi="inherit"/>
          <w:color w:val="000000" w:themeColor="text1"/>
          <w:sz w:val="27"/>
          <w:szCs w:val="27"/>
        </w:rPr>
      </w:pPr>
      <w:r w:rsidRPr="1880AB0B">
        <w:rPr>
          <w:rStyle w:val="Voimakas"/>
          <w:rFonts w:ascii="inherit" w:eastAsiaTheme="majorEastAsia" w:hAnsi="inherit"/>
          <w:color w:val="000000"/>
          <w:sz w:val="27"/>
          <w:szCs w:val="27"/>
          <w:bdr w:val="none" w:sz="0" w:space="0" w:color="auto" w:frame="1"/>
        </w:rPr>
        <w:t>Taulukko 4.1.</w:t>
      </w:r>
      <w:r>
        <w:rPr>
          <w:rFonts w:ascii="inherit" w:hAnsi="inherit"/>
          <w:color w:val="000000"/>
          <w:sz w:val="27"/>
          <w:szCs w:val="27"/>
        </w:rPr>
        <w:t> Maksut hyväksyntöjä koskevista päätöksistä, säteilysuojelukoulutusta koskevista lausunnoista sekä kelpoisuuden toteamisesta ja ammattipätevyyden tunnustamisesta.</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5"/>
        <w:gridCol w:w="2475"/>
        <w:gridCol w:w="2335"/>
      </w:tblGrid>
      <w:tr w:rsidR="000F3E12" w14:paraId="04A8D3D8" w14:textId="77777777" w:rsidTr="001D4150">
        <w:tc>
          <w:tcPr>
            <w:tcW w:w="5385" w:type="dxa"/>
            <w:tcMar>
              <w:top w:w="75" w:type="dxa"/>
              <w:left w:w="150" w:type="dxa"/>
              <w:bottom w:w="75" w:type="dxa"/>
              <w:right w:w="150" w:type="dxa"/>
            </w:tcMar>
            <w:hideMark/>
          </w:tcPr>
          <w:p w14:paraId="784471A7" w14:textId="77777777" w:rsidR="000F3E12" w:rsidRDefault="000F3E12">
            <w:pPr>
              <w:rPr>
                <w:rFonts w:ascii="inherit" w:hAnsi="inherit"/>
                <w:sz w:val="24"/>
                <w:szCs w:val="24"/>
              </w:rPr>
            </w:pPr>
            <w:r>
              <w:rPr>
                <w:rStyle w:val="Voimakas"/>
                <w:rFonts w:ascii="inherit" w:hAnsi="inherit"/>
                <w:bdr w:val="none" w:sz="0" w:space="0" w:color="auto" w:frame="1"/>
              </w:rPr>
              <w:t>Suorite</w:t>
            </w:r>
          </w:p>
        </w:tc>
        <w:tc>
          <w:tcPr>
            <w:tcW w:w="2475" w:type="dxa"/>
            <w:tcMar>
              <w:top w:w="75" w:type="dxa"/>
              <w:left w:w="150" w:type="dxa"/>
              <w:bottom w:w="75" w:type="dxa"/>
              <w:right w:w="150" w:type="dxa"/>
            </w:tcMar>
            <w:hideMark/>
          </w:tcPr>
          <w:p w14:paraId="74C90794" w14:textId="76381E32" w:rsidR="000F3E12" w:rsidRDefault="000F3E12">
            <w:pPr>
              <w:rPr>
                <w:rFonts w:ascii="inherit" w:hAnsi="inherit"/>
              </w:rPr>
            </w:pPr>
            <w:r>
              <w:rPr>
                <w:rStyle w:val="Voimakas"/>
                <w:rFonts w:ascii="inherit" w:hAnsi="inherit"/>
                <w:bdr w:val="none" w:sz="0" w:space="0" w:color="auto" w:frame="1"/>
              </w:rPr>
              <w:t>P</w:t>
            </w:r>
            <w:r w:rsidRPr="00272703">
              <w:rPr>
                <w:rStyle w:val="Voimakas"/>
                <w:rFonts w:ascii="inherit" w:hAnsi="inherit"/>
                <w:bdr w:val="none" w:sz="0" w:space="0" w:color="auto" w:frame="1"/>
              </w:rPr>
              <w:t>erusm</w:t>
            </w:r>
            <w:r>
              <w:rPr>
                <w:rStyle w:val="Voimakas"/>
                <w:rFonts w:ascii="inherit" w:hAnsi="inherit"/>
                <w:bdr w:val="none" w:sz="0" w:space="0" w:color="auto" w:frame="1"/>
              </w:rPr>
              <w:t>aksu,</w:t>
            </w:r>
            <w:r w:rsidRPr="00272703">
              <w:rPr>
                <w:rStyle w:val="Voimakas"/>
                <w:rFonts w:ascii="inherit" w:hAnsi="inherit"/>
                <w:bdr w:val="none" w:sz="0" w:space="0" w:color="auto" w:frame="1"/>
              </w:rPr>
              <w:t xml:space="preserve"> €</w:t>
            </w:r>
          </w:p>
        </w:tc>
        <w:tc>
          <w:tcPr>
            <w:tcW w:w="2335" w:type="dxa"/>
            <w:tcMar>
              <w:top w:w="74" w:type="dxa"/>
              <w:left w:w="147" w:type="dxa"/>
              <w:bottom w:w="74" w:type="dxa"/>
              <w:right w:w="147" w:type="dxa"/>
            </w:tcMar>
          </w:tcPr>
          <w:p w14:paraId="152A459A" w14:textId="71E20C70" w:rsidR="000F3E12" w:rsidRDefault="000F3E12">
            <w:pPr>
              <w:rPr>
                <w:rStyle w:val="Voimakas"/>
                <w:rFonts w:ascii="inherit" w:hAnsi="inherit"/>
                <w:bdr w:val="none" w:sz="0" w:space="0" w:color="auto" w:frame="1"/>
              </w:rPr>
            </w:pPr>
            <w:r>
              <w:rPr>
                <w:rStyle w:val="Voimakas"/>
                <w:rFonts w:ascii="inherit" w:hAnsi="inherit"/>
                <w:bdr w:val="none" w:sz="0" w:space="0" w:color="auto" w:frame="1"/>
              </w:rPr>
              <w:t>L</w:t>
            </w:r>
            <w:r w:rsidRPr="00272703">
              <w:rPr>
                <w:rStyle w:val="Voimakas"/>
                <w:rFonts w:ascii="inherit" w:hAnsi="inherit"/>
                <w:bdr w:val="none" w:sz="0" w:space="0" w:color="auto" w:frame="1"/>
              </w:rPr>
              <w:t>isämaksu, €/h</w:t>
            </w:r>
          </w:p>
        </w:tc>
      </w:tr>
      <w:tr w:rsidR="000F3E12" w14:paraId="703229F7" w14:textId="77777777" w:rsidTr="001D4150">
        <w:tc>
          <w:tcPr>
            <w:tcW w:w="5385" w:type="dxa"/>
            <w:tcMar>
              <w:top w:w="75" w:type="dxa"/>
              <w:left w:w="150" w:type="dxa"/>
              <w:bottom w:w="75" w:type="dxa"/>
              <w:right w:w="150" w:type="dxa"/>
            </w:tcMar>
            <w:hideMark/>
          </w:tcPr>
          <w:p w14:paraId="5BD3BF76" w14:textId="77777777" w:rsidR="000F3E12" w:rsidRDefault="000F3E12">
            <w:pPr>
              <w:rPr>
                <w:rFonts w:ascii="inherit" w:hAnsi="inherit"/>
              </w:rPr>
            </w:pPr>
            <w:r>
              <w:rPr>
                <w:rFonts w:ascii="inherit" w:hAnsi="inherit"/>
              </w:rPr>
              <w:t>Säteilymittausten hyväksyntä</w:t>
            </w:r>
          </w:p>
        </w:tc>
        <w:tc>
          <w:tcPr>
            <w:tcW w:w="2475" w:type="dxa"/>
            <w:tcMar>
              <w:top w:w="75" w:type="dxa"/>
              <w:left w:w="150" w:type="dxa"/>
              <w:bottom w:w="75" w:type="dxa"/>
              <w:right w:w="150" w:type="dxa"/>
            </w:tcMar>
            <w:hideMark/>
          </w:tcPr>
          <w:p w14:paraId="65650255" w14:textId="61EB6138" w:rsidR="000F3E12" w:rsidRDefault="000F3E12">
            <w:pPr>
              <w:rPr>
                <w:rFonts w:ascii="inherit" w:hAnsi="inherit"/>
              </w:rPr>
            </w:pPr>
            <w:r>
              <w:rPr>
                <w:rFonts w:ascii="inherit" w:hAnsi="inherit"/>
              </w:rPr>
              <w:t>1 150</w:t>
            </w:r>
          </w:p>
        </w:tc>
        <w:tc>
          <w:tcPr>
            <w:tcW w:w="2335" w:type="dxa"/>
            <w:tcMar>
              <w:top w:w="74" w:type="dxa"/>
              <w:left w:w="147" w:type="dxa"/>
              <w:bottom w:w="74" w:type="dxa"/>
              <w:right w:w="147" w:type="dxa"/>
            </w:tcMar>
          </w:tcPr>
          <w:p w14:paraId="16FDBF6F" w14:textId="3694BEC9" w:rsidR="000F3E12" w:rsidRDefault="000F3E12">
            <w:pPr>
              <w:rPr>
                <w:rFonts w:ascii="inherit" w:hAnsi="inherit"/>
              </w:rPr>
            </w:pPr>
            <w:r>
              <w:rPr>
                <w:rFonts w:ascii="inherit" w:hAnsi="inherit"/>
              </w:rPr>
              <w:t>160</w:t>
            </w:r>
          </w:p>
        </w:tc>
      </w:tr>
      <w:tr w:rsidR="000F3E12" w14:paraId="674785A9" w14:textId="77777777" w:rsidTr="001D4150">
        <w:tc>
          <w:tcPr>
            <w:tcW w:w="5385" w:type="dxa"/>
            <w:tcMar>
              <w:top w:w="75" w:type="dxa"/>
              <w:left w:w="150" w:type="dxa"/>
              <w:bottom w:w="75" w:type="dxa"/>
              <w:right w:w="150" w:type="dxa"/>
            </w:tcMar>
            <w:hideMark/>
          </w:tcPr>
          <w:p w14:paraId="4F80DB72" w14:textId="77777777" w:rsidR="000F3E12" w:rsidRDefault="000F3E12">
            <w:pPr>
              <w:rPr>
                <w:rFonts w:ascii="inherit" w:hAnsi="inherit"/>
              </w:rPr>
            </w:pPr>
            <w:r>
              <w:rPr>
                <w:rFonts w:ascii="inherit" w:hAnsi="inherit"/>
              </w:rPr>
              <w:t>Säteilysuojelukoulutuksen hyväksyntä</w:t>
            </w:r>
          </w:p>
        </w:tc>
        <w:tc>
          <w:tcPr>
            <w:tcW w:w="2475" w:type="dxa"/>
            <w:tcMar>
              <w:top w:w="75" w:type="dxa"/>
              <w:left w:w="150" w:type="dxa"/>
              <w:bottom w:w="75" w:type="dxa"/>
              <w:right w:w="150" w:type="dxa"/>
            </w:tcMar>
            <w:hideMark/>
          </w:tcPr>
          <w:p w14:paraId="1D6F81DA" w14:textId="1DFD8154" w:rsidR="000F3E12" w:rsidRDefault="000F3E12">
            <w:pPr>
              <w:rPr>
                <w:rFonts w:ascii="inherit" w:hAnsi="inherit"/>
              </w:rPr>
            </w:pPr>
            <w:r>
              <w:rPr>
                <w:rFonts w:ascii="inherit" w:hAnsi="inherit"/>
              </w:rPr>
              <w:t>830</w:t>
            </w:r>
          </w:p>
        </w:tc>
        <w:tc>
          <w:tcPr>
            <w:tcW w:w="2335" w:type="dxa"/>
            <w:tcMar>
              <w:top w:w="74" w:type="dxa"/>
              <w:left w:w="147" w:type="dxa"/>
              <w:bottom w:w="74" w:type="dxa"/>
              <w:right w:w="147" w:type="dxa"/>
            </w:tcMar>
          </w:tcPr>
          <w:p w14:paraId="32AF8DA8" w14:textId="1C60E9BC" w:rsidR="000F3E12" w:rsidRDefault="000F3E12">
            <w:pPr>
              <w:rPr>
                <w:rFonts w:ascii="inherit" w:hAnsi="inherit"/>
              </w:rPr>
            </w:pPr>
            <w:r>
              <w:rPr>
                <w:rFonts w:ascii="inherit" w:hAnsi="inherit"/>
              </w:rPr>
              <w:t>160</w:t>
            </w:r>
          </w:p>
        </w:tc>
      </w:tr>
      <w:tr w:rsidR="000F3E12" w14:paraId="19F43403" w14:textId="77777777" w:rsidTr="001D4150">
        <w:tc>
          <w:tcPr>
            <w:tcW w:w="5385" w:type="dxa"/>
            <w:tcMar>
              <w:top w:w="75" w:type="dxa"/>
              <w:left w:w="150" w:type="dxa"/>
              <w:bottom w:w="75" w:type="dxa"/>
              <w:right w:w="150" w:type="dxa"/>
            </w:tcMar>
            <w:hideMark/>
          </w:tcPr>
          <w:p w14:paraId="3DDF849A" w14:textId="77777777" w:rsidR="000F3E12" w:rsidRDefault="000F3E12">
            <w:pPr>
              <w:rPr>
                <w:rFonts w:ascii="inherit" w:hAnsi="inherit"/>
              </w:rPr>
            </w:pPr>
            <w:r>
              <w:rPr>
                <w:rFonts w:ascii="inherit" w:hAnsi="inherit"/>
              </w:rPr>
              <w:t>Lausunto säteilysuojelukoulutuksesta</w:t>
            </w:r>
          </w:p>
        </w:tc>
        <w:tc>
          <w:tcPr>
            <w:tcW w:w="2475" w:type="dxa"/>
            <w:tcMar>
              <w:top w:w="75" w:type="dxa"/>
              <w:left w:w="150" w:type="dxa"/>
              <w:bottom w:w="75" w:type="dxa"/>
              <w:right w:w="150" w:type="dxa"/>
            </w:tcMar>
            <w:hideMark/>
          </w:tcPr>
          <w:p w14:paraId="42EEEA7A" w14:textId="21574125" w:rsidR="000F3E12" w:rsidRDefault="000F3E12">
            <w:pPr>
              <w:rPr>
                <w:rFonts w:ascii="inherit" w:hAnsi="inherit"/>
              </w:rPr>
            </w:pPr>
            <w:r>
              <w:rPr>
                <w:rFonts w:ascii="inherit" w:hAnsi="inherit"/>
              </w:rPr>
              <w:t>830</w:t>
            </w:r>
          </w:p>
        </w:tc>
        <w:tc>
          <w:tcPr>
            <w:tcW w:w="2335" w:type="dxa"/>
            <w:tcMar>
              <w:top w:w="74" w:type="dxa"/>
              <w:left w:w="147" w:type="dxa"/>
              <w:bottom w:w="74" w:type="dxa"/>
              <w:right w:w="147" w:type="dxa"/>
            </w:tcMar>
          </w:tcPr>
          <w:p w14:paraId="34391D8F" w14:textId="4CF38A8B" w:rsidR="000F3E12" w:rsidRDefault="000F3E12">
            <w:pPr>
              <w:rPr>
                <w:rFonts w:ascii="inherit" w:hAnsi="inherit"/>
              </w:rPr>
            </w:pPr>
            <w:r>
              <w:rPr>
                <w:rFonts w:ascii="inherit" w:hAnsi="inherit"/>
              </w:rPr>
              <w:t>160</w:t>
            </w:r>
          </w:p>
        </w:tc>
      </w:tr>
      <w:tr w:rsidR="000F3E12" w14:paraId="0B6E76CC" w14:textId="77777777" w:rsidTr="001D4150">
        <w:tc>
          <w:tcPr>
            <w:tcW w:w="5385" w:type="dxa"/>
            <w:tcMar>
              <w:top w:w="75" w:type="dxa"/>
              <w:left w:w="150" w:type="dxa"/>
              <w:bottom w:w="75" w:type="dxa"/>
              <w:right w:w="150" w:type="dxa"/>
            </w:tcMar>
            <w:hideMark/>
          </w:tcPr>
          <w:p w14:paraId="487C040C" w14:textId="77777777" w:rsidR="000F3E12" w:rsidRDefault="000F3E12">
            <w:pPr>
              <w:rPr>
                <w:rFonts w:ascii="inherit" w:hAnsi="inherit"/>
              </w:rPr>
            </w:pPr>
            <w:r>
              <w:rPr>
                <w:rFonts w:ascii="inherit" w:hAnsi="inherit"/>
              </w:rPr>
              <w:t>Säteilyturvallisuusasiantuntijan kelpoisuuden hyväksyminen.</w:t>
            </w:r>
          </w:p>
        </w:tc>
        <w:tc>
          <w:tcPr>
            <w:tcW w:w="2475" w:type="dxa"/>
            <w:tcMar>
              <w:top w:w="75" w:type="dxa"/>
              <w:left w:w="150" w:type="dxa"/>
              <w:bottom w:w="75" w:type="dxa"/>
              <w:right w:w="150" w:type="dxa"/>
            </w:tcMar>
            <w:hideMark/>
          </w:tcPr>
          <w:p w14:paraId="58B41999" w14:textId="2B6AE2D0" w:rsidR="000F3E12" w:rsidRDefault="000F3E12">
            <w:pPr>
              <w:rPr>
                <w:rFonts w:ascii="inherit" w:hAnsi="inherit"/>
              </w:rPr>
            </w:pPr>
            <w:r>
              <w:rPr>
                <w:rFonts w:ascii="inherit" w:hAnsi="inherit"/>
              </w:rPr>
              <w:t>830</w:t>
            </w:r>
          </w:p>
        </w:tc>
        <w:tc>
          <w:tcPr>
            <w:tcW w:w="2335" w:type="dxa"/>
            <w:tcMar>
              <w:top w:w="74" w:type="dxa"/>
              <w:left w:w="147" w:type="dxa"/>
              <w:bottom w:w="74" w:type="dxa"/>
              <w:right w:w="147" w:type="dxa"/>
            </w:tcMar>
          </w:tcPr>
          <w:p w14:paraId="5A47541E" w14:textId="3616C7A5" w:rsidR="000F3E12" w:rsidRDefault="000F3E12">
            <w:pPr>
              <w:rPr>
                <w:rFonts w:ascii="inherit" w:hAnsi="inherit"/>
              </w:rPr>
            </w:pPr>
            <w:r>
              <w:rPr>
                <w:rFonts w:ascii="inherit" w:hAnsi="inherit"/>
              </w:rPr>
              <w:t>160</w:t>
            </w:r>
          </w:p>
        </w:tc>
      </w:tr>
      <w:tr w:rsidR="000F3E12" w14:paraId="128C0625" w14:textId="77777777" w:rsidTr="001D4150">
        <w:tc>
          <w:tcPr>
            <w:tcW w:w="5385" w:type="dxa"/>
            <w:tcMar>
              <w:top w:w="75" w:type="dxa"/>
              <w:left w:w="150" w:type="dxa"/>
              <w:bottom w:w="75" w:type="dxa"/>
              <w:right w:w="150" w:type="dxa"/>
            </w:tcMar>
            <w:hideMark/>
          </w:tcPr>
          <w:p w14:paraId="27D014FA" w14:textId="77777777" w:rsidR="000F3E12" w:rsidRDefault="000F3E12">
            <w:pPr>
              <w:rPr>
                <w:rFonts w:ascii="inherit" w:hAnsi="inherit"/>
              </w:rPr>
            </w:pPr>
            <w:r>
              <w:rPr>
                <w:rFonts w:ascii="inherit" w:hAnsi="inherit"/>
              </w:rPr>
              <w:t>Säteilyturvallisuusasiantuntijan ja –vastaavan ammattipätevyyden tunnustaminen ammattipätevyyden tunnustamisesta annetun lain </w:t>
            </w:r>
            <w:hyperlink r:id="rId16" w:tooltip="Ajantasainen säädös" w:history="1">
              <w:r>
                <w:rPr>
                  <w:rStyle w:val="Hyperlinkki"/>
                  <w:rFonts w:ascii="inherit" w:hAnsi="inherit"/>
                  <w:color w:val="1A588E"/>
                  <w:bdr w:val="none" w:sz="0" w:space="0" w:color="auto" w:frame="1"/>
                </w:rPr>
                <w:t>(1384/2015)</w:t>
              </w:r>
            </w:hyperlink>
            <w:r>
              <w:rPr>
                <w:rFonts w:ascii="inherit" w:hAnsi="inherit"/>
              </w:rPr>
              <w:t> nojalla.</w:t>
            </w:r>
          </w:p>
        </w:tc>
        <w:tc>
          <w:tcPr>
            <w:tcW w:w="2475" w:type="dxa"/>
            <w:tcMar>
              <w:top w:w="75" w:type="dxa"/>
              <w:left w:w="150" w:type="dxa"/>
              <w:bottom w:w="75" w:type="dxa"/>
              <w:right w:w="150" w:type="dxa"/>
            </w:tcMar>
            <w:hideMark/>
          </w:tcPr>
          <w:p w14:paraId="74C17C61" w14:textId="3E8C0C25" w:rsidR="000F3E12" w:rsidRDefault="000F3E12">
            <w:pPr>
              <w:rPr>
                <w:rFonts w:ascii="inherit" w:hAnsi="inherit"/>
              </w:rPr>
            </w:pPr>
            <w:r>
              <w:rPr>
                <w:rFonts w:ascii="inherit" w:hAnsi="inherit"/>
              </w:rPr>
              <w:t>830</w:t>
            </w:r>
          </w:p>
        </w:tc>
        <w:tc>
          <w:tcPr>
            <w:tcW w:w="2335" w:type="dxa"/>
            <w:tcMar>
              <w:top w:w="74" w:type="dxa"/>
              <w:left w:w="147" w:type="dxa"/>
              <w:bottom w:w="74" w:type="dxa"/>
              <w:right w:w="147" w:type="dxa"/>
            </w:tcMar>
          </w:tcPr>
          <w:p w14:paraId="399C7B11" w14:textId="22F5D3EB" w:rsidR="000F3E12" w:rsidRDefault="000F3E12">
            <w:pPr>
              <w:rPr>
                <w:rFonts w:ascii="inherit" w:hAnsi="inherit"/>
              </w:rPr>
            </w:pPr>
            <w:r>
              <w:rPr>
                <w:rFonts w:ascii="inherit" w:hAnsi="inherit"/>
              </w:rPr>
              <w:t>160</w:t>
            </w:r>
          </w:p>
        </w:tc>
      </w:tr>
    </w:tbl>
    <w:p w14:paraId="20D468F3" w14:textId="77777777" w:rsidR="000C3BD0" w:rsidRPr="001D4150" w:rsidRDefault="000C3BD0" w:rsidP="001D4150">
      <w:pPr>
        <w:pStyle w:val="NormaaliWWW"/>
        <w:shd w:val="clear" w:color="auto" w:fill="FFFFFF" w:themeFill="background1"/>
        <w:spacing w:before="0" w:after="0"/>
        <w:textAlignment w:val="baseline"/>
        <w:rPr>
          <w:rFonts w:ascii="inherit" w:hAnsi="inherit"/>
          <w:color w:val="000000" w:themeColor="text1"/>
          <w:sz w:val="27"/>
          <w:szCs w:val="27"/>
        </w:rPr>
      </w:pPr>
      <w:r w:rsidRPr="1880AB0B">
        <w:rPr>
          <w:rStyle w:val="Voimakas"/>
          <w:rFonts w:ascii="inherit" w:eastAsiaTheme="majorEastAsia" w:hAnsi="inherit"/>
          <w:color w:val="000000"/>
          <w:sz w:val="27"/>
          <w:szCs w:val="27"/>
          <w:bdr w:val="none" w:sz="0" w:space="0" w:color="auto" w:frame="1"/>
        </w:rPr>
        <w:t>5. Suuritehoiset laserlaitteet</w:t>
      </w:r>
    </w:p>
    <w:p w14:paraId="0FCAEBE7" w14:textId="77777777" w:rsidR="000C3BD0" w:rsidRPr="001D4150" w:rsidRDefault="000C3BD0" w:rsidP="001D4150">
      <w:pPr>
        <w:pStyle w:val="NormaaliWWW"/>
        <w:shd w:val="clear" w:color="auto" w:fill="FFFFFF" w:themeFill="background1"/>
        <w:spacing w:before="0" w:after="0"/>
        <w:textAlignment w:val="baseline"/>
        <w:rPr>
          <w:rFonts w:ascii="inherit" w:hAnsi="inherit"/>
          <w:color w:val="000000" w:themeColor="text1"/>
          <w:sz w:val="27"/>
          <w:szCs w:val="27"/>
        </w:rPr>
      </w:pPr>
      <w:r w:rsidRPr="1880AB0B">
        <w:rPr>
          <w:rStyle w:val="Voimakas"/>
          <w:rFonts w:ascii="inherit" w:eastAsiaTheme="majorEastAsia" w:hAnsi="inherit"/>
          <w:color w:val="000000"/>
          <w:sz w:val="27"/>
          <w:szCs w:val="27"/>
          <w:bdr w:val="none" w:sz="0" w:space="0" w:color="auto" w:frame="1"/>
        </w:rPr>
        <w:t>Taulukko 5.1.</w:t>
      </w:r>
      <w:r>
        <w:rPr>
          <w:rFonts w:ascii="inherit" w:hAnsi="inherit"/>
          <w:color w:val="000000"/>
          <w:sz w:val="27"/>
          <w:szCs w:val="27"/>
        </w:rPr>
        <w:t> Maksut suurtehoisia laserlaitteita koskevista suoritteista.</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72"/>
        <w:gridCol w:w="2040"/>
        <w:gridCol w:w="1857"/>
        <w:gridCol w:w="2926"/>
      </w:tblGrid>
      <w:tr w:rsidR="008D47D3" w14:paraId="77926464" w14:textId="77777777" w:rsidTr="001D4150">
        <w:tc>
          <w:tcPr>
            <w:tcW w:w="3372" w:type="dxa"/>
            <w:tcMar>
              <w:top w:w="75" w:type="dxa"/>
              <w:left w:w="150" w:type="dxa"/>
              <w:bottom w:w="75" w:type="dxa"/>
              <w:right w:w="150" w:type="dxa"/>
            </w:tcMar>
            <w:hideMark/>
          </w:tcPr>
          <w:p w14:paraId="76C8A42D" w14:textId="77777777" w:rsidR="008D47D3" w:rsidRDefault="008D47D3">
            <w:pPr>
              <w:rPr>
                <w:rFonts w:ascii="inherit" w:hAnsi="inherit"/>
                <w:sz w:val="24"/>
                <w:szCs w:val="24"/>
              </w:rPr>
            </w:pPr>
            <w:r>
              <w:rPr>
                <w:rStyle w:val="Voimakas"/>
                <w:rFonts w:ascii="inherit" w:hAnsi="inherit"/>
                <w:bdr w:val="none" w:sz="0" w:space="0" w:color="auto" w:frame="1"/>
              </w:rPr>
              <w:t>Suorite</w:t>
            </w:r>
          </w:p>
        </w:tc>
        <w:tc>
          <w:tcPr>
            <w:tcW w:w="2040" w:type="dxa"/>
            <w:tcMar>
              <w:top w:w="75" w:type="dxa"/>
              <w:left w:w="150" w:type="dxa"/>
              <w:bottom w:w="75" w:type="dxa"/>
              <w:right w:w="150" w:type="dxa"/>
            </w:tcMar>
            <w:hideMark/>
          </w:tcPr>
          <w:p w14:paraId="0A4F5972" w14:textId="1DBAC554" w:rsidR="008D47D3" w:rsidRDefault="008D47D3">
            <w:pPr>
              <w:rPr>
                <w:rFonts w:ascii="inherit" w:hAnsi="inherit"/>
              </w:rPr>
            </w:pPr>
            <w:r>
              <w:rPr>
                <w:rStyle w:val="Voimakas"/>
                <w:rFonts w:ascii="inherit" w:hAnsi="inherit"/>
                <w:bdr w:val="none" w:sz="0" w:space="0" w:color="auto" w:frame="1"/>
              </w:rPr>
              <w:t>P</w:t>
            </w:r>
            <w:r w:rsidRPr="00272703">
              <w:rPr>
                <w:rStyle w:val="Voimakas"/>
                <w:rFonts w:ascii="inherit" w:hAnsi="inherit"/>
                <w:bdr w:val="none" w:sz="0" w:space="0" w:color="auto" w:frame="1"/>
              </w:rPr>
              <w:t>erusm</w:t>
            </w:r>
            <w:r>
              <w:rPr>
                <w:rStyle w:val="Voimakas"/>
                <w:rFonts w:ascii="inherit" w:hAnsi="inherit"/>
                <w:bdr w:val="none" w:sz="0" w:space="0" w:color="auto" w:frame="1"/>
              </w:rPr>
              <w:t>aksu,</w:t>
            </w:r>
            <w:r w:rsidRPr="00272703">
              <w:rPr>
                <w:rStyle w:val="Voimakas"/>
                <w:rFonts w:ascii="inherit" w:hAnsi="inherit"/>
                <w:bdr w:val="none" w:sz="0" w:space="0" w:color="auto" w:frame="1"/>
              </w:rPr>
              <w:t xml:space="preserve"> €</w:t>
            </w:r>
          </w:p>
        </w:tc>
        <w:tc>
          <w:tcPr>
            <w:tcW w:w="1857" w:type="dxa"/>
            <w:tcMar>
              <w:top w:w="74" w:type="dxa"/>
              <w:left w:w="147" w:type="dxa"/>
              <w:bottom w:w="74" w:type="dxa"/>
              <w:right w:w="147" w:type="dxa"/>
            </w:tcMar>
          </w:tcPr>
          <w:p w14:paraId="10FA95FA" w14:textId="3209E2F6" w:rsidR="008D47D3" w:rsidRDefault="008D47D3">
            <w:pPr>
              <w:rPr>
                <w:rStyle w:val="Voimakas"/>
                <w:rFonts w:ascii="inherit" w:hAnsi="inherit"/>
                <w:bdr w:val="none" w:sz="0" w:space="0" w:color="auto" w:frame="1"/>
              </w:rPr>
            </w:pPr>
            <w:r>
              <w:rPr>
                <w:rStyle w:val="Voimakas"/>
                <w:rFonts w:ascii="inherit" w:hAnsi="inherit"/>
                <w:bdr w:val="none" w:sz="0" w:space="0" w:color="auto" w:frame="1"/>
              </w:rPr>
              <w:t>L</w:t>
            </w:r>
            <w:r w:rsidRPr="00272703">
              <w:rPr>
                <w:rStyle w:val="Voimakas"/>
                <w:rFonts w:ascii="inherit" w:hAnsi="inherit"/>
                <w:bdr w:val="none" w:sz="0" w:space="0" w:color="auto" w:frame="1"/>
              </w:rPr>
              <w:t>isämaksu, €/h</w:t>
            </w:r>
          </w:p>
        </w:tc>
        <w:tc>
          <w:tcPr>
            <w:tcW w:w="2926" w:type="dxa"/>
            <w:tcMar>
              <w:top w:w="75" w:type="dxa"/>
              <w:left w:w="150" w:type="dxa"/>
              <w:bottom w:w="75" w:type="dxa"/>
              <w:right w:w="150" w:type="dxa"/>
            </w:tcMar>
            <w:hideMark/>
          </w:tcPr>
          <w:p w14:paraId="21273113" w14:textId="07A2F0BF" w:rsidR="008D47D3" w:rsidRDefault="008D47D3">
            <w:pPr>
              <w:rPr>
                <w:rFonts w:ascii="inherit" w:hAnsi="inherit"/>
              </w:rPr>
            </w:pPr>
            <w:r>
              <w:rPr>
                <w:rStyle w:val="Voimakas"/>
                <w:rFonts w:ascii="inherit" w:hAnsi="inherit"/>
                <w:bdr w:val="none" w:sz="0" w:space="0" w:color="auto" w:frame="1"/>
              </w:rPr>
              <w:t>Huomautus</w:t>
            </w:r>
          </w:p>
        </w:tc>
      </w:tr>
      <w:tr w:rsidR="008D47D3" w14:paraId="52076305" w14:textId="77777777" w:rsidTr="001D4150">
        <w:tc>
          <w:tcPr>
            <w:tcW w:w="3372" w:type="dxa"/>
            <w:tcMar>
              <w:top w:w="75" w:type="dxa"/>
              <w:left w:w="150" w:type="dxa"/>
              <w:bottom w:w="75" w:type="dxa"/>
              <w:right w:w="150" w:type="dxa"/>
            </w:tcMar>
            <w:hideMark/>
          </w:tcPr>
          <w:p w14:paraId="46223CE6" w14:textId="77777777" w:rsidR="008D47D3" w:rsidRDefault="008D47D3">
            <w:pPr>
              <w:rPr>
                <w:rFonts w:ascii="inherit" w:hAnsi="inherit"/>
              </w:rPr>
            </w:pPr>
            <w:r>
              <w:rPr>
                <w:rFonts w:ascii="inherit" w:hAnsi="inherit"/>
              </w:rPr>
              <w:t>Lupa</w:t>
            </w:r>
          </w:p>
        </w:tc>
        <w:tc>
          <w:tcPr>
            <w:tcW w:w="2040" w:type="dxa"/>
            <w:tcMar>
              <w:top w:w="75" w:type="dxa"/>
              <w:left w:w="150" w:type="dxa"/>
              <w:bottom w:w="75" w:type="dxa"/>
              <w:right w:w="150" w:type="dxa"/>
            </w:tcMar>
            <w:hideMark/>
          </w:tcPr>
          <w:p w14:paraId="2A87250A" w14:textId="2130F1D9" w:rsidR="008D47D3" w:rsidRDefault="00F12BDD">
            <w:pPr>
              <w:rPr>
                <w:rFonts w:ascii="inherit" w:hAnsi="inherit"/>
              </w:rPr>
            </w:pPr>
            <w:r>
              <w:rPr>
                <w:rFonts w:ascii="inherit" w:hAnsi="inherit"/>
              </w:rPr>
              <w:t>515</w:t>
            </w:r>
          </w:p>
        </w:tc>
        <w:tc>
          <w:tcPr>
            <w:tcW w:w="1857" w:type="dxa"/>
            <w:tcMar>
              <w:top w:w="74" w:type="dxa"/>
              <w:left w:w="147" w:type="dxa"/>
              <w:bottom w:w="74" w:type="dxa"/>
              <w:right w:w="147" w:type="dxa"/>
            </w:tcMar>
          </w:tcPr>
          <w:p w14:paraId="6C9B0BD5" w14:textId="13C68448" w:rsidR="008D47D3" w:rsidRDefault="009E36F4">
            <w:pPr>
              <w:rPr>
                <w:rFonts w:ascii="inherit" w:hAnsi="inherit"/>
              </w:rPr>
            </w:pPr>
            <w:r>
              <w:rPr>
                <w:rFonts w:ascii="inherit" w:hAnsi="inherit"/>
              </w:rPr>
              <w:t>160</w:t>
            </w:r>
          </w:p>
        </w:tc>
        <w:tc>
          <w:tcPr>
            <w:tcW w:w="2926" w:type="dxa"/>
            <w:tcMar>
              <w:top w:w="75" w:type="dxa"/>
              <w:left w:w="150" w:type="dxa"/>
              <w:bottom w:w="75" w:type="dxa"/>
              <w:right w:w="150" w:type="dxa"/>
            </w:tcMar>
            <w:hideMark/>
          </w:tcPr>
          <w:p w14:paraId="1DA4B02D" w14:textId="78583FF8" w:rsidR="008D47D3" w:rsidRDefault="008D47D3">
            <w:pPr>
              <w:rPr>
                <w:rFonts w:ascii="inherit" w:hAnsi="inherit"/>
              </w:rPr>
            </w:pPr>
            <w:r>
              <w:rPr>
                <w:rFonts w:ascii="inherit" w:hAnsi="inherit"/>
              </w:rPr>
              <w:t> </w:t>
            </w:r>
          </w:p>
        </w:tc>
      </w:tr>
      <w:tr w:rsidR="008D47D3" w14:paraId="66A4925D" w14:textId="77777777" w:rsidTr="001D4150">
        <w:tc>
          <w:tcPr>
            <w:tcW w:w="3372" w:type="dxa"/>
            <w:tcMar>
              <w:top w:w="75" w:type="dxa"/>
              <w:left w:w="150" w:type="dxa"/>
              <w:bottom w:w="75" w:type="dxa"/>
              <w:right w:w="150" w:type="dxa"/>
            </w:tcMar>
            <w:hideMark/>
          </w:tcPr>
          <w:p w14:paraId="006EAB42" w14:textId="77777777" w:rsidR="008D47D3" w:rsidRDefault="008D47D3">
            <w:pPr>
              <w:rPr>
                <w:rFonts w:ascii="inherit" w:hAnsi="inherit"/>
              </w:rPr>
            </w:pPr>
            <w:r>
              <w:rPr>
                <w:rFonts w:ascii="inherit" w:hAnsi="inherit"/>
              </w:rPr>
              <w:t>Luvan muutos</w:t>
            </w:r>
          </w:p>
        </w:tc>
        <w:tc>
          <w:tcPr>
            <w:tcW w:w="2040" w:type="dxa"/>
            <w:tcMar>
              <w:top w:w="75" w:type="dxa"/>
              <w:left w:w="150" w:type="dxa"/>
              <w:bottom w:w="75" w:type="dxa"/>
              <w:right w:w="150" w:type="dxa"/>
            </w:tcMar>
            <w:hideMark/>
          </w:tcPr>
          <w:p w14:paraId="30ACC0CB" w14:textId="6DBACC80" w:rsidR="008D47D3" w:rsidRDefault="00F12BDD">
            <w:pPr>
              <w:rPr>
                <w:rFonts w:ascii="inherit" w:hAnsi="inherit"/>
              </w:rPr>
            </w:pPr>
            <w:r>
              <w:rPr>
                <w:rFonts w:ascii="inherit" w:hAnsi="inherit"/>
              </w:rPr>
              <w:t>195</w:t>
            </w:r>
          </w:p>
        </w:tc>
        <w:tc>
          <w:tcPr>
            <w:tcW w:w="1857" w:type="dxa"/>
            <w:tcMar>
              <w:top w:w="74" w:type="dxa"/>
              <w:left w:w="147" w:type="dxa"/>
              <w:bottom w:w="74" w:type="dxa"/>
              <w:right w:w="147" w:type="dxa"/>
            </w:tcMar>
          </w:tcPr>
          <w:p w14:paraId="15BB78B1" w14:textId="757F4C71" w:rsidR="008D47D3" w:rsidRDefault="009E36F4">
            <w:pPr>
              <w:rPr>
                <w:rFonts w:ascii="inherit" w:hAnsi="inherit"/>
              </w:rPr>
            </w:pPr>
            <w:r>
              <w:rPr>
                <w:rFonts w:ascii="inherit" w:hAnsi="inherit"/>
              </w:rPr>
              <w:t>160</w:t>
            </w:r>
          </w:p>
        </w:tc>
        <w:tc>
          <w:tcPr>
            <w:tcW w:w="2926" w:type="dxa"/>
            <w:tcMar>
              <w:top w:w="75" w:type="dxa"/>
              <w:left w:w="150" w:type="dxa"/>
              <w:bottom w:w="75" w:type="dxa"/>
              <w:right w:w="150" w:type="dxa"/>
            </w:tcMar>
            <w:hideMark/>
          </w:tcPr>
          <w:p w14:paraId="6E6CFFF7" w14:textId="1321E0D8" w:rsidR="008D47D3" w:rsidRDefault="008D47D3">
            <w:pPr>
              <w:rPr>
                <w:rFonts w:ascii="inherit" w:hAnsi="inherit"/>
              </w:rPr>
            </w:pPr>
            <w:r>
              <w:rPr>
                <w:rFonts w:ascii="inherit" w:hAnsi="inherit"/>
              </w:rPr>
              <w:t> </w:t>
            </w:r>
          </w:p>
        </w:tc>
      </w:tr>
      <w:tr w:rsidR="008D47D3" w14:paraId="12C64A69" w14:textId="77777777" w:rsidTr="001D4150">
        <w:tc>
          <w:tcPr>
            <w:tcW w:w="3372" w:type="dxa"/>
            <w:tcMar>
              <w:top w:w="75" w:type="dxa"/>
              <w:left w:w="150" w:type="dxa"/>
              <w:bottom w:w="75" w:type="dxa"/>
              <w:right w:w="150" w:type="dxa"/>
            </w:tcMar>
            <w:hideMark/>
          </w:tcPr>
          <w:p w14:paraId="528FE41C" w14:textId="77777777" w:rsidR="008D47D3" w:rsidRDefault="008D47D3">
            <w:pPr>
              <w:rPr>
                <w:rFonts w:ascii="inherit" w:hAnsi="inherit"/>
              </w:rPr>
            </w:pPr>
            <w:r>
              <w:rPr>
                <w:rFonts w:ascii="inherit" w:hAnsi="inherit"/>
              </w:rPr>
              <w:t>Lupa-asiaan liittyvä tarkastus</w:t>
            </w:r>
          </w:p>
        </w:tc>
        <w:tc>
          <w:tcPr>
            <w:tcW w:w="2040" w:type="dxa"/>
            <w:tcMar>
              <w:top w:w="75" w:type="dxa"/>
              <w:left w:w="150" w:type="dxa"/>
              <w:bottom w:w="75" w:type="dxa"/>
              <w:right w:w="150" w:type="dxa"/>
            </w:tcMar>
            <w:hideMark/>
          </w:tcPr>
          <w:p w14:paraId="752ED658" w14:textId="32442CF5" w:rsidR="008D47D3" w:rsidRDefault="00F12BDD">
            <w:pPr>
              <w:rPr>
                <w:rFonts w:ascii="inherit" w:hAnsi="inherit"/>
              </w:rPr>
            </w:pPr>
            <w:r>
              <w:rPr>
                <w:rFonts w:ascii="inherit" w:hAnsi="inherit"/>
              </w:rPr>
              <w:t>370</w:t>
            </w:r>
          </w:p>
        </w:tc>
        <w:tc>
          <w:tcPr>
            <w:tcW w:w="1857" w:type="dxa"/>
            <w:tcMar>
              <w:top w:w="74" w:type="dxa"/>
              <w:left w:w="147" w:type="dxa"/>
              <w:bottom w:w="74" w:type="dxa"/>
              <w:right w:w="147" w:type="dxa"/>
            </w:tcMar>
          </w:tcPr>
          <w:p w14:paraId="4B6FE80A" w14:textId="5328BDE7" w:rsidR="008D47D3" w:rsidRDefault="009E36F4">
            <w:pPr>
              <w:rPr>
                <w:rFonts w:ascii="inherit" w:hAnsi="inherit"/>
              </w:rPr>
            </w:pPr>
            <w:r>
              <w:rPr>
                <w:rFonts w:ascii="inherit" w:hAnsi="inherit"/>
              </w:rPr>
              <w:t>160</w:t>
            </w:r>
          </w:p>
        </w:tc>
        <w:tc>
          <w:tcPr>
            <w:tcW w:w="2926" w:type="dxa"/>
            <w:tcMar>
              <w:top w:w="75" w:type="dxa"/>
              <w:left w:w="150" w:type="dxa"/>
              <w:bottom w:w="75" w:type="dxa"/>
              <w:right w:w="150" w:type="dxa"/>
            </w:tcMar>
            <w:hideMark/>
          </w:tcPr>
          <w:p w14:paraId="20E1D572" w14:textId="5411D6F2" w:rsidR="008D47D3" w:rsidRDefault="008D47D3">
            <w:pPr>
              <w:rPr>
                <w:rFonts w:ascii="inherit" w:hAnsi="inherit"/>
              </w:rPr>
            </w:pPr>
            <w:r>
              <w:rPr>
                <w:rFonts w:ascii="inherit" w:hAnsi="inherit"/>
              </w:rPr>
              <w:t> </w:t>
            </w:r>
          </w:p>
        </w:tc>
      </w:tr>
      <w:tr w:rsidR="008D47D3" w14:paraId="7A245BFB" w14:textId="77777777" w:rsidTr="001D4150">
        <w:tc>
          <w:tcPr>
            <w:tcW w:w="3372" w:type="dxa"/>
            <w:tcMar>
              <w:top w:w="75" w:type="dxa"/>
              <w:left w:w="150" w:type="dxa"/>
              <w:bottom w:w="75" w:type="dxa"/>
              <w:right w:w="150" w:type="dxa"/>
            </w:tcMar>
            <w:hideMark/>
          </w:tcPr>
          <w:p w14:paraId="5C21695F" w14:textId="77777777" w:rsidR="008D47D3" w:rsidRDefault="008D47D3">
            <w:pPr>
              <w:rPr>
                <w:rFonts w:ascii="inherit" w:hAnsi="inherit"/>
              </w:rPr>
            </w:pPr>
            <w:r>
              <w:rPr>
                <w:rFonts w:ascii="inherit" w:hAnsi="inherit"/>
              </w:rPr>
              <w:t>Lupa-asiaan liittyvä laajempi tarkastus</w:t>
            </w:r>
          </w:p>
        </w:tc>
        <w:tc>
          <w:tcPr>
            <w:tcW w:w="2040" w:type="dxa"/>
            <w:tcMar>
              <w:top w:w="75" w:type="dxa"/>
              <w:left w:w="150" w:type="dxa"/>
              <w:bottom w:w="75" w:type="dxa"/>
              <w:right w:w="150" w:type="dxa"/>
            </w:tcMar>
            <w:hideMark/>
          </w:tcPr>
          <w:p w14:paraId="08D44971" w14:textId="7C7D808D" w:rsidR="008D47D3" w:rsidRDefault="00F12BDD">
            <w:pPr>
              <w:rPr>
                <w:rFonts w:ascii="inherit" w:hAnsi="inherit"/>
              </w:rPr>
            </w:pPr>
            <w:r>
              <w:rPr>
                <w:rFonts w:ascii="inherit" w:hAnsi="inherit"/>
              </w:rPr>
              <w:t>590</w:t>
            </w:r>
          </w:p>
        </w:tc>
        <w:tc>
          <w:tcPr>
            <w:tcW w:w="1857" w:type="dxa"/>
            <w:tcMar>
              <w:top w:w="74" w:type="dxa"/>
              <w:left w:w="147" w:type="dxa"/>
              <w:bottom w:w="74" w:type="dxa"/>
              <w:right w:w="147" w:type="dxa"/>
            </w:tcMar>
          </w:tcPr>
          <w:p w14:paraId="05006A7B" w14:textId="09AA941C" w:rsidR="008D47D3" w:rsidRDefault="009E36F4">
            <w:pPr>
              <w:rPr>
                <w:rFonts w:ascii="inherit" w:hAnsi="inherit"/>
              </w:rPr>
            </w:pPr>
            <w:r>
              <w:rPr>
                <w:rFonts w:ascii="inherit" w:hAnsi="inherit"/>
              </w:rPr>
              <w:t>160</w:t>
            </w:r>
          </w:p>
        </w:tc>
        <w:tc>
          <w:tcPr>
            <w:tcW w:w="2926" w:type="dxa"/>
            <w:tcMar>
              <w:top w:w="75" w:type="dxa"/>
              <w:left w:w="150" w:type="dxa"/>
              <w:bottom w:w="75" w:type="dxa"/>
              <w:right w:w="150" w:type="dxa"/>
            </w:tcMar>
            <w:hideMark/>
          </w:tcPr>
          <w:p w14:paraId="5312250E" w14:textId="1F25B794" w:rsidR="008D47D3" w:rsidRDefault="008D47D3">
            <w:pPr>
              <w:rPr>
                <w:rFonts w:ascii="inherit" w:hAnsi="inherit"/>
              </w:rPr>
            </w:pPr>
            <w:r>
              <w:rPr>
                <w:rFonts w:ascii="inherit" w:hAnsi="inherit"/>
              </w:rPr>
              <w:t>Jos säteitä kohdistetaan yleisöön tai säteitä päätetään taivaalle.</w:t>
            </w:r>
          </w:p>
        </w:tc>
      </w:tr>
    </w:tbl>
    <w:p w14:paraId="5FE99A7A" w14:textId="77777777" w:rsidR="000C3BD0" w:rsidRPr="001D4150" w:rsidRDefault="000C3BD0" w:rsidP="001D4150">
      <w:pPr>
        <w:pStyle w:val="NormaaliWWW"/>
        <w:shd w:val="clear" w:color="auto" w:fill="FFFFFF" w:themeFill="background1"/>
        <w:spacing w:before="0" w:after="0"/>
        <w:textAlignment w:val="baseline"/>
        <w:rPr>
          <w:rFonts w:ascii="inherit" w:hAnsi="inherit"/>
          <w:color w:val="000000" w:themeColor="text1"/>
          <w:sz w:val="27"/>
          <w:szCs w:val="27"/>
        </w:rPr>
      </w:pPr>
      <w:r w:rsidRPr="1880AB0B">
        <w:rPr>
          <w:rStyle w:val="Voimakas"/>
          <w:rFonts w:ascii="inherit" w:eastAsiaTheme="majorEastAsia" w:hAnsi="inherit"/>
          <w:color w:val="000000"/>
          <w:sz w:val="27"/>
          <w:szCs w:val="27"/>
          <w:bdr w:val="none" w:sz="0" w:space="0" w:color="auto" w:frame="1"/>
        </w:rPr>
        <w:t>6. Muut maksulliset julkisoikeudelliset suoritteet</w:t>
      </w:r>
    </w:p>
    <w:p w14:paraId="1FD8228C" w14:textId="77777777" w:rsidR="000C3BD0" w:rsidRPr="001D4150" w:rsidRDefault="000C3BD0" w:rsidP="001D4150">
      <w:pPr>
        <w:pStyle w:val="NormaaliWWW"/>
        <w:shd w:val="clear" w:color="auto" w:fill="FFFFFF" w:themeFill="background1"/>
        <w:spacing w:before="0" w:after="0"/>
        <w:textAlignment w:val="baseline"/>
        <w:rPr>
          <w:rFonts w:ascii="inherit" w:hAnsi="inherit"/>
          <w:color w:val="000000" w:themeColor="text1"/>
          <w:sz w:val="27"/>
          <w:szCs w:val="27"/>
        </w:rPr>
      </w:pPr>
      <w:r w:rsidRPr="1880AB0B">
        <w:rPr>
          <w:rStyle w:val="Voimakas"/>
          <w:rFonts w:ascii="inherit" w:eastAsiaTheme="majorEastAsia" w:hAnsi="inherit"/>
          <w:color w:val="000000"/>
          <w:sz w:val="27"/>
          <w:szCs w:val="27"/>
          <w:bdr w:val="none" w:sz="0" w:space="0" w:color="auto" w:frame="1"/>
        </w:rPr>
        <w:t>Taulukko 6.1.</w:t>
      </w:r>
      <w:r>
        <w:rPr>
          <w:rFonts w:ascii="inherit" w:hAnsi="inherit"/>
          <w:color w:val="000000"/>
          <w:sz w:val="27"/>
          <w:szCs w:val="27"/>
        </w:rPr>
        <w:t> Muut suoritteet.</w:t>
      </w: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75"/>
        <w:gridCol w:w="2040"/>
        <w:gridCol w:w="1809"/>
        <w:gridCol w:w="2925"/>
      </w:tblGrid>
      <w:tr w:rsidR="008D47D3" w14:paraId="7A1ACA04" w14:textId="77777777" w:rsidTr="001D4150">
        <w:tc>
          <w:tcPr>
            <w:tcW w:w="3375" w:type="dxa"/>
            <w:tcMar>
              <w:top w:w="75" w:type="dxa"/>
              <w:left w:w="150" w:type="dxa"/>
              <w:bottom w:w="75" w:type="dxa"/>
              <w:right w:w="150" w:type="dxa"/>
            </w:tcMar>
            <w:hideMark/>
          </w:tcPr>
          <w:p w14:paraId="41B221BC" w14:textId="77777777" w:rsidR="008D47D3" w:rsidRDefault="008D47D3">
            <w:pPr>
              <w:rPr>
                <w:rFonts w:ascii="inherit" w:hAnsi="inherit"/>
                <w:sz w:val="24"/>
                <w:szCs w:val="24"/>
              </w:rPr>
            </w:pPr>
            <w:r>
              <w:rPr>
                <w:rStyle w:val="Voimakas"/>
                <w:rFonts w:ascii="inherit" w:hAnsi="inherit"/>
                <w:bdr w:val="none" w:sz="0" w:space="0" w:color="auto" w:frame="1"/>
              </w:rPr>
              <w:t>Suorite</w:t>
            </w:r>
          </w:p>
        </w:tc>
        <w:tc>
          <w:tcPr>
            <w:tcW w:w="2040" w:type="dxa"/>
            <w:tcMar>
              <w:top w:w="75" w:type="dxa"/>
              <w:left w:w="150" w:type="dxa"/>
              <w:bottom w:w="75" w:type="dxa"/>
              <w:right w:w="150" w:type="dxa"/>
            </w:tcMar>
            <w:hideMark/>
          </w:tcPr>
          <w:p w14:paraId="69C51112" w14:textId="75B9A159" w:rsidR="008D47D3" w:rsidRPr="00272703" w:rsidRDefault="00F12BDD">
            <w:pPr>
              <w:rPr>
                <w:rStyle w:val="Voimakas"/>
                <w:bdr w:val="none" w:sz="0" w:space="0" w:color="auto" w:frame="1"/>
              </w:rPr>
            </w:pPr>
            <w:r>
              <w:rPr>
                <w:rStyle w:val="Voimakas"/>
                <w:rFonts w:ascii="inherit" w:hAnsi="inherit"/>
                <w:bdr w:val="none" w:sz="0" w:space="0" w:color="auto" w:frame="1"/>
              </w:rPr>
              <w:t>P</w:t>
            </w:r>
            <w:r w:rsidRPr="00272703">
              <w:rPr>
                <w:rStyle w:val="Voimakas"/>
                <w:rFonts w:ascii="inherit" w:hAnsi="inherit"/>
                <w:bdr w:val="none" w:sz="0" w:space="0" w:color="auto" w:frame="1"/>
              </w:rPr>
              <w:t>erusm</w:t>
            </w:r>
            <w:r w:rsidR="008D47D3">
              <w:rPr>
                <w:rStyle w:val="Voimakas"/>
                <w:rFonts w:ascii="inherit" w:hAnsi="inherit"/>
                <w:bdr w:val="none" w:sz="0" w:space="0" w:color="auto" w:frame="1"/>
              </w:rPr>
              <w:t>aksu</w:t>
            </w:r>
            <w:r>
              <w:rPr>
                <w:rStyle w:val="Voimakas"/>
                <w:rFonts w:ascii="inherit" w:hAnsi="inherit"/>
                <w:bdr w:val="none" w:sz="0" w:space="0" w:color="auto" w:frame="1"/>
              </w:rPr>
              <w:t>,</w:t>
            </w:r>
            <w:r w:rsidRPr="00272703">
              <w:rPr>
                <w:rStyle w:val="Voimakas"/>
                <w:rFonts w:ascii="inherit" w:hAnsi="inherit"/>
                <w:bdr w:val="none" w:sz="0" w:space="0" w:color="auto" w:frame="1"/>
              </w:rPr>
              <w:t xml:space="preserve"> €</w:t>
            </w:r>
          </w:p>
        </w:tc>
        <w:tc>
          <w:tcPr>
            <w:tcW w:w="1809" w:type="dxa"/>
            <w:tcMar>
              <w:top w:w="74" w:type="dxa"/>
              <w:left w:w="147" w:type="dxa"/>
              <w:bottom w:w="74" w:type="dxa"/>
              <w:right w:w="147" w:type="dxa"/>
            </w:tcMar>
          </w:tcPr>
          <w:p w14:paraId="37FC9AAB" w14:textId="2D37EE62" w:rsidR="008D47D3" w:rsidRDefault="00F12BDD">
            <w:pPr>
              <w:rPr>
                <w:rStyle w:val="Voimakas"/>
                <w:rFonts w:ascii="inherit" w:hAnsi="inherit"/>
                <w:bdr w:val="none" w:sz="0" w:space="0" w:color="auto" w:frame="1"/>
              </w:rPr>
            </w:pPr>
            <w:r>
              <w:rPr>
                <w:rStyle w:val="Voimakas"/>
                <w:rFonts w:ascii="inherit" w:hAnsi="inherit"/>
                <w:bdr w:val="none" w:sz="0" w:space="0" w:color="auto" w:frame="1"/>
              </w:rPr>
              <w:t>L</w:t>
            </w:r>
            <w:r w:rsidRPr="00272703">
              <w:rPr>
                <w:rStyle w:val="Voimakas"/>
                <w:rFonts w:ascii="inherit" w:hAnsi="inherit"/>
                <w:bdr w:val="none" w:sz="0" w:space="0" w:color="auto" w:frame="1"/>
              </w:rPr>
              <w:t>isämaksu, €/h</w:t>
            </w:r>
          </w:p>
        </w:tc>
        <w:tc>
          <w:tcPr>
            <w:tcW w:w="2925" w:type="dxa"/>
            <w:tcMar>
              <w:top w:w="75" w:type="dxa"/>
              <w:left w:w="150" w:type="dxa"/>
              <w:bottom w:w="75" w:type="dxa"/>
              <w:right w:w="150" w:type="dxa"/>
            </w:tcMar>
            <w:hideMark/>
          </w:tcPr>
          <w:p w14:paraId="482CCF55" w14:textId="5A02C997" w:rsidR="008D47D3" w:rsidRDefault="008D47D3">
            <w:pPr>
              <w:rPr>
                <w:rFonts w:ascii="inherit" w:hAnsi="inherit"/>
              </w:rPr>
            </w:pPr>
            <w:r>
              <w:rPr>
                <w:rStyle w:val="Voimakas"/>
                <w:rFonts w:ascii="inherit" w:hAnsi="inherit"/>
                <w:bdr w:val="none" w:sz="0" w:space="0" w:color="auto" w:frame="1"/>
              </w:rPr>
              <w:t>Huomautus</w:t>
            </w:r>
          </w:p>
        </w:tc>
      </w:tr>
      <w:tr w:rsidR="008D47D3" w14:paraId="616F170B" w14:textId="77777777" w:rsidTr="001D4150">
        <w:tc>
          <w:tcPr>
            <w:tcW w:w="3375" w:type="dxa"/>
            <w:tcMar>
              <w:top w:w="75" w:type="dxa"/>
              <w:left w:w="150" w:type="dxa"/>
              <w:bottom w:w="75" w:type="dxa"/>
              <w:right w:w="150" w:type="dxa"/>
            </w:tcMar>
            <w:hideMark/>
          </w:tcPr>
          <w:p w14:paraId="70C4E8FF" w14:textId="77777777" w:rsidR="008D47D3" w:rsidRDefault="008D47D3">
            <w:pPr>
              <w:rPr>
                <w:rFonts w:ascii="inherit" w:hAnsi="inherit"/>
              </w:rPr>
            </w:pPr>
            <w:r>
              <w:rPr>
                <w:rFonts w:ascii="inherit" w:hAnsi="inherit"/>
              </w:rPr>
              <w:t>Radioaktiivisten aineiden siirtoa koskevan selvityksen käsittely</w:t>
            </w:r>
          </w:p>
        </w:tc>
        <w:tc>
          <w:tcPr>
            <w:tcW w:w="2040" w:type="dxa"/>
            <w:tcMar>
              <w:top w:w="75" w:type="dxa"/>
              <w:left w:w="150" w:type="dxa"/>
              <w:bottom w:w="75" w:type="dxa"/>
              <w:right w:w="150" w:type="dxa"/>
            </w:tcMar>
            <w:hideMark/>
          </w:tcPr>
          <w:p w14:paraId="4D2B6E0E" w14:textId="6D6FC48C" w:rsidR="008D47D3" w:rsidRDefault="00F12BDD">
            <w:pPr>
              <w:rPr>
                <w:rFonts w:ascii="inherit" w:hAnsi="inherit"/>
              </w:rPr>
            </w:pPr>
            <w:r>
              <w:rPr>
                <w:rFonts w:ascii="inherit" w:hAnsi="inherit"/>
              </w:rPr>
              <w:t>100</w:t>
            </w:r>
          </w:p>
        </w:tc>
        <w:tc>
          <w:tcPr>
            <w:tcW w:w="1809" w:type="dxa"/>
            <w:tcMar>
              <w:top w:w="74" w:type="dxa"/>
              <w:left w:w="147" w:type="dxa"/>
              <w:bottom w:w="74" w:type="dxa"/>
              <w:right w:w="147" w:type="dxa"/>
            </w:tcMar>
          </w:tcPr>
          <w:p w14:paraId="082E2246" w14:textId="569CF3D5" w:rsidR="008D47D3" w:rsidRDefault="00F12BDD">
            <w:pPr>
              <w:rPr>
                <w:rFonts w:ascii="inherit" w:hAnsi="inherit"/>
              </w:rPr>
            </w:pPr>
            <w:r>
              <w:rPr>
                <w:rFonts w:ascii="inherit" w:hAnsi="inherit"/>
              </w:rPr>
              <w:t>160</w:t>
            </w:r>
          </w:p>
        </w:tc>
        <w:tc>
          <w:tcPr>
            <w:tcW w:w="2925" w:type="dxa"/>
            <w:tcMar>
              <w:top w:w="75" w:type="dxa"/>
              <w:left w:w="150" w:type="dxa"/>
              <w:bottom w:w="75" w:type="dxa"/>
              <w:right w:w="150" w:type="dxa"/>
            </w:tcMar>
            <w:hideMark/>
          </w:tcPr>
          <w:p w14:paraId="1629ECD3" w14:textId="70C672C7" w:rsidR="008D47D3" w:rsidRDefault="008D47D3">
            <w:pPr>
              <w:rPr>
                <w:rFonts w:ascii="inherit" w:hAnsi="inherit"/>
              </w:rPr>
            </w:pPr>
            <w:r>
              <w:rPr>
                <w:rFonts w:ascii="inherit" w:hAnsi="inherit"/>
              </w:rPr>
              <w:t>Radioaktiivisten aineiden siirroista jäsenvaltioiden välillä annetun neuvoston asetuksen (Euratom) </w:t>
            </w:r>
            <w:hyperlink r:id="rId17" w:tgtFrame="_blank" w:tooltip="Euroopan unionin virallinen lehti" w:history="1">
              <w:r>
                <w:rPr>
                  <w:rStyle w:val="Hyperlinkki"/>
                  <w:rFonts w:ascii="inherit" w:hAnsi="inherit"/>
                  <w:color w:val="1A588E"/>
                  <w:bdr w:val="none" w:sz="0" w:space="0" w:color="auto" w:frame="1"/>
                </w:rPr>
                <w:t>N:o 1493/93</w:t>
              </w:r>
            </w:hyperlink>
            <w:r>
              <w:rPr>
                <w:rFonts w:ascii="inherit" w:hAnsi="inherit"/>
              </w:rPr>
              <w:t> 4 artikla</w:t>
            </w:r>
          </w:p>
        </w:tc>
      </w:tr>
      <w:tr w:rsidR="008D47D3" w14:paraId="5C123B8C" w14:textId="77777777" w:rsidTr="001D4150">
        <w:tc>
          <w:tcPr>
            <w:tcW w:w="3375" w:type="dxa"/>
            <w:tcMar>
              <w:top w:w="75" w:type="dxa"/>
              <w:left w:w="150" w:type="dxa"/>
              <w:bottom w:w="75" w:type="dxa"/>
              <w:right w:w="150" w:type="dxa"/>
            </w:tcMar>
            <w:hideMark/>
          </w:tcPr>
          <w:p w14:paraId="7DD3EA44" w14:textId="77777777" w:rsidR="008D47D3" w:rsidRDefault="008D47D3">
            <w:pPr>
              <w:rPr>
                <w:rFonts w:ascii="inherit" w:hAnsi="inherit"/>
              </w:rPr>
            </w:pPr>
            <w:r>
              <w:rPr>
                <w:rFonts w:ascii="inherit" w:hAnsi="inherit"/>
              </w:rPr>
              <w:t>Muu päätös, lausunto tai suorite</w:t>
            </w:r>
          </w:p>
        </w:tc>
        <w:tc>
          <w:tcPr>
            <w:tcW w:w="2040" w:type="dxa"/>
            <w:tcMar>
              <w:top w:w="75" w:type="dxa"/>
              <w:left w:w="150" w:type="dxa"/>
              <w:bottom w:w="75" w:type="dxa"/>
              <w:right w:w="150" w:type="dxa"/>
            </w:tcMar>
            <w:hideMark/>
          </w:tcPr>
          <w:p w14:paraId="45CF3AC6" w14:textId="73D41A61" w:rsidR="008D47D3" w:rsidRDefault="00F12BDD">
            <w:pPr>
              <w:rPr>
                <w:rFonts w:ascii="inherit" w:hAnsi="inherit"/>
              </w:rPr>
            </w:pPr>
            <w:r>
              <w:rPr>
                <w:rFonts w:ascii="inherit" w:hAnsi="inherit"/>
              </w:rPr>
              <w:t>240</w:t>
            </w:r>
          </w:p>
        </w:tc>
        <w:tc>
          <w:tcPr>
            <w:tcW w:w="1809" w:type="dxa"/>
            <w:tcMar>
              <w:top w:w="74" w:type="dxa"/>
              <w:left w:w="147" w:type="dxa"/>
              <w:bottom w:w="74" w:type="dxa"/>
              <w:right w:w="147" w:type="dxa"/>
            </w:tcMar>
          </w:tcPr>
          <w:p w14:paraId="3E4AE9BA" w14:textId="232BDF67" w:rsidR="008D47D3" w:rsidRDefault="00F12BDD">
            <w:pPr>
              <w:rPr>
                <w:rFonts w:ascii="inherit" w:hAnsi="inherit"/>
              </w:rPr>
            </w:pPr>
            <w:r>
              <w:rPr>
                <w:rFonts w:ascii="inherit" w:hAnsi="inherit"/>
              </w:rPr>
              <w:t>160</w:t>
            </w:r>
          </w:p>
        </w:tc>
        <w:tc>
          <w:tcPr>
            <w:tcW w:w="2925" w:type="dxa"/>
            <w:tcMar>
              <w:top w:w="75" w:type="dxa"/>
              <w:left w:w="150" w:type="dxa"/>
              <w:bottom w:w="75" w:type="dxa"/>
              <w:right w:w="150" w:type="dxa"/>
            </w:tcMar>
            <w:hideMark/>
          </w:tcPr>
          <w:p w14:paraId="3A0E9260" w14:textId="2B04EE41" w:rsidR="008D47D3" w:rsidRDefault="008D47D3">
            <w:pPr>
              <w:rPr>
                <w:rFonts w:ascii="inherit" w:hAnsi="inherit"/>
              </w:rPr>
            </w:pPr>
          </w:p>
        </w:tc>
      </w:tr>
    </w:tbl>
    <w:p w14:paraId="6799A667" w14:textId="093BCA5F" w:rsidR="00257975" w:rsidRDefault="00257975" w:rsidP="00956538"/>
    <w:p w14:paraId="68436B6C" w14:textId="5BA88F6D" w:rsidR="00A24764" w:rsidRDefault="00A24764" w:rsidP="00956538"/>
    <w:p w14:paraId="6C9338B0" w14:textId="66F2ADF3" w:rsidR="00A24764" w:rsidRDefault="00A24764" w:rsidP="00956538"/>
    <w:p w14:paraId="0708206B" w14:textId="5DD053E1" w:rsidR="00A24764" w:rsidRDefault="00A24764" w:rsidP="00956538"/>
    <w:p w14:paraId="4DBEAA2A" w14:textId="77777777" w:rsidR="00A24764" w:rsidRPr="001D4150" w:rsidRDefault="00A24764" w:rsidP="001D4150">
      <w:pPr>
        <w:pStyle w:val="py"/>
        <w:shd w:val="clear" w:color="auto" w:fill="FFFFFF" w:themeFill="background1"/>
        <w:textAlignment w:val="baseline"/>
        <w:rPr>
          <w:rFonts w:ascii="inherit" w:hAnsi="inherit"/>
          <w:color w:val="000000" w:themeColor="text1"/>
          <w:sz w:val="27"/>
          <w:szCs w:val="27"/>
        </w:rPr>
      </w:pPr>
    </w:p>
    <w:sectPr w:rsidR="00A24764" w:rsidRPr="001D4150" w:rsidSect="00E3025E">
      <w:pgSz w:w="11906" w:h="16838" w:code="9"/>
      <w:pgMar w:top="1134" w:right="567" w:bottom="1701" w:left="1134" w:header="709"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D143A" w16cex:dateUtc="2022-11-02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C9E1BB" w16cid:durableId="270D14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2441C" w14:textId="77777777" w:rsidR="009A7443" w:rsidRDefault="009A7443" w:rsidP="00A754B2">
      <w:r>
        <w:separator/>
      </w:r>
    </w:p>
  </w:endnote>
  <w:endnote w:type="continuationSeparator" w:id="0">
    <w:p w14:paraId="4283C684" w14:textId="77777777" w:rsidR="009A7443" w:rsidRDefault="009A7443" w:rsidP="00A7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08157" w14:textId="77777777" w:rsidR="009A7443" w:rsidRDefault="009A7443" w:rsidP="00A754B2">
      <w:r>
        <w:separator/>
      </w:r>
    </w:p>
  </w:footnote>
  <w:footnote w:type="continuationSeparator" w:id="0">
    <w:p w14:paraId="6D827688" w14:textId="77777777" w:rsidR="009A7443" w:rsidRDefault="009A7443" w:rsidP="00A75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02CA6C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BCE2DC2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148074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7A2C8A2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D4143"/>
    <w:multiLevelType w:val="hybridMultilevel"/>
    <w:tmpl w:val="08202E62"/>
    <w:lvl w:ilvl="0" w:tplc="A38A505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56F29CD"/>
    <w:multiLevelType w:val="hybridMultilevel"/>
    <w:tmpl w:val="CDD28C1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07585C5F"/>
    <w:multiLevelType w:val="multilevel"/>
    <w:tmpl w:val="4014A3D0"/>
    <w:numStyleLink w:val="MerkittyluetteloSTUK"/>
  </w:abstractNum>
  <w:abstractNum w:abstractNumId="7" w15:restartNumberingAfterBreak="0">
    <w:nsid w:val="0B1A0977"/>
    <w:multiLevelType w:val="multilevel"/>
    <w:tmpl w:val="B664C2E2"/>
    <w:styleLink w:val="NumeroituluetteloSTUK"/>
    <w:lvl w:ilvl="0">
      <w:start w:val="1"/>
      <w:numFmt w:val="decimal"/>
      <w:pStyle w:val="Numeroituluettelo"/>
      <w:lvlText w:val="%1."/>
      <w:lvlJc w:val="left"/>
      <w:pPr>
        <w:tabs>
          <w:tab w:val="num" w:pos="1304"/>
        </w:tabs>
        <w:ind w:left="1701" w:hanging="397"/>
      </w:pPr>
      <w:rPr>
        <w:rFonts w:hint="default"/>
      </w:rPr>
    </w:lvl>
    <w:lvl w:ilvl="1">
      <w:start w:val="1"/>
      <w:numFmt w:val="bullet"/>
      <w:lvlText w:val="–"/>
      <w:lvlJc w:val="left"/>
      <w:pPr>
        <w:tabs>
          <w:tab w:val="num" w:pos="1701"/>
        </w:tabs>
        <w:ind w:left="2098" w:hanging="397"/>
      </w:pPr>
      <w:rPr>
        <w:rFonts w:ascii="Cambria" w:hAnsi="Cambria" w:hint="default"/>
      </w:rPr>
    </w:lvl>
    <w:lvl w:ilvl="2">
      <w:start w:val="1"/>
      <w:numFmt w:val="bullet"/>
      <w:lvlText w:val=""/>
      <w:lvlJc w:val="left"/>
      <w:pPr>
        <w:tabs>
          <w:tab w:val="num" w:pos="2098"/>
        </w:tabs>
        <w:ind w:left="2495" w:hanging="397"/>
      </w:pPr>
      <w:rPr>
        <w:rFonts w:ascii="Wingdings" w:hAnsi="Wingdings" w:hint="default"/>
      </w:rPr>
    </w:lvl>
    <w:lvl w:ilvl="3">
      <w:start w:val="1"/>
      <w:numFmt w:val="bullet"/>
      <w:lvlText w:val="•"/>
      <w:lvlJc w:val="left"/>
      <w:pPr>
        <w:tabs>
          <w:tab w:val="num" w:pos="2495"/>
        </w:tabs>
        <w:ind w:left="2892" w:hanging="397"/>
      </w:pPr>
      <w:rPr>
        <w:rFonts w:ascii="Cambria" w:hAnsi="Cambria" w:hint="default"/>
      </w:rPr>
    </w:lvl>
    <w:lvl w:ilvl="4">
      <w:start w:val="1"/>
      <w:numFmt w:val="bullet"/>
      <w:lvlText w:val="–"/>
      <w:lvlJc w:val="left"/>
      <w:pPr>
        <w:tabs>
          <w:tab w:val="num" w:pos="2892"/>
        </w:tabs>
        <w:ind w:left="3289" w:hanging="397"/>
      </w:pPr>
      <w:rPr>
        <w:rFonts w:ascii="Cambria" w:hAnsi="Cambria" w:hint="default"/>
      </w:rPr>
    </w:lvl>
    <w:lvl w:ilvl="5">
      <w:start w:val="1"/>
      <w:numFmt w:val="bullet"/>
      <w:lvlText w:val=""/>
      <w:lvlJc w:val="left"/>
      <w:pPr>
        <w:tabs>
          <w:tab w:val="num" w:pos="3289"/>
        </w:tabs>
        <w:ind w:left="3686" w:hanging="397"/>
      </w:pPr>
      <w:rPr>
        <w:rFonts w:ascii="Wingdings" w:hAnsi="Wingdings" w:hint="default"/>
      </w:rPr>
    </w:lvl>
    <w:lvl w:ilvl="6">
      <w:start w:val="1"/>
      <w:numFmt w:val="bullet"/>
      <w:lvlText w:val="•"/>
      <w:lvlJc w:val="left"/>
      <w:pPr>
        <w:tabs>
          <w:tab w:val="num" w:pos="3686"/>
        </w:tabs>
        <w:ind w:left="4083" w:hanging="397"/>
      </w:pPr>
      <w:rPr>
        <w:rFonts w:ascii="Cambria" w:hAnsi="Cambria" w:hint="default"/>
      </w:rPr>
    </w:lvl>
    <w:lvl w:ilvl="7">
      <w:start w:val="1"/>
      <w:numFmt w:val="bullet"/>
      <w:lvlText w:val="–"/>
      <w:lvlJc w:val="left"/>
      <w:pPr>
        <w:tabs>
          <w:tab w:val="num" w:pos="4083"/>
        </w:tabs>
        <w:ind w:left="4480" w:hanging="397"/>
      </w:pPr>
      <w:rPr>
        <w:rFonts w:ascii="Cambria" w:hAnsi="Cambria" w:hint="default"/>
      </w:rPr>
    </w:lvl>
    <w:lvl w:ilvl="8">
      <w:start w:val="1"/>
      <w:numFmt w:val="bullet"/>
      <w:lvlText w:val=""/>
      <w:lvlJc w:val="left"/>
      <w:pPr>
        <w:tabs>
          <w:tab w:val="num" w:pos="4480"/>
        </w:tabs>
        <w:ind w:left="4877" w:hanging="397"/>
      </w:pPr>
      <w:rPr>
        <w:rFonts w:ascii="Wingdings" w:hAnsi="Wingdings" w:hint="default"/>
      </w:rPr>
    </w:lvl>
  </w:abstractNum>
  <w:abstractNum w:abstractNumId="8" w15:restartNumberingAfterBreak="0">
    <w:nsid w:val="0BE635A1"/>
    <w:multiLevelType w:val="multilevel"/>
    <w:tmpl w:val="4014A3D0"/>
    <w:styleLink w:val="MerkittyluetteloSTUK"/>
    <w:lvl w:ilvl="0">
      <w:start w:val="1"/>
      <w:numFmt w:val="bullet"/>
      <w:pStyle w:val="Merkittyluettelo"/>
      <w:lvlText w:val="•"/>
      <w:lvlJc w:val="left"/>
      <w:pPr>
        <w:tabs>
          <w:tab w:val="num" w:pos="1304"/>
        </w:tabs>
        <w:ind w:left="1701" w:hanging="397"/>
      </w:pPr>
      <w:rPr>
        <w:rFonts w:ascii="Cambria" w:hAnsi="Cambria" w:hint="default"/>
      </w:rPr>
    </w:lvl>
    <w:lvl w:ilvl="1">
      <w:start w:val="1"/>
      <w:numFmt w:val="bullet"/>
      <w:lvlText w:val="–"/>
      <w:lvlJc w:val="left"/>
      <w:pPr>
        <w:tabs>
          <w:tab w:val="num" w:pos="1701"/>
        </w:tabs>
        <w:ind w:left="2098" w:hanging="397"/>
      </w:pPr>
      <w:rPr>
        <w:rFonts w:ascii="Cambria" w:hAnsi="Cambria" w:hint="default"/>
      </w:rPr>
    </w:lvl>
    <w:lvl w:ilvl="2">
      <w:start w:val="1"/>
      <w:numFmt w:val="bullet"/>
      <w:lvlText w:val=""/>
      <w:lvlJc w:val="left"/>
      <w:pPr>
        <w:tabs>
          <w:tab w:val="num" w:pos="2098"/>
        </w:tabs>
        <w:ind w:left="2495" w:hanging="397"/>
      </w:pPr>
      <w:rPr>
        <w:rFonts w:ascii="Wingdings" w:hAnsi="Wingdings" w:hint="default"/>
      </w:rPr>
    </w:lvl>
    <w:lvl w:ilvl="3">
      <w:start w:val="1"/>
      <w:numFmt w:val="bullet"/>
      <w:lvlText w:val="•"/>
      <w:lvlJc w:val="left"/>
      <w:pPr>
        <w:tabs>
          <w:tab w:val="num" w:pos="2495"/>
        </w:tabs>
        <w:ind w:left="2892" w:hanging="397"/>
      </w:pPr>
      <w:rPr>
        <w:rFonts w:ascii="Cambria" w:hAnsi="Cambria" w:hint="default"/>
      </w:rPr>
    </w:lvl>
    <w:lvl w:ilvl="4">
      <w:start w:val="1"/>
      <w:numFmt w:val="bullet"/>
      <w:lvlText w:val="–"/>
      <w:lvlJc w:val="left"/>
      <w:pPr>
        <w:tabs>
          <w:tab w:val="num" w:pos="2892"/>
        </w:tabs>
        <w:ind w:left="3289" w:hanging="397"/>
      </w:pPr>
      <w:rPr>
        <w:rFonts w:ascii="Cambria" w:hAnsi="Cambria" w:hint="default"/>
      </w:rPr>
    </w:lvl>
    <w:lvl w:ilvl="5">
      <w:start w:val="1"/>
      <w:numFmt w:val="bullet"/>
      <w:lvlText w:val=""/>
      <w:lvlJc w:val="left"/>
      <w:pPr>
        <w:tabs>
          <w:tab w:val="num" w:pos="3289"/>
        </w:tabs>
        <w:ind w:left="3686" w:hanging="397"/>
      </w:pPr>
      <w:rPr>
        <w:rFonts w:ascii="Wingdings" w:hAnsi="Wingdings" w:hint="default"/>
      </w:rPr>
    </w:lvl>
    <w:lvl w:ilvl="6">
      <w:start w:val="1"/>
      <w:numFmt w:val="bullet"/>
      <w:lvlText w:val="•"/>
      <w:lvlJc w:val="left"/>
      <w:pPr>
        <w:tabs>
          <w:tab w:val="num" w:pos="3686"/>
        </w:tabs>
        <w:ind w:left="4083" w:hanging="397"/>
      </w:pPr>
      <w:rPr>
        <w:rFonts w:ascii="Cambria" w:hAnsi="Cambria" w:hint="default"/>
      </w:rPr>
    </w:lvl>
    <w:lvl w:ilvl="7">
      <w:start w:val="1"/>
      <w:numFmt w:val="bullet"/>
      <w:lvlText w:val="–"/>
      <w:lvlJc w:val="left"/>
      <w:pPr>
        <w:tabs>
          <w:tab w:val="num" w:pos="4083"/>
        </w:tabs>
        <w:ind w:left="4480" w:hanging="397"/>
      </w:pPr>
      <w:rPr>
        <w:rFonts w:ascii="Cambria" w:hAnsi="Cambria" w:hint="default"/>
      </w:rPr>
    </w:lvl>
    <w:lvl w:ilvl="8">
      <w:start w:val="1"/>
      <w:numFmt w:val="bullet"/>
      <w:lvlText w:val=""/>
      <w:lvlJc w:val="left"/>
      <w:pPr>
        <w:tabs>
          <w:tab w:val="num" w:pos="4480"/>
        </w:tabs>
        <w:ind w:left="4877" w:hanging="397"/>
      </w:pPr>
      <w:rPr>
        <w:rFonts w:ascii="Wingdings" w:hAnsi="Wingdings" w:hint="default"/>
      </w:rPr>
    </w:lvl>
  </w:abstractNum>
  <w:abstractNum w:abstractNumId="9" w15:restartNumberingAfterBreak="0">
    <w:nsid w:val="18996B71"/>
    <w:multiLevelType w:val="multilevel"/>
    <w:tmpl w:val="447CD28E"/>
    <w:styleLink w:val="Stuknumeroituluettelo2"/>
    <w:lvl w:ilvl="0">
      <w:start w:val="1"/>
      <w:numFmt w:val="decimal"/>
      <w:pStyle w:val="Numeroituluettelo2"/>
      <w:lvlText w:val="%1."/>
      <w:lvlJc w:val="left"/>
      <w:pPr>
        <w:ind w:left="1701" w:hanging="397"/>
      </w:pPr>
      <w:rPr>
        <w:rFonts w:hint="default"/>
      </w:rPr>
    </w:lvl>
    <w:lvl w:ilvl="1">
      <w:start w:val="1"/>
      <w:numFmt w:val="decimal"/>
      <w:suff w:val="space"/>
      <w:lvlText w:val="%1.%2."/>
      <w:lvlJc w:val="left"/>
      <w:pPr>
        <w:ind w:left="2098" w:hanging="397"/>
      </w:pPr>
      <w:rPr>
        <w:rFonts w:hint="default"/>
      </w:rPr>
    </w:lvl>
    <w:lvl w:ilvl="2">
      <w:start w:val="1"/>
      <w:numFmt w:val="decimal"/>
      <w:suff w:val="space"/>
      <w:lvlText w:val="%1.%2.%3."/>
      <w:lvlJc w:val="left"/>
      <w:pPr>
        <w:ind w:left="2495" w:hanging="397"/>
      </w:pPr>
      <w:rPr>
        <w:rFonts w:hint="default"/>
      </w:rPr>
    </w:lvl>
    <w:lvl w:ilvl="3">
      <w:start w:val="1"/>
      <w:numFmt w:val="decimal"/>
      <w:suff w:val="space"/>
      <w:lvlText w:val="%1.%2.%3.%4."/>
      <w:lvlJc w:val="left"/>
      <w:pPr>
        <w:ind w:left="2892" w:hanging="397"/>
      </w:pPr>
      <w:rPr>
        <w:rFonts w:hint="default"/>
      </w:rPr>
    </w:lvl>
    <w:lvl w:ilvl="4">
      <w:start w:val="1"/>
      <w:numFmt w:val="decimal"/>
      <w:suff w:val="space"/>
      <w:lvlText w:val="%1.%2.%3.%4.%5."/>
      <w:lvlJc w:val="left"/>
      <w:pPr>
        <w:ind w:left="3289" w:hanging="397"/>
      </w:pPr>
      <w:rPr>
        <w:rFonts w:hint="default"/>
      </w:rPr>
    </w:lvl>
    <w:lvl w:ilvl="5">
      <w:start w:val="1"/>
      <w:numFmt w:val="decimal"/>
      <w:suff w:val="space"/>
      <w:lvlText w:val="%1.%2.%3.%4.%5.%6."/>
      <w:lvlJc w:val="left"/>
      <w:pPr>
        <w:ind w:left="3686" w:hanging="397"/>
      </w:pPr>
      <w:rPr>
        <w:rFonts w:hint="default"/>
      </w:rPr>
    </w:lvl>
    <w:lvl w:ilvl="6">
      <w:start w:val="1"/>
      <w:numFmt w:val="decimal"/>
      <w:suff w:val="space"/>
      <w:lvlText w:val="%1.%2.%3.%4.%5.%6.%7."/>
      <w:lvlJc w:val="left"/>
      <w:pPr>
        <w:ind w:left="4083" w:hanging="397"/>
      </w:pPr>
      <w:rPr>
        <w:rFonts w:hint="default"/>
      </w:rPr>
    </w:lvl>
    <w:lvl w:ilvl="7">
      <w:start w:val="1"/>
      <w:numFmt w:val="decimal"/>
      <w:suff w:val="space"/>
      <w:lvlText w:val="%1.%2.%3.%4.%5.%6.%7.%8."/>
      <w:lvlJc w:val="left"/>
      <w:pPr>
        <w:ind w:left="4480" w:hanging="397"/>
      </w:pPr>
      <w:rPr>
        <w:rFonts w:hint="default"/>
      </w:rPr>
    </w:lvl>
    <w:lvl w:ilvl="8">
      <w:start w:val="1"/>
      <w:numFmt w:val="decimal"/>
      <w:suff w:val="space"/>
      <w:lvlText w:val="%1.%2.%3.%4.%5.%6.%7.%8.%9"/>
      <w:lvlJc w:val="left"/>
      <w:pPr>
        <w:ind w:left="4877" w:hanging="397"/>
      </w:pPr>
      <w:rPr>
        <w:rFonts w:hint="default"/>
      </w:rPr>
    </w:lvl>
  </w:abstractNum>
  <w:abstractNum w:abstractNumId="10" w15:restartNumberingAfterBreak="0">
    <w:nsid w:val="2CC70FD9"/>
    <w:multiLevelType w:val="multilevel"/>
    <w:tmpl w:val="BE8A5FD2"/>
    <w:numStyleLink w:val="Stukmerkittyluettelo2"/>
  </w:abstractNum>
  <w:abstractNum w:abstractNumId="11" w15:restartNumberingAfterBreak="0">
    <w:nsid w:val="48F516DB"/>
    <w:multiLevelType w:val="multilevel"/>
    <w:tmpl w:val="4014A3D0"/>
    <w:numStyleLink w:val="MerkittyluetteloSTUK"/>
  </w:abstractNum>
  <w:abstractNum w:abstractNumId="12" w15:restartNumberingAfterBreak="0">
    <w:nsid w:val="4AA84E5A"/>
    <w:multiLevelType w:val="multilevel"/>
    <w:tmpl w:val="BE8A5FD2"/>
    <w:styleLink w:val="Stukmerkittyluettelo2"/>
    <w:lvl w:ilvl="0">
      <w:start w:val="1"/>
      <w:numFmt w:val="bullet"/>
      <w:pStyle w:val="Merkittyluettelo2"/>
      <w:lvlText w:val="–"/>
      <w:lvlJc w:val="left"/>
      <w:pPr>
        <w:ind w:left="1701" w:hanging="397"/>
      </w:pPr>
      <w:rPr>
        <w:rFonts w:ascii="Cambria" w:hAnsi="Cambria" w:hint="default"/>
      </w:rPr>
    </w:lvl>
    <w:lvl w:ilvl="1">
      <w:start w:val="1"/>
      <w:numFmt w:val="bullet"/>
      <w:lvlText w:val="–"/>
      <w:lvlJc w:val="left"/>
      <w:pPr>
        <w:ind w:left="2098" w:hanging="397"/>
      </w:pPr>
      <w:rPr>
        <w:rFonts w:ascii="Cambria" w:hAnsi="Cambria" w:hint="default"/>
      </w:rPr>
    </w:lvl>
    <w:lvl w:ilvl="2">
      <w:start w:val="1"/>
      <w:numFmt w:val="bullet"/>
      <w:lvlText w:val="–"/>
      <w:lvlJc w:val="left"/>
      <w:pPr>
        <w:ind w:left="2495" w:hanging="397"/>
      </w:pPr>
      <w:rPr>
        <w:rFonts w:ascii="Cambria" w:hAnsi="Cambria" w:hint="default"/>
      </w:rPr>
    </w:lvl>
    <w:lvl w:ilvl="3">
      <w:start w:val="1"/>
      <w:numFmt w:val="bullet"/>
      <w:lvlText w:val="–"/>
      <w:lvlJc w:val="left"/>
      <w:pPr>
        <w:ind w:left="2892" w:hanging="397"/>
      </w:pPr>
      <w:rPr>
        <w:rFonts w:ascii="Cambria" w:hAnsi="Cambria" w:hint="default"/>
      </w:rPr>
    </w:lvl>
    <w:lvl w:ilvl="4">
      <w:start w:val="1"/>
      <w:numFmt w:val="bullet"/>
      <w:lvlText w:val="–"/>
      <w:lvlJc w:val="left"/>
      <w:pPr>
        <w:ind w:left="3289" w:hanging="397"/>
      </w:pPr>
      <w:rPr>
        <w:rFonts w:ascii="Cambria" w:hAnsi="Cambria" w:hint="default"/>
      </w:rPr>
    </w:lvl>
    <w:lvl w:ilvl="5">
      <w:start w:val="1"/>
      <w:numFmt w:val="bullet"/>
      <w:lvlText w:val="–"/>
      <w:lvlJc w:val="left"/>
      <w:pPr>
        <w:ind w:left="3686" w:hanging="397"/>
      </w:pPr>
      <w:rPr>
        <w:rFonts w:ascii="Cambria" w:hAnsi="Cambria" w:hint="default"/>
      </w:rPr>
    </w:lvl>
    <w:lvl w:ilvl="6">
      <w:start w:val="1"/>
      <w:numFmt w:val="bullet"/>
      <w:lvlText w:val="–"/>
      <w:lvlJc w:val="left"/>
      <w:pPr>
        <w:ind w:left="4083" w:hanging="397"/>
      </w:pPr>
      <w:rPr>
        <w:rFonts w:ascii="Cambria" w:hAnsi="Cambria" w:hint="default"/>
      </w:rPr>
    </w:lvl>
    <w:lvl w:ilvl="7">
      <w:start w:val="1"/>
      <w:numFmt w:val="bullet"/>
      <w:lvlText w:val="–"/>
      <w:lvlJc w:val="left"/>
      <w:pPr>
        <w:ind w:left="4480" w:hanging="397"/>
      </w:pPr>
      <w:rPr>
        <w:rFonts w:ascii="Cambria" w:hAnsi="Cambria" w:hint="default"/>
      </w:rPr>
    </w:lvl>
    <w:lvl w:ilvl="8">
      <w:start w:val="1"/>
      <w:numFmt w:val="bullet"/>
      <w:lvlText w:val="–"/>
      <w:lvlJc w:val="left"/>
      <w:pPr>
        <w:ind w:left="4877" w:hanging="397"/>
      </w:pPr>
      <w:rPr>
        <w:rFonts w:ascii="Cambria" w:hAnsi="Cambria" w:hint="default"/>
      </w:rPr>
    </w:lvl>
  </w:abstractNum>
  <w:abstractNum w:abstractNumId="13" w15:restartNumberingAfterBreak="0">
    <w:nsid w:val="4FB34551"/>
    <w:multiLevelType w:val="multilevel"/>
    <w:tmpl w:val="447CD28E"/>
    <w:numStyleLink w:val="Stuknumeroituluettelo2"/>
  </w:abstractNum>
  <w:abstractNum w:abstractNumId="14" w15:restartNumberingAfterBreak="0">
    <w:nsid w:val="62A22655"/>
    <w:multiLevelType w:val="multilevel"/>
    <w:tmpl w:val="BE8A5FD2"/>
    <w:numStyleLink w:val="Stukmerkittyluettelo2"/>
  </w:abstractNum>
  <w:abstractNum w:abstractNumId="15" w15:restartNumberingAfterBreak="0">
    <w:nsid w:val="75D405BE"/>
    <w:multiLevelType w:val="multilevel"/>
    <w:tmpl w:val="447CD28E"/>
    <w:numStyleLink w:val="Stuknumeroituluettelo2"/>
  </w:abstractNum>
  <w:abstractNum w:abstractNumId="16" w15:restartNumberingAfterBreak="0">
    <w:nsid w:val="7BD854F4"/>
    <w:multiLevelType w:val="multilevel"/>
    <w:tmpl w:val="B664C2E2"/>
    <w:numStyleLink w:val="NumeroituluetteloSTUK"/>
  </w:abstractNum>
  <w:num w:numId="1">
    <w:abstractNumId w:val="3"/>
  </w:num>
  <w:num w:numId="2">
    <w:abstractNumId w:val="8"/>
  </w:num>
  <w:num w:numId="3">
    <w:abstractNumId w:val="2"/>
  </w:num>
  <w:num w:numId="4">
    <w:abstractNumId w:val="7"/>
  </w:num>
  <w:num w:numId="5">
    <w:abstractNumId w:val="8"/>
  </w:num>
  <w:num w:numId="6">
    <w:abstractNumId w:val="7"/>
  </w:num>
  <w:num w:numId="7">
    <w:abstractNumId w:val="6"/>
  </w:num>
  <w:num w:numId="8">
    <w:abstractNumId w:val="1"/>
  </w:num>
  <w:num w:numId="9">
    <w:abstractNumId w:val="10"/>
  </w:num>
  <w:num w:numId="10">
    <w:abstractNumId w:val="16"/>
  </w:num>
  <w:num w:numId="11">
    <w:abstractNumId w:val="0"/>
  </w:num>
  <w:num w:numId="12">
    <w:abstractNumId w:val="15"/>
  </w:num>
  <w:num w:numId="13">
    <w:abstractNumId w:val="8"/>
  </w:num>
  <w:num w:numId="14">
    <w:abstractNumId w:val="7"/>
  </w:num>
  <w:num w:numId="15">
    <w:abstractNumId w:val="12"/>
  </w:num>
  <w:num w:numId="16">
    <w:abstractNumId w:val="9"/>
  </w:num>
  <w:num w:numId="17">
    <w:abstractNumId w:val="6"/>
  </w:num>
  <w:num w:numId="18">
    <w:abstractNumId w:val="10"/>
  </w:num>
  <w:num w:numId="19">
    <w:abstractNumId w:val="16"/>
  </w:num>
  <w:num w:numId="20">
    <w:abstractNumId w:val="15"/>
  </w:num>
  <w:num w:numId="21">
    <w:abstractNumId w:val="8"/>
  </w:num>
  <w:num w:numId="22">
    <w:abstractNumId w:val="7"/>
  </w:num>
  <w:num w:numId="23">
    <w:abstractNumId w:val="12"/>
  </w:num>
  <w:num w:numId="24">
    <w:abstractNumId w:val="9"/>
  </w:num>
  <w:num w:numId="25">
    <w:abstractNumId w:val="11"/>
  </w:num>
  <w:num w:numId="26">
    <w:abstractNumId w:val="14"/>
  </w:num>
  <w:num w:numId="27">
    <w:abstractNumId w:val="7"/>
  </w:num>
  <w:num w:numId="28">
    <w:abstractNumId w:val="13"/>
  </w:num>
  <w:num w:numId="29">
    <w:abstractNumId w:val="8"/>
  </w:num>
  <w:num w:numId="30">
    <w:abstractNumId w:val="7"/>
  </w:num>
  <w:num w:numId="31">
    <w:abstractNumId w:val="12"/>
  </w:num>
  <w:num w:numId="32">
    <w:abstractNumId w:val="9"/>
  </w:num>
  <w:num w:numId="33">
    <w:abstractNumId w:val="8"/>
  </w:num>
  <w:num w:numId="34">
    <w:abstractNumId w:val="12"/>
  </w:num>
  <w:num w:numId="35">
    <w:abstractNumId w:val="7"/>
  </w:num>
  <w:num w:numId="36">
    <w:abstractNumId w:val="9"/>
  </w:num>
  <w:num w:numId="37">
    <w:abstractNumId w:val="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D0"/>
    <w:rsid w:val="00042AEC"/>
    <w:rsid w:val="0008743D"/>
    <w:rsid w:val="00090E2B"/>
    <w:rsid w:val="000A6CEF"/>
    <w:rsid w:val="000C3BD0"/>
    <w:rsid w:val="000D3062"/>
    <w:rsid w:val="000E54B8"/>
    <w:rsid w:val="000F3E12"/>
    <w:rsid w:val="00103AB7"/>
    <w:rsid w:val="00125112"/>
    <w:rsid w:val="00133678"/>
    <w:rsid w:val="00134B56"/>
    <w:rsid w:val="001D4150"/>
    <w:rsid w:val="001F5F4C"/>
    <w:rsid w:val="00212611"/>
    <w:rsid w:val="00216AEE"/>
    <w:rsid w:val="0022078D"/>
    <w:rsid w:val="00257975"/>
    <w:rsid w:val="00272703"/>
    <w:rsid w:val="00272AA2"/>
    <w:rsid w:val="002C6FC7"/>
    <w:rsid w:val="00317105"/>
    <w:rsid w:val="00364FFB"/>
    <w:rsid w:val="003F20E4"/>
    <w:rsid w:val="00404BB4"/>
    <w:rsid w:val="0047674A"/>
    <w:rsid w:val="004B1C34"/>
    <w:rsid w:val="004B25F4"/>
    <w:rsid w:val="005501A4"/>
    <w:rsid w:val="00560EC3"/>
    <w:rsid w:val="00604A2A"/>
    <w:rsid w:val="00607D8F"/>
    <w:rsid w:val="00660640"/>
    <w:rsid w:val="0067511A"/>
    <w:rsid w:val="00684B31"/>
    <w:rsid w:val="006954FF"/>
    <w:rsid w:val="006C0552"/>
    <w:rsid w:val="00703A61"/>
    <w:rsid w:val="00734777"/>
    <w:rsid w:val="00741B3A"/>
    <w:rsid w:val="00743060"/>
    <w:rsid w:val="00761BCC"/>
    <w:rsid w:val="007B5849"/>
    <w:rsid w:val="007C16A4"/>
    <w:rsid w:val="00810A25"/>
    <w:rsid w:val="00845342"/>
    <w:rsid w:val="0086782E"/>
    <w:rsid w:val="008C3AED"/>
    <w:rsid w:val="008D47D3"/>
    <w:rsid w:val="008D4D8D"/>
    <w:rsid w:val="00914D13"/>
    <w:rsid w:val="00917101"/>
    <w:rsid w:val="00937213"/>
    <w:rsid w:val="00956538"/>
    <w:rsid w:val="009603C2"/>
    <w:rsid w:val="0096471A"/>
    <w:rsid w:val="00973D94"/>
    <w:rsid w:val="00977DBA"/>
    <w:rsid w:val="00996E11"/>
    <w:rsid w:val="009A7443"/>
    <w:rsid w:val="009E36F4"/>
    <w:rsid w:val="00A030D5"/>
    <w:rsid w:val="00A24764"/>
    <w:rsid w:val="00A65B57"/>
    <w:rsid w:val="00A754B2"/>
    <w:rsid w:val="00A84165"/>
    <w:rsid w:val="00AE495A"/>
    <w:rsid w:val="00B16234"/>
    <w:rsid w:val="00B16AE5"/>
    <w:rsid w:val="00B36C0E"/>
    <w:rsid w:val="00B60094"/>
    <w:rsid w:val="00B61ACB"/>
    <w:rsid w:val="00B769C3"/>
    <w:rsid w:val="00BD1B0A"/>
    <w:rsid w:val="00BF15F2"/>
    <w:rsid w:val="00C06D8C"/>
    <w:rsid w:val="00C404C6"/>
    <w:rsid w:val="00C6539A"/>
    <w:rsid w:val="00CB651B"/>
    <w:rsid w:val="00D25A62"/>
    <w:rsid w:val="00D33BD9"/>
    <w:rsid w:val="00D5153E"/>
    <w:rsid w:val="00E223C1"/>
    <w:rsid w:val="00E3025E"/>
    <w:rsid w:val="00E3412F"/>
    <w:rsid w:val="00E52E23"/>
    <w:rsid w:val="00EC5B69"/>
    <w:rsid w:val="00ED0622"/>
    <w:rsid w:val="00EF3C53"/>
    <w:rsid w:val="00EF4DBD"/>
    <w:rsid w:val="00F11E8C"/>
    <w:rsid w:val="00F12BDD"/>
    <w:rsid w:val="00F4664A"/>
    <w:rsid w:val="00F613B6"/>
    <w:rsid w:val="00F703FA"/>
    <w:rsid w:val="00F77BCD"/>
    <w:rsid w:val="00FC0C67"/>
    <w:rsid w:val="00FC1525"/>
    <w:rsid w:val="00FD2D69"/>
    <w:rsid w:val="00FE617A"/>
    <w:rsid w:val="115FA82B"/>
    <w:rsid w:val="1880AB0B"/>
    <w:rsid w:val="44380B64"/>
    <w:rsid w:val="4D27603A"/>
    <w:rsid w:val="5BDD5C46"/>
    <w:rsid w:val="607A819B"/>
    <w:rsid w:val="60C04D6B"/>
    <w:rsid w:val="651A4239"/>
    <w:rsid w:val="7B4081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0222"/>
  <w15:chartTrackingRefBased/>
  <w15:docId w15:val="{6EB9D049-251E-4BA2-B3AD-AA4752A6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qFormat="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754B2"/>
    <w:pPr>
      <w:spacing w:after="0" w:line="240" w:lineRule="auto"/>
    </w:pPr>
  </w:style>
  <w:style w:type="paragraph" w:styleId="Otsikko1">
    <w:name w:val="heading 1"/>
    <w:basedOn w:val="Normaali"/>
    <w:next w:val="Leipteksti"/>
    <w:link w:val="Otsikko1Char"/>
    <w:uiPriority w:val="9"/>
    <w:qFormat/>
    <w:rsid w:val="00F4664A"/>
    <w:pPr>
      <w:keepNext/>
      <w:keepLines/>
      <w:suppressAutoHyphens/>
      <w:spacing w:after="22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9"/>
    <w:unhideWhenUsed/>
    <w:qFormat/>
    <w:rsid w:val="00FC1525"/>
    <w:pPr>
      <w:keepNext/>
      <w:keepLines/>
      <w:suppressAutoHyphens/>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unhideWhenUsed/>
    <w:qFormat/>
    <w:rsid w:val="00F4664A"/>
    <w:pPr>
      <w:keepNext/>
      <w:keepLines/>
      <w:suppressAutoHyphens/>
      <w:spacing w:after="220"/>
      <w:ind w:left="1304"/>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semiHidden/>
    <w:rsid w:val="00FC1525"/>
    <w:pPr>
      <w:keepNext/>
      <w:keepLines/>
      <w:suppressAutoHyphens/>
      <w:spacing w:after="22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semiHidden/>
    <w:rsid w:val="00FC1525"/>
    <w:pPr>
      <w:keepNext/>
      <w:keepLines/>
      <w:suppressAutoHyphens/>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semiHidden/>
    <w:rsid w:val="00FC1525"/>
    <w:pPr>
      <w:keepNext/>
      <w:keepLines/>
      <w:suppressAutoHyphens/>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semiHidden/>
    <w:rsid w:val="00FC1525"/>
    <w:pPr>
      <w:keepNext/>
      <w:keepLines/>
      <w:suppressAutoHyphens/>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semiHidden/>
    <w:rsid w:val="00FC1525"/>
    <w:pPr>
      <w:keepNext/>
      <w:keepLines/>
      <w:suppressAutoHyphens/>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semiHidden/>
    <w:rsid w:val="00FC1525"/>
    <w:pPr>
      <w:keepNext/>
      <w:keepLines/>
      <w:suppressAutoHyphens/>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C1525"/>
    <w:rPr>
      <w:rFonts w:ascii="Tahoma" w:hAnsi="Tahoma" w:cs="Tahoma"/>
      <w:sz w:val="16"/>
      <w:szCs w:val="16"/>
    </w:rPr>
  </w:style>
  <w:style w:type="character" w:customStyle="1" w:styleId="SelitetekstiChar">
    <w:name w:val="Seliteteksti Char"/>
    <w:basedOn w:val="Kappaleenoletusfontti"/>
    <w:link w:val="Seliteteksti"/>
    <w:uiPriority w:val="99"/>
    <w:semiHidden/>
    <w:rsid w:val="00B16234"/>
    <w:rPr>
      <w:rFonts w:ascii="Tahoma" w:hAnsi="Tahoma" w:cs="Tahoma"/>
      <w:sz w:val="16"/>
      <w:szCs w:val="16"/>
    </w:rPr>
  </w:style>
  <w:style w:type="paragraph" w:styleId="Leipteksti">
    <w:name w:val="Body Text"/>
    <w:basedOn w:val="Normaali"/>
    <w:link w:val="LeiptekstiChar"/>
    <w:qFormat/>
    <w:rsid w:val="00FC1525"/>
    <w:pPr>
      <w:spacing w:after="220"/>
      <w:ind w:left="1304"/>
    </w:pPr>
  </w:style>
  <w:style w:type="character" w:customStyle="1" w:styleId="LeiptekstiChar">
    <w:name w:val="Leipäteksti Char"/>
    <w:basedOn w:val="Kappaleenoletusfontti"/>
    <w:link w:val="Leipteksti"/>
    <w:rsid w:val="00B16234"/>
    <w:rPr>
      <w:rFonts w:cstheme="minorHAnsi"/>
    </w:rPr>
  </w:style>
  <w:style w:type="paragraph" w:styleId="Alatunniste">
    <w:name w:val="footer"/>
    <w:basedOn w:val="Normaali"/>
    <w:link w:val="AlatunnisteChar"/>
    <w:uiPriority w:val="99"/>
    <w:rsid w:val="00FC1525"/>
    <w:pPr>
      <w:tabs>
        <w:tab w:val="center" w:pos="4513"/>
        <w:tab w:val="right" w:pos="9026"/>
      </w:tabs>
      <w:suppressAutoHyphens/>
    </w:pPr>
    <w:rPr>
      <w:rFonts w:ascii="Calibri" w:hAnsi="Calibri"/>
      <w:sz w:val="16"/>
    </w:rPr>
  </w:style>
  <w:style w:type="character" w:customStyle="1" w:styleId="AlatunnisteChar">
    <w:name w:val="Alatunniste Char"/>
    <w:basedOn w:val="Kappaleenoletusfontti"/>
    <w:link w:val="Alatunniste"/>
    <w:uiPriority w:val="99"/>
    <w:rsid w:val="00317105"/>
    <w:rPr>
      <w:rFonts w:ascii="Calibri" w:hAnsi="Calibri" w:cstheme="minorHAnsi"/>
      <w:sz w:val="16"/>
    </w:rPr>
  </w:style>
  <w:style w:type="paragraph" w:styleId="Yltunniste">
    <w:name w:val="header"/>
    <w:basedOn w:val="Normaali"/>
    <w:link w:val="YltunnisteChar"/>
    <w:uiPriority w:val="99"/>
    <w:rsid w:val="00FC1525"/>
    <w:pPr>
      <w:tabs>
        <w:tab w:val="left" w:pos="5216"/>
        <w:tab w:val="left" w:pos="7825"/>
        <w:tab w:val="left" w:pos="9129"/>
      </w:tabs>
      <w:suppressAutoHyphens/>
    </w:pPr>
  </w:style>
  <w:style w:type="character" w:customStyle="1" w:styleId="YltunnisteChar">
    <w:name w:val="Ylätunniste Char"/>
    <w:basedOn w:val="Kappaleenoletusfontti"/>
    <w:link w:val="Yltunniste"/>
    <w:uiPriority w:val="99"/>
    <w:rsid w:val="00B16234"/>
    <w:rPr>
      <w:rFonts w:cstheme="minorHAnsi"/>
    </w:rPr>
  </w:style>
  <w:style w:type="character" w:customStyle="1" w:styleId="Otsikko1Char">
    <w:name w:val="Otsikko 1 Char"/>
    <w:basedOn w:val="Kappaleenoletusfontti"/>
    <w:link w:val="Otsikko1"/>
    <w:uiPriority w:val="9"/>
    <w:rsid w:val="00F4664A"/>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
    <w:rsid w:val="00B16234"/>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F4664A"/>
    <w:rPr>
      <w:rFonts w:asciiTheme="majorHAnsi" w:eastAsiaTheme="majorEastAsia" w:hAnsiTheme="majorHAnsi" w:cstheme="majorBidi"/>
      <w:b/>
      <w:bCs/>
    </w:rPr>
  </w:style>
  <w:style w:type="character" w:customStyle="1" w:styleId="Otsikko4Char">
    <w:name w:val="Otsikko 4 Char"/>
    <w:basedOn w:val="Kappaleenoletusfontti"/>
    <w:link w:val="Otsikko4"/>
    <w:uiPriority w:val="9"/>
    <w:semiHidden/>
    <w:rsid w:val="00B16234"/>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semiHidden/>
    <w:rsid w:val="00B16234"/>
    <w:rPr>
      <w:rFonts w:asciiTheme="majorHAnsi" w:eastAsiaTheme="majorEastAsia" w:hAnsiTheme="majorHAnsi" w:cstheme="majorBidi"/>
    </w:rPr>
  </w:style>
  <w:style w:type="character" w:customStyle="1" w:styleId="Otsikko6Char">
    <w:name w:val="Otsikko 6 Char"/>
    <w:basedOn w:val="Kappaleenoletusfontti"/>
    <w:link w:val="Otsikko6"/>
    <w:uiPriority w:val="9"/>
    <w:semiHidden/>
    <w:rsid w:val="00B16234"/>
    <w:rPr>
      <w:rFonts w:asciiTheme="majorHAnsi" w:eastAsiaTheme="majorEastAsia" w:hAnsiTheme="majorHAnsi" w:cstheme="majorBidi"/>
      <w:iCs/>
    </w:rPr>
  </w:style>
  <w:style w:type="character" w:customStyle="1" w:styleId="Otsikko7Char">
    <w:name w:val="Otsikko 7 Char"/>
    <w:basedOn w:val="Kappaleenoletusfontti"/>
    <w:link w:val="Otsikko7"/>
    <w:uiPriority w:val="9"/>
    <w:semiHidden/>
    <w:rsid w:val="00B16234"/>
    <w:rPr>
      <w:rFonts w:asciiTheme="majorHAnsi" w:eastAsiaTheme="majorEastAsia" w:hAnsiTheme="majorHAnsi" w:cstheme="majorBidi"/>
      <w:iCs/>
    </w:rPr>
  </w:style>
  <w:style w:type="character" w:customStyle="1" w:styleId="Otsikko8Char">
    <w:name w:val="Otsikko 8 Char"/>
    <w:basedOn w:val="Kappaleenoletusfontti"/>
    <w:link w:val="Otsikko8"/>
    <w:uiPriority w:val="9"/>
    <w:semiHidden/>
    <w:rsid w:val="00B16234"/>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semiHidden/>
    <w:rsid w:val="00B16234"/>
    <w:rPr>
      <w:rFonts w:asciiTheme="majorHAnsi" w:eastAsiaTheme="majorEastAsia" w:hAnsiTheme="majorHAnsi" w:cstheme="majorBidi"/>
      <w:iCs/>
      <w:szCs w:val="20"/>
    </w:rPr>
  </w:style>
  <w:style w:type="paragraph" w:styleId="Merkittyluettelo">
    <w:name w:val="List Bullet"/>
    <w:basedOn w:val="Normaali"/>
    <w:uiPriority w:val="99"/>
    <w:qFormat/>
    <w:rsid w:val="00257975"/>
    <w:pPr>
      <w:numPr>
        <w:numId w:val="33"/>
      </w:numPr>
      <w:spacing w:after="220"/>
      <w:contextualSpacing/>
    </w:pPr>
  </w:style>
  <w:style w:type="paragraph" w:styleId="Numeroituluettelo">
    <w:name w:val="List Number"/>
    <w:basedOn w:val="Normaali"/>
    <w:uiPriority w:val="99"/>
    <w:qFormat/>
    <w:rsid w:val="00257975"/>
    <w:pPr>
      <w:numPr>
        <w:numId w:val="35"/>
      </w:numPr>
      <w:spacing w:after="220"/>
      <w:contextualSpacing/>
    </w:pPr>
  </w:style>
  <w:style w:type="numbering" w:customStyle="1" w:styleId="MerkittyluetteloSTUK">
    <w:name w:val="Merkitty luettelo STUK"/>
    <w:uiPriority w:val="99"/>
    <w:rsid w:val="00257975"/>
    <w:pPr>
      <w:numPr>
        <w:numId w:val="2"/>
      </w:numPr>
    </w:pPr>
  </w:style>
  <w:style w:type="paragraph" w:styleId="Eivli">
    <w:name w:val="No Spacing"/>
    <w:uiPriority w:val="1"/>
    <w:qFormat/>
    <w:rsid w:val="00FC1525"/>
    <w:pPr>
      <w:spacing w:after="0" w:line="240" w:lineRule="auto"/>
      <w:ind w:left="1304"/>
      <w:jc w:val="both"/>
    </w:pPr>
  </w:style>
  <w:style w:type="numbering" w:customStyle="1" w:styleId="NumeroituluetteloSTUK">
    <w:name w:val="Numeroitu luettelo STUK"/>
    <w:uiPriority w:val="99"/>
    <w:rsid w:val="00257975"/>
    <w:pPr>
      <w:numPr>
        <w:numId w:val="4"/>
      </w:numPr>
    </w:pPr>
  </w:style>
  <w:style w:type="character" w:styleId="Paikkamerkkiteksti">
    <w:name w:val="Placeholder Text"/>
    <w:basedOn w:val="Kappaleenoletusfontti"/>
    <w:uiPriority w:val="99"/>
    <w:semiHidden/>
    <w:rsid w:val="00FC1525"/>
    <w:rPr>
      <w:color w:val="auto"/>
    </w:rPr>
  </w:style>
  <w:style w:type="table" w:customStyle="1" w:styleId="reunaton">
    <w:name w:val="reunaton"/>
    <w:basedOn w:val="Normaalitaulukko"/>
    <w:uiPriority w:val="99"/>
    <w:qFormat/>
    <w:rsid w:val="00FC1525"/>
    <w:pPr>
      <w:spacing w:after="0" w:line="240" w:lineRule="auto"/>
    </w:pPr>
    <w:tblPr/>
  </w:style>
  <w:style w:type="table" w:styleId="TaulukkoRuudukko">
    <w:name w:val="Table Grid"/>
    <w:basedOn w:val="Normaalitaulukko"/>
    <w:uiPriority w:val="59"/>
    <w:rsid w:val="00FC15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tsikko">
    <w:name w:val="Title"/>
    <w:basedOn w:val="Otsikko1"/>
    <w:next w:val="Leipteksti"/>
    <w:link w:val="OtsikkoChar"/>
    <w:uiPriority w:val="10"/>
    <w:qFormat/>
    <w:rsid w:val="00F4664A"/>
    <w:pPr>
      <w:contextualSpacing/>
    </w:pPr>
    <w:rPr>
      <w:rFonts w:ascii="Arial Black" w:hAnsi="Arial Black" w:cstheme="majorHAnsi"/>
      <w:kern w:val="28"/>
      <w:szCs w:val="52"/>
    </w:rPr>
  </w:style>
  <w:style w:type="character" w:customStyle="1" w:styleId="OtsikkoChar">
    <w:name w:val="Otsikko Char"/>
    <w:basedOn w:val="Kappaleenoletusfontti"/>
    <w:link w:val="Otsikko"/>
    <w:uiPriority w:val="10"/>
    <w:rsid w:val="00F4664A"/>
    <w:rPr>
      <w:rFonts w:ascii="Arial Black" w:eastAsiaTheme="majorEastAsia" w:hAnsi="Arial Black" w:cstheme="majorHAnsi"/>
      <w:b/>
      <w:bCs/>
      <w:kern w:val="28"/>
      <w:sz w:val="24"/>
      <w:szCs w:val="52"/>
    </w:rPr>
  </w:style>
  <w:style w:type="paragraph" w:styleId="Lhdeluettelonotsikko">
    <w:name w:val="toa heading"/>
    <w:basedOn w:val="Normaali"/>
    <w:next w:val="Normaali"/>
    <w:uiPriority w:val="99"/>
    <w:semiHidden/>
    <w:rsid w:val="00FC1525"/>
    <w:pPr>
      <w:spacing w:before="120"/>
    </w:pPr>
    <w:rPr>
      <w:rFonts w:asciiTheme="majorHAnsi" w:eastAsiaTheme="majorEastAsia" w:hAnsiTheme="majorHAnsi" w:cstheme="majorBidi"/>
      <w:b/>
      <w:bCs/>
      <w:sz w:val="24"/>
      <w:szCs w:val="24"/>
    </w:rPr>
  </w:style>
  <w:style w:type="paragraph" w:styleId="Sisluet1">
    <w:name w:val="toc 1"/>
    <w:basedOn w:val="Normaali"/>
    <w:next w:val="Normaali"/>
    <w:autoRedefine/>
    <w:uiPriority w:val="39"/>
    <w:semiHidden/>
    <w:rsid w:val="00FC1525"/>
    <w:pPr>
      <w:spacing w:after="100"/>
    </w:pPr>
  </w:style>
  <w:style w:type="paragraph" w:styleId="Sisllysluettelonotsikko">
    <w:name w:val="TOC Heading"/>
    <w:basedOn w:val="Otsikko1"/>
    <w:next w:val="Normaali"/>
    <w:uiPriority w:val="39"/>
    <w:semiHidden/>
    <w:unhideWhenUsed/>
    <w:qFormat/>
    <w:rsid w:val="00FC1525"/>
    <w:pPr>
      <w:spacing w:before="480" w:after="0"/>
      <w:outlineLvl w:val="9"/>
    </w:pPr>
  </w:style>
  <w:style w:type="paragraph" w:styleId="Merkittyluettelo2">
    <w:name w:val="List Bullet 2"/>
    <w:basedOn w:val="Normaali"/>
    <w:uiPriority w:val="99"/>
    <w:qFormat/>
    <w:rsid w:val="00257975"/>
    <w:pPr>
      <w:numPr>
        <w:numId w:val="34"/>
      </w:numPr>
      <w:spacing w:after="220"/>
      <w:contextualSpacing/>
    </w:pPr>
  </w:style>
  <w:style w:type="paragraph" w:styleId="Numeroituluettelo2">
    <w:name w:val="List Number 2"/>
    <w:basedOn w:val="Normaali"/>
    <w:uiPriority w:val="99"/>
    <w:unhideWhenUsed/>
    <w:qFormat/>
    <w:rsid w:val="00257975"/>
    <w:pPr>
      <w:numPr>
        <w:numId w:val="32"/>
      </w:numPr>
      <w:spacing w:after="220"/>
      <w:contextualSpacing/>
    </w:pPr>
  </w:style>
  <w:style w:type="numbering" w:customStyle="1" w:styleId="Stukmerkittyluettelo2">
    <w:name w:val="Stuk merkitty luettelo 2"/>
    <w:uiPriority w:val="99"/>
    <w:rsid w:val="00257975"/>
    <w:pPr>
      <w:numPr>
        <w:numId w:val="15"/>
      </w:numPr>
    </w:pPr>
  </w:style>
  <w:style w:type="numbering" w:customStyle="1" w:styleId="Stuknumeroituluettelo2">
    <w:name w:val="Stuk numeroitu luettelo 2"/>
    <w:uiPriority w:val="99"/>
    <w:rsid w:val="00257975"/>
    <w:pPr>
      <w:numPr>
        <w:numId w:val="16"/>
      </w:numPr>
    </w:pPr>
  </w:style>
  <w:style w:type="character" w:styleId="Hyperlinkki">
    <w:name w:val="Hyperlink"/>
    <w:basedOn w:val="Kappaleenoletusfontti"/>
    <w:uiPriority w:val="99"/>
    <w:unhideWhenUsed/>
    <w:rsid w:val="000C3BD0"/>
    <w:rPr>
      <w:color w:val="50C2BF" w:themeColor="hyperlink"/>
      <w:u w:val="single"/>
    </w:rPr>
  </w:style>
  <w:style w:type="character" w:customStyle="1" w:styleId="Ratkaisematonmaininta1">
    <w:name w:val="Ratkaisematon maininta1"/>
    <w:basedOn w:val="Kappaleenoletusfontti"/>
    <w:uiPriority w:val="99"/>
    <w:semiHidden/>
    <w:unhideWhenUsed/>
    <w:rsid w:val="000C3BD0"/>
    <w:rPr>
      <w:color w:val="605E5C"/>
      <w:shd w:val="clear" w:color="auto" w:fill="E1DFDD"/>
    </w:rPr>
  </w:style>
  <w:style w:type="paragraph" w:styleId="NormaaliWWW">
    <w:name w:val="Normal (Web)"/>
    <w:basedOn w:val="Normaali"/>
    <w:uiPriority w:val="99"/>
    <w:semiHidden/>
    <w:unhideWhenUsed/>
    <w:rsid w:val="000C3BD0"/>
    <w:pPr>
      <w:spacing w:before="100" w:beforeAutospacing="1" w:after="100" w:afterAutospacing="1"/>
    </w:pPr>
    <w:rPr>
      <w:rFonts w:ascii="Times New Roman" w:eastAsia="Times New Roman" w:hAnsi="Times New Roman" w:cs="Times New Roman"/>
      <w:sz w:val="24"/>
      <w:szCs w:val="24"/>
      <w:lang w:eastAsia="fi-FI"/>
    </w:rPr>
  </w:style>
  <w:style w:type="paragraph" w:customStyle="1" w:styleId="py">
    <w:name w:val="py"/>
    <w:basedOn w:val="Normaali"/>
    <w:rsid w:val="000C3BD0"/>
    <w:pPr>
      <w:spacing w:before="100" w:beforeAutospacing="1" w:after="100" w:afterAutospacing="1"/>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0C3BD0"/>
    <w:rPr>
      <w:i/>
      <w:iCs/>
    </w:rPr>
  </w:style>
  <w:style w:type="character" w:styleId="Voimakas">
    <w:name w:val="Strong"/>
    <w:basedOn w:val="Kappaleenoletusfontti"/>
    <w:uiPriority w:val="22"/>
    <w:qFormat/>
    <w:rsid w:val="000C3BD0"/>
    <w:rPr>
      <w:b/>
      <w:bCs/>
    </w:rPr>
  </w:style>
  <w:style w:type="character" w:styleId="Kommentinviite">
    <w:name w:val="annotation reference"/>
    <w:basedOn w:val="Kappaleenoletusfontti"/>
    <w:uiPriority w:val="99"/>
    <w:semiHidden/>
    <w:unhideWhenUsed/>
    <w:rsid w:val="00CB651B"/>
    <w:rPr>
      <w:sz w:val="16"/>
      <w:szCs w:val="16"/>
    </w:rPr>
  </w:style>
  <w:style w:type="paragraph" w:styleId="Kommentinteksti">
    <w:name w:val="annotation text"/>
    <w:basedOn w:val="Normaali"/>
    <w:link w:val="KommentintekstiChar"/>
    <w:uiPriority w:val="99"/>
    <w:semiHidden/>
    <w:unhideWhenUsed/>
    <w:rsid w:val="00CB651B"/>
    <w:rPr>
      <w:sz w:val="20"/>
      <w:szCs w:val="20"/>
    </w:rPr>
  </w:style>
  <w:style w:type="character" w:customStyle="1" w:styleId="KommentintekstiChar">
    <w:name w:val="Kommentin teksti Char"/>
    <w:basedOn w:val="Kappaleenoletusfontti"/>
    <w:link w:val="Kommentinteksti"/>
    <w:uiPriority w:val="99"/>
    <w:semiHidden/>
    <w:rsid w:val="00CB651B"/>
    <w:rPr>
      <w:sz w:val="20"/>
      <w:szCs w:val="20"/>
    </w:rPr>
  </w:style>
  <w:style w:type="paragraph" w:styleId="Kommentinotsikko">
    <w:name w:val="annotation subject"/>
    <w:basedOn w:val="Kommentinteksti"/>
    <w:next w:val="Kommentinteksti"/>
    <w:link w:val="KommentinotsikkoChar"/>
    <w:uiPriority w:val="99"/>
    <w:semiHidden/>
    <w:unhideWhenUsed/>
    <w:rsid w:val="00CB651B"/>
    <w:rPr>
      <w:b/>
      <w:bCs/>
    </w:rPr>
  </w:style>
  <w:style w:type="character" w:customStyle="1" w:styleId="KommentinotsikkoChar">
    <w:name w:val="Kommentin otsikko Char"/>
    <w:basedOn w:val="KommentintekstiChar"/>
    <w:link w:val="Kommentinotsikko"/>
    <w:uiPriority w:val="99"/>
    <w:semiHidden/>
    <w:rsid w:val="00CB651B"/>
    <w:rPr>
      <w:b/>
      <w:bCs/>
      <w:sz w:val="20"/>
      <w:szCs w:val="20"/>
    </w:rPr>
  </w:style>
  <w:style w:type="paragraph" w:styleId="Luettelokappale">
    <w:name w:val="List Paragraph"/>
    <w:basedOn w:val="Normaali"/>
    <w:uiPriority w:val="34"/>
    <w:semiHidden/>
    <w:rsid w:val="00042AEC"/>
    <w:pPr>
      <w:ind w:left="720"/>
      <w:contextualSpacing/>
    </w:pPr>
  </w:style>
  <w:style w:type="paragraph" w:styleId="Muutos">
    <w:name w:val="Revision"/>
    <w:hidden/>
    <w:uiPriority w:val="99"/>
    <w:semiHidden/>
    <w:rsid w:val="00E302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63990">
      <w:bodyDiv w:val="1"/>
      <w:marLeft w:val="0"/>
      <w:marRight w:val="0"/>
      <w:marTop w:val="0"/>
      <w:marBottom w:val="0"/>
      <w:divBdr>
        <w:top w:val="none" w:sz="0" w:space="0" w:color="auto"/>
        <w:left w:val="none" w:sz="0" w:space="0" w:color="auto"/>
        <w:bottom w:val="none" w:sz="0" w:space="0" w:color="auto"/>
        <w:right w:val="none" w:sz="0" w:space="0" w:color="auto"/>
      </w:divBdr>
      <w:divsChild>
        <w:div w:id="1473526235">
          <w:marLeft w:val="0"/>
          <w:marRight w:val="0"/>
          <w:marTop w:val="0"/>
          <w:marBottom w:val="0"/>
          <w:divBdr>
            <w:top w:val="none" w:sz="0" w:space="0" w:color="auto"/>
            <w:left w:val="none" w:sz="0" w:space="0" w:color="auto"/>
            <w:bottom w:val="none" w:sz="0" w:space="0" w:color="auto"/>
            <w:right w:val="none" w:sz="0" w:space="0" w:color="auto"/>
          </w:divBdr>
          <w:divsChild>
            <w:div w:id="1820152757">
              <w:marLeft w:val="0"/>
              <w:marRight w:val="0"/>
              <w:marTop w:val="0"/>
              <w:marBottom w:val="0"/>
              <w:divBdr>
                <w:top w:val="none" w:sz="0" w:space="0" w:color="auto"/>
                <w:left w:val="none" w:sz="0" w:space="0" w:color="auto"/>
                <w:bottom w:val="none" w:sz="0" w:space="0" w:color="auto"/>
                <w:right w:val="none" w:sz="0" w:space="0" w:color="auto"/>
              </w:divBdr>
              <w:divsChild>
                <w:div w:id="1094400944">
                  <w:marLeft w:val="0"/>
                  <w:marRight w:val="0"/>
                  <w:marTop w:val="0"/>
                  <w:marBottom w:val="0"/>
                  <w:divBdr>
                    <w:top w:val="none" w:sz="0" w:space="0" w:color="auto"/>
                    <w:left w:val="none" w:sz="0" w:space="0" w:color="auto"/>
                    <w:bottom w:val="none" w:sz="0" w:space="0" w:color="auto"/>
                    <w:right w:val="none" w:sz="0" w:space="0" w:color="auto"/>
                  </w:divBdr>
                  <w:divsChild>
                    <w:div w:id="149755699">
                      <w:marLeft w:val="0"/>
                      <w:marRight w:val="0"/>
                      <w:marTop w:val="0"/>
                      <w:marBottom w:val="0"/>
                      <w:divBdr>
                        <w:top w:val="none" w:sz="0" w:space="0" w:color="auto"/>
                        <w:left w:val="none" w:sz="0" w:space="0" w:color="auto"/>
                        <w:bottom w:val="none" w:sz="0" w:space="0" w:color="auto"/>
                        <w:right w:val="none" w:sz="0" w:space="0" w:color="auto"/>
                      </w:divBdr>
                    </w:div>
                    <w:div w:id="354499627">
                      <w:marLeft w:val="0"/>
                      <w:marRight w:val="0"/>
                      <w:marTop w:val="0"/>
                      <w:marBottom w:val="0"/>
                      <w:divBdr>
                        <w:top w:val="none" w:sz="0" w:space="0" w:color="auto"/>
                        <w:left w:val="none" w:sz="0" w:space="0" w:color="auto"/>
                        <w:bottom w:val="none" w:sz="0" w:space="0" w:color="auto"/>
                        <w:right w:val="none" w:sz="0" w:space="0" w:color="auto"/>
                      </w:divBdr>
                    </w:div>
                    <w:div w:id="1159882888">
                      <w:marLeft w:val="0"/>
                      <w:marRight w:val="0"/>
                      <w:marTop w:val="0"/>
                      <w:marBottom w:val="0"/>
                      <w:divBdr>
                        <w:top w:val="none" w:sz="0" w:space="0" w:color="auto"/>
                        <w:left w:val="none" w:sz="0" w:space="0" w:color="auto"/>
                        <w:bottom w:val="none" w:sz="0" w:space="0" w:color="auto"/>
                        <w:right w:val="none" w:sz="0" w:space="0" w:color="auto"/>
                      </w:divBdr>
                    </w:div>
                  </w:divsChild>
                </w:div>
                <w:div w:id="753625871">
                  <w:marLeft w:val="0"/>
                  <w:marRight w:val="0"/>
                  <w:marTop w:val="0"/>
                  <w:marBottom w:val="0"/>
                  <w:divBdr>
                    <w:top w:val="none" w:sz="0" w:space="0" w:color="auto"/>
                    <w:left w:val="none" w:sz="0" w:space="0" w:color="auto"/>
                    <w:bottom w:val="none" w:sz="0" w:space="0" w:color="auto"/>
                    <w:right w:val="none" w:sz="0" w:space="0" w:color="auto"/>
                  </w:divBdr>
                  <w:divsChild>
                    <w:div w:id="1486162435">
                      <w:marLeft w:val="0"/>
                      <w:marRight w:val="0"/>
                      <w:marTop w:val="0"/>
                      <w:marBottom w:val="0"/>
                      <w:divBdr>
                        <w:top w:val="none" w:sz="0" w:space="0" w:color="auto"/>
                        <w:left w:val="none" w:sz="0" w:space="0" w:color="auto"/>
                        <w:bottom w:val="none" w:sz="0" w:space="0" w:color="auto"/>
                        <w:right w:val="none" w:sz="0" w:space="0" w:color="auto"/>
                      </w:divBdr>
                    </w:div>
                    <w:div w:id="216203332">
                      <w:marLeft w:val="0"/>
                      <w:marRight w:val="0"/>
                      <w:marTop w:val="0"/>
                      <w:marBottom w:val="0"/>
                      <w:divBdr>
                        <w:top w:val="none" w:sz="0" w:space="0" w:color="auto"/>
                        <w:left w:val="none" w:sz="0" w:space="0" w:color="auto"/>
                        <w:bottom w:val="none" w:sz="0" w:space="0" w:color="auto"/>
                        <w:right w:val="none" w:sz="0" w:space="0" w:color="auto"/>
                      </w:divBdr>
                    </w:div>
                    <w:div w:id="792745714">
                      <w:marLeft w:val="0"/>
                      <w:marRight w:val="0"/>
                      <w:marTop w:val="0"/>
                      <w:marBottom w:val="0"/>
                      <w:divBdr>
                        <w:top w:val="none" w:sz="0" w:space="0" w:color="auto"/>
                        <w:left w:val="none" w:sz="0" w:space="0" w:color="auto"/>
                        <w:bottom w:val="none" w:sz="0" w:space="0" w:color="auto"/>
                        <w:right w:val="none" w:sz="0" w:space="0" w:color="auto"/>
                      </w:divBdr>
                    </w:div>
                    <w:div w:id="426001587">
                      <w:marLeft w:val="0"/>
                      <w:marRight w:val="0"/>
                      <w:marTop w:val="0"/>
                      <w:marBottom w:val="0"/>
                      <w:divBdr>
                        <w:top w:val="none" w:sz="0" w:space="0" w:color="auto"/>
                        <w:left w:val="none" w:sz="0" w:space="0" w:color="auto"/>
                        <w:bottom w:val="none" w:sz="0" w:space="0" w:color="auto"/>
                        <w:right w:val="none" w:sz="0" w:space="0" w:color="auto"/>
                      </w:divBdr>
                    </w:div>
                    <w:div w:id="606734241">
                      <w:marLeft w:val="0"/>
                      <w:marRight w:val="0"/>
                      <w:marTop w:val="0"/>
                      <w:marBottom w:val="0"/>
                      <w:divBdr>
                        <w:top w:val="none" w:sz="0" w:space="0" w:color="auto"/>
                        <w:left w:val="none" w:sz="0" w:space="0" w:color="auto"/>
                        <w:bottom w:val="none" w:sz="0" w:space="0" w:color="auto"/>
                        <w:right w:val="none" w:sz="0" w:space="0" w:color="auto"/>
                      </w:divBdr>
                    </w:div>
                  </w:divsChild>
                </w:div>
                <w:div w:id="681126561">
                  <w:marLeft w:val="0"/>
                  <w:marRight w:val="0"/>
                  <w:marTop w:val="0"/>
                  <w:marBottom w:val="0"/>
                  <w:divBdr>
                    <w:top w:val="none" w:sz="0" w:space="0" w:color="auto"/>
                    <w:left w:val="none" w:sz="0" w:space="0" w:color="auto"/>
                    <w:bottom w:val="none" w:sz="0" w:space="0" w:color="auto"/>
                    <w:right w:val="none" w:sz="0" w:space="0" w:color="auto"/>
                  </w:divBdr>
                  <w:divsChild>
                    <w:div w:id="885991378">
                      <w:marLeft w:val="0"/>
                      <w:marRight w:val="0"/>
                      <w:marTop w:val="0"/>
                      <w:marBottom w:val="0"/>
                      <w:divBdr>
                        <w:top w:val="none" w:sz="0" w:space="0" w:color="auto"/>
                        <w:left w:val="none" w:sz="0" w:space="0" w:color="auto"/>
                        <w:bottom w:val="none" w:sz="0" w:space="0" w:color="auto"/>
                        <w:right w:val="none" w:sz="0" w:space="0" w:color="auto"/>
                      </w:divBdr>
                    </w:div>
                  </w:divsChild>
                </w:div>
                <w:div w:id="1409426387">
                  <w:marLeft w:val="0"/>
                  <w:marRight w:val="0"/>
                  <w:marTop w:val="0"/>
                  <w:marBottom w:val="0"/>
                  <w:divBdr>
                    <w:top w:val="none" w:sz="0" w:space="0" w:color="auto"/>
                    <w:left w:val="none" w:sz="0" w:space="0" w:color="auto"/>
                    <w:bottom w:val="none" w:sz="0" w:space="0" w:color="auto"/>
                    <w:right w:val="none" w:sz="0" w:space="0" w:color="auto"/>
                  </w:divBdr>
                  <w:divsChild>
                    <w:div w:id="2079211210">
                      <w:marLeft w:val="0"/>
                      <w:marRight w:val="0"/>
                      <w:marTop w:val="0"/>
                      <w:marBottom w:val="0"/>
                      <w:divBdr>
                        <w:top w:val="none" w:sz="0" w:space="0" w:color="auto"/>
                        <w:left w:val="none" w:sz="0" w:space="0" w:color="auto"/>
                        <w:bottom w:val="none" w:sz="0" w:space="0" w:color="auto"/>
                        <w:right w:val="none" w:sz="0" w:space="0" w:color="auto"/>
                      </w:divBdr>
                    </w:div>
                    <w:div w:id="1561624432">
                      <w:marLeft w:val="0"/>
                      <w:marRight w:val="0"/>
                      <w:marTop w:val="0"/>
                      <w:marBottom w:val="0"/>
                      <w:divBdr>
                        <w:top w:val="none" w:sz="0" w:space="0" w:color="auto"/>
                        <w:left w:val="none" w:sz="0" w:space="0" w:color="auto"/>
                        <w:bottom w:val="none" w:sz="0" w:space="0" w:color="auto"/>
                        <w:right w:val="none" w:sz="0" w:space="0" w:color="auto"/>
                      </w:divBdr>
                    </w:div>
                    <w:div w:id="181554404">
                      <w:marLeft w:val="0"/>
                      <w:marRight w:val="0"/>
                      <w:marTop w:val="0"/>
                      <w:marBottom w:val="0"/>
                      <w:divBdr>
                        <w:top w:val="none" w:sz="0" w:space="0" w:color="auto"/>
                        <w:left w:val="none" w:sz="0" w:space="0" w:color="auto"/>
                        <w:bottom w:val="none" w:sz="0" w:space="0" w:color="auto"/>
                        <w:right w:val="none" w:sz="0" w:space="0" w:color="auto"/>
                      </w:divBdr>
                    </w:div>
                  </w:divsChild>
                </w:div>
                <w:div w:id="426999451">
                  <w:marLeft w:val="0"/>
                  <w:marRight w:val="0"/>
                  <w:marTop w:val="0"/>
                  <w:marBottom w:val="0"/>
                  <w:divBdr>
                    <w:top w:val="none" w:sz="0" w:space="0" w:color="auto"/>
                    <w:left w:val="none" w:sz="0" w:space="0" w:color="auto"/>
                    <w:bottom w:val="none" w:sz="0" w:space="0" w:color="auto"/>
                    <w:right w:val="none" w:sz="0" w:space="0" w:color="auto"/>
                  </w:divBdr>
                  <w:divsChild>
                    <w:div w:id="1875146357">
                      <w:marLeft w:val="0"/>
                      <w:marRight w:val="0"/>
                      <w:marTop w:val="0"/>
                      <w:marBottom w:val="0"/>
                      <w:divBdr>
                        <w:top w:val="none" w:sz="0" w:space="0" w:color="auto"/>
                        <w:left w:val="none" w:sz="0" w:space="0" w:color="auto"/>
                        <w:bottom w:val="none" w:sz="0" w:space="0" w:color="auto"/>
                        <w:right w:val="none" w:sz="0" w:space="0" w:color="auto"/>
                      </w:divBdr>
                    </w:div>
                  </w:divsChild>
                </w:div>
                <w:div w:id="1067727015">
                  <w:marLeft w:val="0"/>
                  <w:marRight w:val="0"/>
                  <w:marTop w:val="0"/>
                  <w:marBottom w:val="0"/>
                  <w:divBdr>
                    <w:top w:val="none" w:sz="0" w:space="0" w:color="auto"/>
                    <w:left w:val="none" w:sz="0" w:space="0" w:color="auto"/>
                    <w:bottom w:val="none" w:sz="0" w:space="0" w:color="auto"/>
                    <w:right w:val="none" w:sz="0" w:space="0" w:color="auto"/>
                  </w:divBdr>
                  <w:divsChild>
                    <w:div w:id="526598240">
                      <w:marLeft w:val="0"/>
                      <w:marRight w:val="0"/>
                      <w:marTop w:val="0"/>
                      <w:marBottom w:val="0"/>
                      <w:divBdr>
                        <w:top w:val="none" w:sz="0" w:space="0" w:color="auto"/>
                        <w:left w:val="none" w:sz="0" w:space="0" w:color="auto"/>
                        <w:bottom w:val="none" w:sz="0" w:space="0" w:color="auto"/>
                        <w:right w:val="none" w:sz="0" w:space="0" w:color="auto"/>
                      </w:divBdr>
                    </w:div>
                    <w:div w:id="994263498">
                      <w:marLeft w:val="0"/>
                      <w:marRight w:val="0"/>
                      <w:marTop w:val="0"/>
                      <w:marBottom w:val="0"/>
                      <w:divBdr>
                        <w:top w:val="none" w:sz="0" w:space="0" w:color="auto"/>
                        <w:left w:val="none" w:sz="0" w:space="0" w:color="auto"/>
                        <w:bottom w:val="none" w:sz="0" w:space="0" w:color="auto"/>
                        <w:right w:val="none" w:sz="0" w:space="0" w:color="auto"/>
                      </w:divBdr>
                    </w:div>
                    <w:div w:id="1991209440">
                      <w:marLeft w:val="0"/>
                      <w:marRight w:val="0"/>
                      <w:marTop w:val="0"/>
                      <w:marBottom w:val="0"/>
                      <w:divBdr>
                        <w:top w:val="none" w:sz="0" w:space="0" w:color="auto"/>
                        <w:left w:val="none" w:sz="0" w:space="0" w:color="auto"/>
                        <w:bottom w:val="none" w:sz="0" w:space="0" w:color="auto"/>
                        <w:right w:val="none" w:sz="0" w:space="0" w:color="auto"/>
                      </w:divBdr>
                    </w:div>
                  </w:divsChild>
                </w:div>
                <w:div w:id="1842354012">
                  <w:marLeft w:val="0"/>
                  <w:marRight w:val="0"/>
                  <w:marTop w:val="0"/>
                  <w:marBottom w:val="0"/>
                  <w:divBdr>
                    <w:top w:val="none" w:sz="0" w:space="0" w:color="auto"/>
                    <w:left w:val="none" w:sz="0" w:space="0" w:color="auto"/>
                    <w:bottom w:val="none" w:sz="0" w:space="0" w:color="auto"/>
                    <w:right w:val="none" w:sz="0" w:space="0" w:color="auto"/>
                  </w:divBdr>
                  <w:divsChild>
                    <w:div w:id="86967966">
                      <w:marLeft w:val="0"/>
                      <w:marRight w:val="0"/>
                      <w:marTop w:val="0"/>
                      <w:marBottom w:val="0"/>
                      <w:divBdr>
                        <w:top w:val="none" w:sz="0" w:space="0" w:color="auto"/>
                        <w:left w:val="none" w:sz="0" w:space="0" w:color="auto"/>
                        <w:bottom w:val="none" w:sz="0" w:space="0" w:color="auto"/>
                        <w:right w:val="none" w:sz="0" w:space="0" w:color="auto"/>
                      </w:divBdr>
                    </w:div>
                    <w:div w:id="1275594085">
                      <w:marLeft w:val="0"/>
                      <w:marRight w:val="0"/>
                      <w:marTop w:val="0"/>
                      <w:marBottom w:val="0"/>
                      <w:divBdr>
                        <w:top w:val="none" w:sz="0" w:space="0" w:color="auto"/>
                        <w:left w:val="none" w:sz="0" w:space="0" w:color="auto"/>
                        <w:bottom w:val="none" w:sz="0" w:space="0" w:color="auto"/>
                        <w:right w:val="none" w:sz="0" w:space="0" w:color="auto"/>
                      </w:divBdr>
                      <w:divsChild>
                        <w:div w:id="1822847267">
                          <w:marLeft w:val="0"/>
                          <w:marRight w:val="0"/>
                          <w:marTop w:val="0"/>
                          <w:marBottom w:val="0"/>
                          <w:divBdr>
                            <w:top w:val="none" w:sz="0" w:space="0" w:color="auto"/>
                            <w:left w:val="none" w:sz="0" w:space="0" w:color="auto"/>
                            <w:bottom w:val="none" w:sz="0" w:space="0" w:color="auto"/>
                            <w:right w:val="none" w:sz="0" w:space="0" w:color="auto"/>
                          </w:divBdr>
                        </w:div>
                        <w:div w:id="1666473001">
                          <w:marLeft w:val="0"/>
                          <w:marRight w:val="0"/>
                          <w:marTop w:val="0"/>
                          <w:marBottom w:val="0"/>
                          <w:divBdr>
                            <w:top w:val="none" w:sz="0" w:space="0" w:color="auto"/>
                            <w:left w:val="none" w:sz="0" w:space="0" w:color="auto"/>
                            <w:bottom w:val="none" w:sz="0" w:space="0" w:color="auto"/>
                            <w:right w:val="none" w:sz="0" w:space="0" w:color="auto"/>
                          </w:divBdr>
                        </w:div>
                        <w:div w:id="845246448">
                          <w:marLeft w:val="0"/>
                          <w:marRight w:val="0"/>
                          <w:marTop w:val="0"/>
                          <w:marBottom w:val="0"/>
                          <w:divBdr>
                            <w:top w:val="none" w:sz="0" w:space="0" w:color="auto"/>
                            <w:left w:val="none" w:sz="0" w:space="0" w:color="auto"/>
                            <w:bottom w:val="none" w:sz="0" w:space="0" w:color="auto"/>
                            <w:right w:val="none" w:sz="0" w:space="0" w:color="auto"/>
                          </w:divBdr>
                        </w:div>
                        <w:div w:id="2026439269">
                          <w:marLeft w:val="0"/>
                          <w:marRight w:val="0"/>
                          <w:marTop w:val="0"/>
                          <w:marBottom w:val="0"/>
                          <w:divBdr>
                            <w:top w:val="none" w:sz="0" w:space="0" w:color="auto"/>
                            <w:left w:val="none" w:sz="0" w:space="0" w:color="auto"/>
                            <w:bottom w:val="none" w:sz="0" w:space="0" w:color="auto"/>
                            <w:right w:val="none" w:sz="0" w:space="0" w:color="auto"/>
                          </w:divBdr>
                        </w:div>
                        <w:div w:id="1644118191">
                          <w:marLeft w:val="0"/>
                          <w:marRight w:val="0"/>
                          <w:marTop w:val="0"/>
                          <w:marBottom w:val="0"/>
                          <w:divBdr>
                            <w:top w:val="none" w:sz="0" w:space="0" w:color="auto"/>
                            <w:left w:val="none" w:sz="0" w:space="0" w:color="auto"/>
                            <w:bottom w:val="none" w:sz="0" w:space="0" w:color="auto"/>
                            <w:right w:val="none" w:sz="0" w:space="0" w:color="auto"/>
                          </w:divBdr>
                        </w:div>
                        <w:div w:id="6545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4660">
                  <w:marLeft w:val="0"/>
                  <w:marRight w:val="0"/>
                  <w:marTop w:val="0"/>
                  <w:marBottom w:val="0"/>
                  <w:divBdr>
                    <w:top w:val="none" w:sz="0" w:space="0" w:color="auto"/>
                    <w:left w:val="none" w:sz="0" w:space="0" w:color="auto"/>
                    <w:bottom w:val="none" w:sz="0" w:space="0" w:color="auto"/>
                    <w:right w:val="none" w:sz="0" w:space="0" w:color="auto"/>
                  </w:divBdr>
                  <w:divsChild>
                    <w:div w:id="389118629">
                      <w:marLeft w:val="0"/>
                      <w:marRight w:val="0"/>
                      <w:marTop w:val="0"/>
                      <w:marBottom w:val="0"/>
                      <w:divBdr>
                        <w:top w:val="none" w:sz="0" w:space="0" w:color="auto"/>
                        <w:left w:val="none" w:sz="0" w:space="0" w:color="auto"/>
                        <w:bottom w:val="none" w:sz="0" w:space="0" w:color="auto"/>
                        <w:right w:val="none" w:sz="0" w:space="0" w:color="auto"/>
                      </w:divBdr>
                      <w:divsChild>
                        <w:div w:id="820541726">
                          <w:marLeft w:val="0"/>
                          <w:marRight w:val="0"/>
                          <w:marTop w:val="0"/>
                          <w:marBottom w:val="0"/>
                          <w:divBdr>
                            <w:top w:val="none" w:sz="0" w:space="0" w:color="auto"/>
                            <w:left w:val="none" w:sz="0" w:space="0" w:color="auto"/>
                            <w:bottom w:val="none" w:sz="0" w:space="0" w:color="auto"/>
                            <w:right w:val="none" w:sz="0" w:space="0" w:color="auto"/>
                          </w:divBdr>
                        </w:div>
                        <w:div w:id="231158418">
                          <w:marLeft w:val="0"/>
                          <w:marRight w:val="0"/>
                          <w:marTop w:val="0"/>
                          <w:marBottom w:val="0"/>
                          <w:divBdr>
                            <w:top w:val="none" w:sz="0" w:space="0" w:color="auto"/>
                            <w:left w:val="none" w:sz="0" w:space="0" w:color="auto"/>
                            <w:bottom w:val="none" w:sz="0" w:space="0" w:color="auto"/>
                            <w:right w:val="none" w:sz="0" w:space="0" w:color="auto"/>
                          </w:divBdr>
                        </w:div>
                      </w:divsChild>
                    </w:div>
                    <w:div w:id="923609952">
                      <w:marLeft w:val="0"/>
                      <w:marRight w:val="0"/>
                      <w:marTop w:val="0"/>
                      <w:marBottom w:val="0"/>
                      <w:divBdr>
                        <w:top w:val="none" w:sz="0" w:space="0" w:color="auto"/>
                        <w:left w:val="none" w:sz="0" w:space="0" w:color="auto"/>
                        <w:bottom w:val="none" w:sz="0" w:space="0" w:color="auto"/>
                        <w:right w:val="none" w:sz="0" w:space="0" w:color="auto"/>
                      </w:divBdr>
                    </w:div>
                    <w:div w:id="559250722">
                      <w:marLeft w:val="0"/>
                      <w:marRight w:val="0"/>
                      <w:marTop w:val="0"/>
                      <w:marBottom w:val="0"/>
                      <w:divBdr>
                        <w:top w:val="none" w:sz="0" w:space="0" w:color="auto"/>
                        <w:left w:val="none" w:sz="0" w:space="0" w:color="auto"/>
                        <w:bottom w:val="none" w:sz="0" w:space="0" w:color="auto"/>
                        <w:right w:val="none" w:sz="0" w:space="0" w:color="auto"/>
                      </w:divBdr>
                    </w:div>
                  </w:divsChild>
                </w:div>
                <w:div w:id="1704020239">
                  <w:marLeft w:val="0"/>
                  <w:marRight w:val="0"/>
                  <w:marTop w:val="0"/>
                  <w:marBottom w:val="0"/>
                  <w:divBdr>
                    <w:top w:val="none" w:sz="0" w:space="0" w:color="auto"/>
                    <w:left w:val="none" w:sz="0" w:space="0" w:color="auto"/>
                    <w:bottom w:val="none" w:sz="0" w:space="0" w:color="auto"/>
                    <w:right w:val="none" w:sz="0" w:space="0" w:color="auto"/>
                  </w:divBdr>
                  <w:divsChild>
                    <w:div w:id="328364104">
                      <w:marLeft w:val="0"/>
                      <w:marRight w:val="0"/>
                      <w:marTop w:val="0"/>
                      <w:marBottom w:val="0"/>
                      <w:divBdr>
                        <w:top w:val="none" w:sz="0" w:space="0" w:color="auto"/>
                        <w:left w:val="none" w:sz="0" w:space="0" w:color="auto"/>
                        <w:bottom w:val="none" w:sz="0" w:space="0" w:color="auto"/>
                        <w:right w:val="none" w:sz="0" w:space="0" w:color="auto"/>
                      </w:divBdr>
                    </w:div>
                    <w:div w:id="61972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82964">
      <w:bodyDiv w:val="1"/>
      <w:marLeft w:val="0"/>
      <w:marRight w:val="0"/>
      <w:marTop w:val="0"/>
      <w:marBottom w:val="0"/>
      <w:divBdr>
        <w:top w:val="none" w:sz="0" w:space="0" w:color="auto"/>
        <w:left w:val="none" w:sz="0" w:space="0" w:color="auto"/>
        <w:bottom w:val="none" w:sz="0" w:space="0" w:color="auto"/>
        <w:right w:val="none" w:sz="0" w:space="0" w:color="auto"/>
      </w:divBdr>
      <w:divsChild>
        <w:div w:id="1146778423">
          <w:marLeft w:val="0"/>
          <w:marRight w:val="0"/>
          <w:marTop w:val="0"/>
          <w:marBottom w:val="0"/>
          <w:divBdr>
            <w:top w:val="none" w:sz="0" w:space="0" w:color="auto"/>
            <w:left w:val="none" w:sz="0" w:space="0" w:color="auto"/>
            <w:bottom w:val="none" w:sz="0" w:space="0" w:color="auto"/>
            <w:right w:val="none" w:sz="0" w:space="0" w:color="auto"/>
          </w:divBdr>
          <w:divsChild>
            <w:div w:id="353456682">
              <w:marLeft w:val="0"/>
              <w:marRight w:val="0"/>
              <w:marTop w:val="0"/>
              <w:marBottom w:val="0"/>
              <w:divBdr>
                <w:top w:val="none" w:sz="0" w:space="0" w:color="auto"/>
                <w:left w:val="none" w:sz="0" w:space="0" w:color="auto"/>
                <w:bottom w:val="none" w:sz="0" w:space="0" w:color="auto"/>
                <w:right w:val="none" w:sz="0" w:space="0" w:color="auto"/>
              </w:divBdr>
              <w:divsChild>
                <w:div w:id="2075464583">
                  <w:marLeft w:val="0"/>
                  <w:marRight w:val="0"/>
                  <w:marTop w:val="0"/>
                  <w:marBottom w:val="0"/>
                  <w:divBdr>
                    <w:top w:val="none" w:sz="0" w:space="0" w:color="auto"/>
                    <w:left w:val="none" w:sz="0" w:space="0" w:color="auto"/>
                    <w:bottom w:val="none" w:sz="0" w:space="0" w:color="auto"/>
                    <w:right w:val="none" w:sz="0" w:space="0" w:color="auto"/>
                  </w:divBdr>
                  <w:divsChild>
                    <w:div w:id="1277370806">
                      <w:marLeft w:val="0"/>
                      <w:marRight w:val="0"/>
                      <w:marTop w:val="0"/>
                      <w:marBottom w:val="0"/>
                      <w:divBdr>
                        <w:top w:val="none" w:sz="0" w:space="0" w:color="auto"/>
                        <w:left w:val="none" w:sz="0" w:space="0" w:color="auto"/>
                        <w:bottom w:val="none" w:sz="0" w:space="0" w:color="auto"/>
                        <w:right w:val="none" w:sz="0" w:space="0" w:color="auto"/>
                      </w:divBdr>
                    </w:div>
                    <w:div w:id="1121806542">
                      <w:marLeft w:val="0"/>
                      <w:marRight w:val="0"/>
                      <w:marTop w:val="0"/>
                      <w:marBottom w:val="0"/>
                      <w:divBdr>
                        <w:top w:val="none" w:sz="0" w:space="0" w:color="auto"/>
                        <w:left w:val="none" w:sz="0" w:space="0" w:color="auto"/>
                        <w:bottom w:val="none" w:sz="0" w:space="0" w:color="auto"/>
                        <w:right w:val="none" w:sz="0" w:space="0" w:color="auto"/>
                      </w:divBdr>
                    </w:div>
                    <w:div w:id="1452551548">
                      <w:marLeft w:val="0"/>
                      <w:marRight w:val="0"/>
                      <w:marTop w:val="0"/>
                      <w:marBottom w:val="0"/>
                      <w:divBdr>
                        <w:top w:val="none" w:sz="0" w:space="0" w:color="auto"/>
                        <w:left w:val="none" w:sz="0" w:space="0" w:color="auto"/>
                        <w:bottom w:val="none" w:sz="0" w:space="0" w:color="auto"/>
                        <w:right w:val="none" w:sz="0" w:space="0" w:color="auto"/>
                      </w:divBdr>
                    </w:div>
                  </w:divsChild>
                </w:div>
                <w:div w:id="1384138064">
                  <w:marLeft w:val="0"/>
                  <w:marRight w:val="0"/>
                  <w:marTop w:val="0"/>
                  <w:marBottom w:val="0"/>
                  <w:divBdr>
                    <w:top w:val="none" w:sz="0" w:space="0" w:color="auto"/>
                    <w:left w:val="none" w:sz="0" w:space="0" w:color="auto"/>
                    <w:bottom w:val="none" w:sz="0" w:space="0" w:color="auto"/>
                    <w:right w:val="none" w:sz="0" w:space="0" w:color="auto"/>
                  </w:divBdr>
                  <w:divsChild>
                    <w:div w:id="749935060">
                      <w:marLeft w:val="0"/>
                      <w:marRight w:val="0"/>
                      <w:marTop w:val="0"/>
                      <w:marBottom w:val="0"/>
                      <w:divBdr>
                        <w:top w:val="none" w:sz="0" w:space="0" w:color="auto"/>
                        <w:left w:val="none" w:sz="0" w:space="0" w:color="auto"/>
                        <w:bottom w:val="none" w:sz="0" w:space="0" w:color="auto"/>
                        <w:right w:val="none" w:sz="0" w:space="0" w:color="auto"/>
                      </w:divBdr>
                    </w:div>
                    <w:div w:id="1460101178">
                      <w:marLeft w:val="0"/>
                      <w:marRight w:val="0"/>
                      <w:marTop w:val="0"/>
                      <w:marBottom w:val="0"/>
                      <w:divBdr>
                        <w:top w:val="none" w:sz="0" w:space="0" w:color="auto"/>
                        <w:left w:val="none" w:sz="0" w:space="0" w:color="auto"/>
                        <w:bottom w:val="none" w:sz="0" w:space="0" w:color="auto"/>
                        <w:right w:val="none" w:sz="0" w:space="0" w:color="auto"/>
                      </w:divBdr>
                    </w:div>
                    <w:div w:id="1180122897">
                      <w:marLeft w:val="0"/>
                      <w:marRight w:val="0"/>
                      <w:marTop w:val="0"/>
                      <w:marBottom w:val="0"/>
                      <w:divBdr>
                        <w:top w:val="none" w:sz="0" w:space="0" w:color="auto"/>
                        <w:left w:val="none" w:sz="0" w:space="0" w:color="auto"/>
                        <w:bottom w:val="none" w:sz="0" w:space="0" w:color="auto"/>
                        <w:right w:val="none" w:sz="0" w:space="0" w:color="auto"/>
                      </w:divBdr>
                    </w:div>
                    <w:div w:id="161435054">
                      <w:marLeft w:val="0"/>
                      <w:marRight w:val="0"/>
                      <w:marTop w:val="0"/>
                      <w:marBottom w:val="0"/>
                      <w:divBdr>
                        <w:top w:val="none" w:sz="0" w:space="0" w:color="auto"/>
                        <w:left w:val="none" w:sz="0" w:space="0" w:color="auto"/>
                        <w:bottom w:val="none" w:sz="0" w:space="0" w:color="auto"/>
                        <w:right w:val="none" w:sz="0" w:space="0" w:color="auto"/>
                      </w:divBdr>
                    </w:div>
                    <w:div w:id="644743470">
                      <w:marLeft w:val="0"/>
                      <w:marRight w:val="0"/>
                      <w:marTop w:val="0"/>
                      <w:marBottom w:val="0"/>
                      <w:divBdr>
                        <w:top w:val="none" w:sz="0" w:space="0" w:color="auto"/>
                        <w:left w:val="none" w:sz="0" w:space="0" w:color="auto"/>
                        <w:bottom w:val="none" w:sz="0" w:space="0" w:color="auto"/>
                        <w:right w:val="none" w:sz="0" w:space="0" w:color="auto"/>
                      </w:divBdr>
                    </w:div>
                  </w:divsChild>
                </w:div>
                <w:div w:id="1772123282">
                  <w:marLeft w:val="0"/>
                  <w:marRight w:val="0"/>
                  <w:marTop w:val="0"/>
                  <w:marBottom w:val="0"/>
                  <w:divBdr>
                    <w:top w:val="none" w:sz="0" w:space="0" w:color="auto"/>
                    <w:left w:val="none" w:sz="0" w:space="0" w:color="auto"/>
                    <w:bottom w:val="none" w:sz="0" w:space="0" w:color="auto"/>
                    <w:right w:val="none" w:sz="0" w:space="0" w:color="auto"/>
                  </w:divBdr>
                  <w:divsChild>
                    <w:div w:id="730738784">
                      <w:marLeft w:val="0"/>
                      <w:marRight w:val="0"/>
                      <w:marTop w:val="0"/>
                      <w:marBottom w:val="0"/>
                      <w:divBdr>
                        <w:top w:val="none" w:sz="0" w:space="0" w:color="auto"/>
                        <w:left w:val="none" w:sz="0" w:space="0" w:color="auto"/>
                        <w:bottom w:val="none" w:sz="0" w:space="0" w:color="auto"/>
                        <w:right w:val="none" w:sz="0" w:space="0" w:color="auto"/>
                      </w:divBdr>
                    </w:div>
                  </w:divsChild>
                </w:div>
                <w:div w:id="686519774">
                  <w:marLeft w:val="0"/>
                  <w:marRight w:val="0"/>
                  <w:marTop w:val="0"/>
                  <w:marBottom w:val="0"/>
                  <w:divBdr>
                    <w:top w:val="none" w:sz="0" w:space="0" w:color="auto"/>
                    <w:left w:val="none" w:sz="0" w:space="0" w:color="auto"/>
                    <w:bottom w:val="none" w:sz="0" w:space="0" w:color="auto"/>
                    <w:right w:val="none" w:sz="0" w:space="0" w:color="auto"/>
                  </w:divBdr>
                  <w:divsChild>
                    <w:div w:id="655181812">
                      <w:marLeft w:val="0"/>
                      <w:marRight w:val="0"/>
                      <w:marTop w:val="0"/>
                      <w:marBottom w:val="0"/>
                      <w:divBdr>
                        <w:top w:val="none" w:sz="0" w:space="0" w:color="auto"/>
                        <w:left w:val="none" w:sz="0" w:space="0" w:color="auto"/>
                        <w:bottom w:val="none" w:sz="0" w:space="0" w:color="auto"/>
                        <w:right w:val="none" w:sz="0" w:space="0" w:color="auto"/>
                      </w:divBdr>
                    </w:div>
                    <w:div w:id="1883053230">
                      <w:marLeft w:val="0"/>
                      <w:marRight w:val="0"/>
                      <w:marTop w:val="0"/>
                      <w:marBottom w:val="0"/>
                      <w:divBdr>
                        <w:top w:val="none" w:sz="0" w:space="0" w:color="auto"/>
                        <w:left w:val="none" w:sz="0" w:space="0" w:color="auto"/>
                        <w:bottom w:val="none" w:sz="0" w:space="0" w:color="auto"/>
                        <w:right w:val="none" w:sz="0" w:space="0" w:color="auto"/>
                      </w:divBdr>
                    </w:div>
                    <w:div w:id="1537738160">
                      <w:marLeft w:val="0"/>
                      <w:marRight w:val="0"/>
                      <w:marTop w:val="0"/>
                      <w:marBottom w:val="0"/>
                      <w:divBdr>
                        <w:top w:val="none" w:sz="0" w:space="0" w:color="auto"/>
                        <w:left w:val="none" w:sz="0" w:space="0" w:color="auto"/>
                        <w:bottom w:val="none" w:sz="0" w:space="0" w:color="auto"/>
                        <w:right w:val="none" w:sz="0" w:space="0" w:color="auto"/>
                      </w:divBdr>
                    </w:div>
                  </w:divsChild>
                </w:div>
                <w:div w:id="824860019">
                  <w:marLeft w:val="0"/>
                  <w:marRight w:val="0"/>
                  <w:marTop w:val="0"/>
                  <w:marBottom w:val="0"/>
                  <w:divBdr>
                    <w:top w:val="none" w:sz="0" w:space="0" w:color="auto"/>
                    <w:left w:val="none" w:sz="0" w:space="0" w:color="auto"/>
                    <w:bottom w:val="none" w:sz="0" w:space="0" w:color="auto"/>
                    <w:right w:val="none" w:sz="0" w:space="0" w:color="auto"/>
                  </w:divBdr>
                  <w:divsChild>
                    <w:div w:id="30883749">
                      <w:marLeft w:val="0"/>
                      <w:marRight w:val="0"/>
                      <w:marTop w:val="0"/>
                      <w:marBottom w:val="0"/>
                      <w:divBdr>
                        <w:top w:val="none" w:sz="0" w:space="0" w:color="auto"/>
                        <w:left w:val="none" w:sz="0" w:space="0" w:color="auto"/>
                        <w:bottom w:val="none" w:sz="0" w:space="0" w:color="auto"/>
                        <w:right w:val="none" w:sz="0" w:space="0" w:color="auto"/>
                      </w:divBdr>
                    </w:div>
                  </w:divsChild>
                </w:div>
                <w:div w:id="360713369">
                  <w:marLeft w:val="0"/>
                  <w:marRight w:val="0"/>
                  <w:marTop w:val="0"/>
                  <w:marBottom w:val="0"/>
                  <w:divBdr>
                    <w:top w:val="none" w:sz="0" w:space="0" w:color="auto"/>
                    <w:left w:val="none" w:sz="0" w:space="0" w:color="auto"/>
                    <w:bottom w:val="none" w:sz="0" w:space="0" w:color="auto"/>
                    <w:right w:val="none" w:sz="0" w:space="0" w:color="auto"/>
                  </w:divBdr>
                  <w:divsChild>
                    <w:div w:id="676611524">
                      <w:marLeft w:val="0"/>
                      <w:marRight w:val="0"/>
                      <w:marTop w:val="0"/>
                      <w:marBottom w:val="0"/>
                      <w:divBdr>
                        <w:top w:val="none" w:sz="0" w:space="0" w:color="auto"/>
                        <w:left w:val="none" w:sz="0" w:space="0" w:color="auto"/>
                        <w:bottom w:val="none" w:sz="0" w:space="0" w:color="auto"/>
                        <w:right w:val="none" w:sz="0" w:space="0" w:color="auto"/>
                      </w:divBdr>
                    </w:div>
                    <w:div w:id="2045514635">
                      <w:marLeft w:val="0"/>
                      <w:marRight w:val="0"/>
                      <w:marTop w:val="0"/>
                      <w:marBottom w:val="0"/>
                      <w:divBdr>
                        <w:top w:val="none" w:sz="0" w:space="0" w:color="auto"/>
                        <w:left w:val="none" w:sz="0" w:space="0" w:color="auto"/>
                        <w:bottom w:val="none" w:sz="0" w:space="0" w:color="auto"/>
                        <w:right w:val="none" w:sz="0" w:space="0" w:color="auto"/>
                      </w:divBdr>
                    </w:div>
                    <w:div w:id="908424064">
                      <w:marLeft w:val="0"/>
                      <w:marRight w:val="0"/>
                      <w:marTop w:val="0"/>
                      <w:marBottom w:val="0"/>
                      <w:divBdr>
                        <w:top w:val="none" w:sz="0" w:space="0" w:color="auto"/>
                        <w:left w:val="none" w:sz="0" w:space="0" w:color="auto"/>
                        <w:bottom w:val="none" w:sz="0" w:space="0" w:color="auto"/>
                        <w:right w:val="none" w:sz="0" w:space="0" w:color="auto"/>
                      </w:divBdr>
                    </w:div>
                  </w:divsChild>
                </w:div>
                <w:div w:id="396558363">
                  <w:marLeft w:val="0"/>
                  <w:marRight w:val="0"/>
                  <w:marTop w:val="0"/>
                  <w:marBottom w:val="0"/>
                  <w:divBdr>
                    <w:top w:val="none" w:sz="0" w:space="0" w:color="auto"/>
                    <w:left w:val="none" w:sz="0" w:space="0" w:color="auto"/>
                    <w:bottom w:val="none" w:sz="0" w:space="0" w:color="auto"/>
                    <w:right w:val="none" w:sz="0" w:space="0" w:color="auto"/>
                  </w:divBdr>
                  <w:divsChild>
                    <w:div w:id="1363482388">
                      <w:marLeft w:val="0"/>
                      <w:marRight w:val="0"/>
                      <w:marTop w:val="0"/>
                      <w:marBottom w:val="0"/>
                      <w:divBdr>
                        <w:top w:val="none" w:sz="0" w:space="0" w:color="auto"/>
                        <w:left w:val="none" w:sz="0" w:space="0" w:color="auto"/>
                        <w:bottom w:val="none" w:sz="0" w:space="0" w:color="auto"/>
                        <w:right w:val="none" w:sz="0" w:space="0" w:color="auto"/>
                      </w:divBdr>
                    </w:div>
                    <w:div w:id="419110291">
                      <w:marLeft w:val="0"/>
                      <w:marRight w:val="0"/>
                      <w:marTop w:val="0"/>
                      <w:marBottom w:val="0"/>
                      <w:divBdr>
                        <w:top w:val="none" w:sz="0" w:space="0" w:color="auto"/>
                        <w:left w:val="none" w:sz="0" w:space="0" w:color="auto"/>
                        <w:bottom w:val="none" w:sz="0" w:space="0" w:color="auto"/>
                        <w:right w:val="none" w:sz="0" w:space="0" w:color="auto"/>
                      </w:divBdr>
                      <w:divsChild>
                        <w:div w:id="1472014523">
                          <w:marLeft w:val="0"/>
                          <w:marRight w:val="0"/>
                          <w:marTop w:val="0"/>
                          <w:marBottom w:val="0"/>
                          <w:divBdr>
                            <w:top w:val="none" w:sz="0" w:space="0" w:color="auto"/>
                            <w:left w:val="none" w:sz="0" w:space="0" w:color="auto"/>
                            <w:bottom w:val="none" w:sz="0" w:space="0" w:color="auto"/>
                            <w:right w:val="none" w:sz="0" w:space="0" w:color="auto"/>
                          </w:divBdr>
                        </w:div>
                        <w:div w:id="387610041">
                          <w:marLeft w:val="0"/>
                          <w:marRight w:val="0"/>
                          <w:marTop w:val="0"/>
                          <w:marBottom w:val="0"/>
                          <w:divBdr>
                            <w:top w:val="none" w:sz="0" w:space="0" w:color="auto"/>
                            <w:left w:val="none" w:sz="0" w:space="0" w:color="auto"/>
                            <w:bottom w:val="none" w:sz="0" w:space="0" w:color="auto"/>
                            <w:right w:val="none" w:sz="0" w:space="0" w:color="auto"/>
                          </w:divBdr>
                        </w:div>
                        <w:div w:id="2018773727">
                          <w:marLeft w:val="0"/>
                          <w:marRight w:val="0"/>
                          <w:marTop w:val="0"/>
                          <w:marBottom w:val="0"/>
                          <w:divBdr>
                            <w:top w:val="none" w:sz="0" w:space="0" w:color="auto"/>
                            <w:left w:val="none" w:sz="0" w:space="0" w:color="auto"/>
                            <w:bottom w:val="none" w:sz="0" w:space="0" w:color="auto"/>
                            <w:right w:val="none" w:sz="0" w:space="0" w:color="auto"/>
                          </w:divBdr>
                        </w:div>
                        <w:div w:id="230897496">
                          <w:marLeft w:val="0"/>
                          <w:marRight w:val="0"/>
                          <w:marTop w:val="0"/>
                          <w:marBottom w:val="0"/>
                          <w:divBdr>
                            <w:top w:val="none" w:sz="0" w:space="0" w:color="auto"/>
                            <w:left w:val="none" w:sz="0" w:space="0" w:color="auto"/>
                            <w:bottom w:val="none" w:sz="0" w:space="0" w:color="auto"/>
                            <w:right w:val="none" w:sz="0" w:space="0" w:color="auto"/>
                          </w:divBdr>
                        </w:div>
                        <w:div w:id="1064841201">
                          <w:marLeft w:val="0"/>
                          <w:marRight w:val="0"/>
                          <w:marTop w:val="0"/>
                          <w:marBottom w:val="0"/>
                          <w:divBdr>
                            <w:top w:val="none" w:sz="0" w:space="0" w:color="auto"/>
                            <w:left w:val="none" w:sz="0" w:space="0" w:color="auto"/>
                            <w:bottom w:val="none" w:sz="0" w:space="0" w:color="auto"/>
                            <w:right w:val="none" w:sz="0" w:space="0" w:color="auto"/>
                          </w:divBdr>
                        </w:div>
                        <w:div w:id="8913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5260">
                  <w:marLeft w:val="0"/>
                  <w:marRight w:val="0"/>
                  <w:marTop w:val="0"/>
                  <w:marBottom w:val="0"/>
                  <w:divBdr>
                    <w:top w:val="none" w:sz="0" w:space="0" w:color="auto"/>
                    <w:left w:val="none" w:sz="0" w:space="0" w:color="auto"/>
                    <w:bottom w:val="none" w:sz="0" w:space="0" w:color="auto"/>
                    <w:right w:val="none" w:sz="0" w:space="0" w:color="auto"/>
                  </w:divBdr>
                  <w:divsChild>
                    <w:div w:id="1377389074">
                      <w:marLeft w:val="0"/>
                      <w:marRight w:val="0"/>
                      <w:marTop w:val="0"/>
                      <w:marBottom w:val="0"/>
                      <w:divBdr>
                        <w:top w:val="none" w:sz="0" w:space="0" w:color="auto"/>
                        <w:left w:val="none" w:sz="0" w:space="0" w:color="auto"/>
                        <w:bottom w:val="none" w:sz="0" w:space="0" w:color="auto"/>
                        <w:right w:val="none" w:sz="0" w:space="0" w:color="auto"/>
                      </w:divBdr>
                      <w:divsChild>
                        <w:div w:id="194775967">
                          <w:marLeft w:val="0"/>
                          <w:marRight w:val="0"/>
                          <w:marTop w:val="0"/>
                          <w:marBottom w:val="0"/>
                          <w:divBdr>
                            <w:top w:val="none" w:sz="0" w:space="0" w:color="auto"/>
                            <w:left w:val="none" w:sz="0" w:space="0" w:color="auto"/>
                            <w:bottom w:val="none" w:sz="0" w:space="0" w:color="auto"/>
                            <w:right w:val="none" w:sz="0" w:space="0" w:color="auto"/>
                          </w:divBdr>
                        </w:div>
                        <w:div w:id="1292707801">
                          <w:marLeft w:val="0"/>
                          <w:marRight w:val="0"/>
                          <w:marTop w:val="0"/>
                          <w:marBottom w:val="0"/>
                          <w:divBdr>
                            <w:top w:val="none" w:sz="0" w:space="0" w:color="auto"/>
                            <w:left w:val="none" w:sz="0" w:space="0" w:color="auto"/>
                            <w:bottom w:val="none" w:sz="0" w:space="0" w:color="auto"/>
                            <w:right w:val="none" w:sz="0" w:space="0" w:color="auto"/>
                          </w:divBdr>
                        </w:div>
                      </w:divsChild>
                    </w:div>
                    <w:div w:id="1035035091">
                      <w:marLeft w:val="0"/>
                      <w:marRight w:val="0"/>
                      <w:marTop w:val="0"/>
                      <w:marBottom w:val="0"/>
                      <w:divBdr>
                        <w:top w:val="none" w:sz="0" w:space="0" w:color="auto"/>
                        <w:left w:val="none" w:sz="0" w:space="0" w:color="auto"/>
                        <w:bottom w:val="none" w:sz="0" w:space="0" w:color="auto"/>
                        <w:right w:val="none" w:sz="0" w:space="0" w:color="auto"/>
                      </w:divBdr>
                    </w:div>
                    <w:div w:id="1887644513">
                      <w:marLeft w:val="0"/>
                      <w:marRight w:val="0"/>
                      <w:marTop w:val="0"/>
                      <w:marBottom w:val="0"/>
                      <w:divBdr>
                        <w:top w:val="none" w:sz="0" w:space="0" w:color="auto"/>
                        <w:left w:val="none" w:sz="0" w:space="0" w:color="auto"/>
                        <w:bottom w:val="none" w:sz="0" w:space="0" w:color="auto"/>
                        <w:right w:val="none" w:sz="0" w:space="0" w:color="auto"/>
                      </w:divBdr>
                    </w:div>
                  </w:divsChild>
                </w:div>
                <w:div w:id="353465459">
                  <w:marLeft w:val="0"/>
                  <w:marRight w:val="0"/>
                  <w:marTop w:val="0"/>
                  <w:marBottom w:val="0"/>
                  <w:divBdr>
                    <w:top w:val="none" w:sz="0" w:space="0" w:color="auto"/>
                    <w:left w:val="none" w:sz="0" w:space="0" w:color="auto"/>
                    <w:bottom w:val="none" w:sz="0" w:space="0" w:color="auto"/>
                    <w:right w:val="none" w:sz="0" w:space="0" w:color="auto"/>
                  </w:divBdr>
                  <w:divsChild>
                    <w:div w:id="552621015">
                      <w:marLeft w:val="0"/>
                      <w:marRight w:val="0"/>
                      <w:marTop w:val="0"/>
                      <w:marBottom w:val="0"/>
                      <w:divBdr>
                        <w:top w:val="none" w:sz="0" w:space="0" w:color="auto"/>
                        <w:left w:val="none" w:sz="0" w:space="0" w:color="auto"/>
                        <w:bottom w:val="none" w:sz="0" w:space="0" w:color="auto"/>
                        <w:right w:val="none" w:sz="0" w:space="0" w:color="auto"/>
                      </w:divBdr>
                    </w:div>
                    <w:div w:id="18744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46767">
      <w:bodyDiv w:val="1"/>
      <w:marLeft w:val="0"/>
      <w:marRight w:val="0"/>
      <w:marTop w:val="0"/>
      <w:marBottom w:val="0"/>
      <w:divBdr>
        <w:top w:val="none" w:sz="0" w:space="0" w:color="auto"/>
        <w:left w:val="none" w:sz="0" w:space="0" w:color="auto"/>
        <w:bottom w:val="none" w:sz="0" w:space="0" w:color="auto"/>
        <w:right w:val="none" w:sz="0" w:space="0" w:color="auto"/>
      </w:divBdr>
    </w:div>
    <w:div w:id="1149245869">
      <w:bodyDiv w:val="1"/>
      <w:marLeft w:val="0"/>
      <w:marRight w:val="0"/>
      <w:marTop w:val="0"/>
      <w:marBottom w:val="0"/>
      <w:divBdr>
        <w:top w:val="none" w:sz="0" w:space="0" w:color="auto"/>
        <w:left w:val="none" w:sz="0" w:space="0" w:color="auto"/>
        <w:bottom w:val="none" w:sz="0" w:space="0" w:color="auto"/>
        <w:right w:val="none" w:sz="0" w:space="0" w:color="auto"/>
      </w:divBdr>
      <w:divsChild>
        <w:div w:id="1971401923">
          <w:marLeft w:val="0"/>
          <w:marRight w:val="0"/>
          <w:marTop w:val="0"/>
          <w:marBottom w:val="0"/>
          <w:divBdr>
            <w:top w:val="none" w:sz="0" w:space="0" w:color="auto"/>
            <w:left w:val="none" w:sz="0" w:space="0" w:color="auto"/>
            <w:bottom w:val="none" w:sz="0" w:space="0" w:color="auto"/>
            <w:right w:val="none" w:sz="0" w:space="0" w:color="auto"/>
          </w:divBdr>
          <w:divsChild>
            <w:div w:id="147745602">
              <w:marLeft w:val="0"/>
              <w:marRight w:val="0"/>
              <w:marTop w:val="0"/>
              <w:marBottom w:val="0"/>
              <w:divBdr>
                <w:top w:val="none" w:sz="0" w:space="0" w:color="auto"/>
                <w:left w:val="none" w:sz="0" w:space="0" w:color="auto"/>
                <w:bottom w:val="none" w:sz="0" w:space="0" w:color="auto"/>
                <w:right w:val="none" w:sz="0" w:space="0" w:color="auto"/>
              </w:divBdr>
              <w:divsChild>
                <w:div w:id="1406759746">
                  <w:marLeft w:val="0"/>
                  <w:marRight w:val="0"/>
                  <w:marTop w:val="0"/>
                  <w:marBottom w:val="0"/>
                  <w:divBdr>
                    <w:top w:val="none" w:sz="0" w:space="0" w:color="auto"/>
                    <w:left w:val="none" w:sz="0" w:space="0" w:color="auto"/>
                    <w:bottom w:val="none" w:sz="0" w:space="0" w:color="auto"/>
                    <w:right w:val="none" w:sz="0" w:space="0" w:color="auto"/>
                  </w:divBdr>
                  <w:divsChild>
                    <w:div w:id="346181314">
                      <w:marLeft w:val="0"/>
                      <w:marRight w:val="0"/>
                      <w:marTop w:val="0"/>
                      <w:marBottom w:val="0"/>
                      <w:divBdr>
                        <w:top w:val="none" w:sz="0" w:space="0" w:color="auto"/>
                        <w:left w:val="none" w:sz="0" w:space="0" w:color="auto"/>
                        <w:bottom w:val="none" w:sz="0" w:space="0" w:color="auto"/>
                        <w:right w:val="none" w:sz="0" w:space="0" w:color="auto"/>
                      </w:divBdr>
                    </w:div>
                    <w:div w:id="408699512">
                      <w:marLeft w:val="0"/>
                      <w:marRight w:val="0"/>
                      <w:marTop w:val="0"/>
                      <w:marBottom w:val="0"/>
                      <w:divBdr>
                        <w:top w:val="none" w:sz="0" w:space="0" w:color="auto"/>
                        <w:left w:val="none" w:sz="0" w:space="0" w:color="auto"/>
                        <w:bottom w:val="none" w:sz="0" w:space="0" w:color="auto"/>
                        <w:right w:val="none" w:sz="0" w:space="0" w:color="auto"/>
                      </w:divBdr>
                    </w:div>
                    <w:div w:id="469324134">
                      <w:marLeft w:val="0"/>
                      <w:marRight w:val="0"/>
                      <w:marTop w:val="0"/>
                      <w:marBottom w:val="0"/>
                      <w:divBdr>
                        <w:top w:val="none" w:sz="0" w:space="0" w:color="auto"/>
                        <w:left w:val="none" w:sz="0" w:space="0" w:color="auto"/>
                        <w:bottom w:val="none" w:sz="0" w:space="0" w:color="auto"/>
                        <w:right w:val="none" w:sz="0" w:space="0" w:color="auto"/>
                      </w:divBdr>
                    </w:div>
                  </w:divsChild>
                </w:div>
                <w:div w:id="1486386590">
                  <w:marLeft w:val="0"/>
                  <w:marRight w:val="0"/>
                  <w:marTop w:val="0"/>
                  <w:marBottom w:val="0"/>
                  <w:divBdr>
                    <w:top w:val="none" w:sz="0" w:space="0" w:color="auto"/>
                    <w:left w:val="none" w:sz="0" w:space="0" w:color="auto"/>
                    <w:bottom w:val="none" w:sz="0" w:space="0" w:color="auto"/>
                    <w:right w:val="none" w:sz="0" w:space="0" w:color="auto"/>
                  </w:divBdr>
                  <w:divsChild>
                    <w:div w:id="1556234539">
                      <w:marLeft w:val="0"/>
                      <w:marRight w:val="0"/>
                      <w:marTop w:val="0"/>
                      <w:marBottom w:val="0"/>
                      <w:divBdr>
                        <w:top w:val="none" w:sz="0" w:space="0" w:color="auto"/>
                        <w:left w:val="none" w:sz="0" w:space="0" w:color="auto"/>
                        <w:bottom w:val="none" w:sz="0" w:space="0" w:color="auto"/>
                        <w:right w:val="none" w:sz="0" w:space="0" w:color="auto"/>
                      </w:divBdr>
                    </w:div>
                    <w:div w:id="465969903">
                      <w:marLeft w:val="0"/>
                      <w:marRight w:val="0"/>
                      <w:marTop w:val="0"/>
                      <w:marBottom w:val="0"/>
                      <w:divBdr>
                        <w:top w:val="none" w:sz="0" w:space="0" w:color="auto"/>
                        <w:left w:val="none" w:sz="0" w:space="0" w:color="auto"/>
                        <w:bottom w:val="none" w:sz="0" w:space="0" w:color="auto"/>
                        <w:right w:val="none" w:sz="0" w:space="0" w:color="auto"/>
                      </w:divBdr>
                    </w:div>
                    <w:div w:id="1330865661">
                      <w:marLeft w:val="0"/>
                      <w:marRight w:val="0"/>
                      <w:marTop w:val="0"/>
                      <w:marBottom w:val="0"/>
                      <w:divBdr>
                        <w:top w:val="none" w:sz="0" w:space="0" w:color="auto"/>
                        <w:left w:val="none" w:sz="0" w:space="0" w:color="auto"/>
                        <w:bottom w:val="none" w:sz="0" w:space="0" w:color="auto"/>
                        <w:right w:val="none" w:sz="0" w:space="0" w:color="auto"/>
                      </w:divBdr>
                    </w:div>
                    <w:div w:id="1236822773">
                      <w:marLeft w:val="0"/>
                      <w:marRight w:val="0"/>
                      <w:marTop w:val="0"/>
                      <w:marBottom w:val="0"/>
                      <w:divBdr>
                        <w:top w:val="none" w:sz="0" w:space="0" w:color="auto"/>
                        <w:left w:val="none" w:sz="0" w:space="0" w:color="auto"/>
                        <w:bottom w:val="none" w:sz="0" w:space="0" w:color="auto"/>
                        <w:right w:val="none" w:sz="0" w:space="0" w:color="auto"/>
                      </w:divBdr>
                    </w:div>
                    <w:div w:id="1816339971">
                      <w:marLeft w:val="0"/>
                      <w:marRight w:val="0"/>
                      <w:marTop w:val="0"/>
                      <w:marBottom w:val="0"/>
                      <w:divBdr>
                        <w:top w:val="none" w:sz="0" w:space="0" w:color="auto"/>
                        <w:left w:val="none" w:sz="0" w:space="0" w:color="auto"/>
                        <w:bottom w:val="none" w:sz="0" w:space="0" w:color="auto"/>
                        <w:right w:val="none" w:sz="0" w:space="0" w:color="auto"/>
                      </w:divBdr>
                    </w:div>
                  </w:divsChild>
                </w:div>
                <w:div w:id="325480267">
                  <w:marLeft w:val="0"/>
                  <w:marRight w:val="0"/>
                  <w:marTop w:val="0"/>
                  <w:marBottom w:val="0"/>
                  <w:divBdr>
                    <w:top w:val="none" w:sz="0" w:space="0" w:color="auto"/>
                    <w:left w:val="none" w:sz="0" w:space="0" w:color="auto"/>
                    <w:bottom w:val="none" w:sz="0" w:space="0" w:color="auto"/>
                    <w:right w:val="none" w:sz="0" w:space="0" w:color="auto"/>
                  </w:divBdr>
                  <w:divsChild>
                    <w:div w:id="1609433939">
                      <w:marLeft w:val="0"/>
                      <w:marRight w:val="0"/>
                      <w:marTop w:val="0"/>
                      <w:marBottom w:val="0"/>
                      <w:divBdr>
                        <w:top w:val="none" w:sz="0" w:space="0" w:color="auto"/>
                        <w:left w:val="none" w:sz="0" w:space="0" w:color="auto"/>
                        <w:bottom w:val="none" w:sz="0" w:space="0" w:color="auto"/>
                        <w:right w:val="none" w:sz="0" w:space="0" w:color="auto"/>
                      </w:divBdr>
                    </w:div>
                  </w:divsChild>
                </w:div>
                <w:div w:id="283510937">
                  <w:marLeft w:val="0"/>
                  <w:marRight w:val="0"/>
                  <w:marTop w:val="0"/>
                  <w:marBottom w:val="0"/>
                  <w:divBdr>
                    <w:top w:val="none" w:sz="0" w:space="0" w:color="auto"/>
                    <w:left w:val="none" w:sz="0" w:space="0" w:color="auto"/>
                    <w:bottom w:val="none" w:sz="0" w:space="0" w:color="auto"/>
                    <w:right w:val="none" w:sz="0" w:space="0" w:color="auto"/>
                  </w:divBdr>
                  <w:divsChild>
                    <w:div w:id="972180109">
                      <w:marLeft w:val="0"/>
                      <w:marRight w:val="0"/>
                      <w:marTop w:val="0"/>
                      <w:marBottom w:val="0"/>
                      <w:divBdr>
                        <w:top w:val="none" w:sz="0" w:space="0" w:color="auto"/>
                        <w:left w:val="none" w:sz="0" w:space="0" w:color="auto"/>
                        <w:bottom w:val="none" w:sz="0" w:space="0" w:color="auto"/>
                        <w:right w:val="none" w:sz="0" w:space="0" w:color="auto"/>
                      </w:divBdr>
                    </w:div>
                    <w:div w:id="459568903">
                      <w:marLeft w:val="0"/>
                      <w:marRight w:val="0"/>
                      <w:marTop w:val="0"/>
                      <w:marBottom w:val="0"/>
                      <w:divBdr>
                        <w:top w:val="none" w:sz="0" w:space="0" w:color="auto"/>
                        <w:left w:val="none" w:sz="0" w:space="0" w:color="auto"/>
                        <w:bottom w:val="none" w:sz="0" w:space="0" w:color="auto"/>
                        <w:right w:val="none" w:sz="0" w:space="0" w:color="auto"/>
                      </w:divBdr>
                    </w:div>
                    <w:div w:id="1669164861">
                      <w:marLeft w:val="0"/>
                      <w:marRight w:val="0"/>
                      <w:marTop w:val="0"/>
                      <w:marBottom w:val="0"/>
                      <w:divBdr>
                        <w:top w:val="none" w:sz="0" w:space="0" w:color="auto"/>
                        <w:left w:val="none" w:sz="0" w:space="0" w:color="auto"/>
                        <w:bottom w:val="none" w:sz="0" w:space="0" w:color="auto"/>
                        <w:right w:val="none" w:sz="0" w:space="0" w:color="auto"/>
                      </w:divBdr>
                    </w:div>
                  </w:divsChild>
                </w:div>
                <w:div w:id="587422516">
                  <w:marLeft w:val="0"/>
                  <w:marRight w:val="0"/>
                  <w:marTop w:val="0"/>
                  <w:marBottom w:val="0"/>
                  <w:divBdr>
                    <w:top w:val="none" w:sz="0" w:space="0" w:color="auto"/>
                    <w:left w:val="none" w:sz="0" w:space="0" w:color="auto"/>
                    <w:bottom w:val="none" w:sz="0" w:space="0" w:color="auto"/>
                    <w:right w:val="none" w:sz="0" w:space="0" w:color="auto"/>
                  </w:divBdr>
                  <w:divsChild>
                    <w:div w:id="1544439503">
                      <w:marLeft w:val="0"/>
                      <w:marRight w:val="0"/>
                      <w:marTop w:val="0"/>
                      <w:marBottom w:val="0"/>
                      <w:divBdr>
                        <w:top w:val="none" w:sz="0" w:space="0" w:color="auto"/>
                        <w:left w:val="none" w:sz="0" w:space="0" w:color="auto"/>
                        <w:bottom w:val="none" w:sz="0" w:space="0" w:color="auto"/>
                        <w:right w:val="none" w:sz="0" w:space="0" w:color="auto"/>
                      </w:divBdr>
                    </w:div>
                  </w:divsChild>
                </w:div>
                <w:div w:id="713847527">
                  <w:marLeft w:val="0"/>
                  <w:marRight w:val="0"/>
                  <w:marTop w:val="0"/>
                  <w:marBottom w:val="0"/>
                  <w:divBdr>
                    <w:top w:val="none" w:sz="0" w:space="0" w:color="auto"/>
                    <w:left w:val="none" w:sz="0" w:space="0" w:color="auto"/>
                    <w:bottom w:val="none" w:sz="0" w:space="0" w:color="auto"/>
                    <w:right w:val="none" w:sz="0" w:space="0" w:color="auto"/>
                  </w:divBdr>
                  <w:divsChild>
                    <w:div w:id="1852602683">
                      <w:marLeft w:val="0"/>
                      <w:marRight w:val="0"/>
                      <w:marTop w:val="0"/>
                      <w:marBottom w:val="0"/>
                      <w:divBdr>
                        <w:top w:val="none" w:sz="0" w:space="0" w:color="auto"/>
                        <w:left w:val="none" w:sz="0" w:space="0" w:color="auto"/>
                        <w:bottom w:val="none" w:sz="0" w:space="0" w:color="auto"/>
                        <w:right w:val="none" w:sz="0" w:space="0" w:color="auto"/>
                      </w:divBdr>
                    </w:div>
                    <w:div w:id="1969119082">
                      <w:marLeft w:val="0"/>
                      <w:marRight w:val="0"/>
                      <w:marTop w:val="0"/>
                      <w:marBottom w:val="0"/>
                      <w:divBdr>
                        <w:top w:val="none" w:sz="0" w:space="0" w:color="auto"/>
                        <w:left w:val="none" w:sz="0" w:space="0" w:color="auto"/>
                        <w:bottom w:val="none" w:sz="0" w:space="0" w:color="auto"/>
                        <w:right w:val="none" w:sz="0" w:space="0" w:color="auto"/>
                      </w:divBdr>
                    </w:div>
                    <w:div w:id="422190160">
                      <w:marLeft w:val="0"/>
                      <w:marRight w:val="0"/>
                      <w:marTop w:val="0"/>
                      <w:marBottom w:val="0"/>
                      <w:divBdr>
                        <w:top w:val="none" w:sz="0" w:space="0" w:color="auto"/>
                        <w:left w:val="none" w:sz="0" w:space="0" w:color="auto"/>
                        <w:bottom w:val="none" w:sz="0" w:space="0" w:color="auto"/>
                        <w:right w:val="none" w:sz="0" w:space="0" w:color="auto"/>
                      </w:divBdr>
                    </w:div>
                  </w:divsChild>
                </w:div>
                <w:div w:id="1903633499">
                  <w:marLeft w:val="0"/>
                  <w:marRight w:val="0"/>
                  <w:marTop w:val="0"/>
                  <w:marBottom w:val="0"/>
                  <w:divBdr>
                    <w:top w:val="none" w:sz="0" w:space="0" w:color="auto"/>
                    <w:left w:val="none" w:sz="0" w:space="0" w:color="auto"/>
                    <w:bottom w:val="none" w:sz="0" w:space="0" w:color="auto"/>
                    <w:right w:val="none" w:sz="0" w:space="0" w:color="auto"/>
                  </w:divBdr>
                  <w:divsChild>
                    <w:div w:id="611011796">
                      <w:marLeft w:val="0"/>
                      <w:marRight w:val="0"/>
                      <w:marTop w:val="0"/>
                      <w:marBottom w:val="0"/>
                      <w:divBdr>
                        <w:top w:val="none" w:sz="0" w:space="0" w:color="auto"/>
                        <w:left w:val="none" w:sz="0" w:space="0" w:color="auto"/>
                        <w:bottom w:val="none" w:sz="0" w:space="0" w:color="auto"/>
                        <w:right w:val="none" w:sz="0" w:space="0" w:color="auto"/>
                      </w:divBdr>
                    </w:div>
                    <w:div w:id="294407340">
                      <w:marLeft w:val="0"/>
                      <w:marRight w:val="0"/>
                      <w:marTop w:val="0"/>
                      <w:marBottom w:val="0"/>
                      <w:divBdr>
                        <w:top w:val="none" w:sz="0" w:space="0" w:color="auto"/>
                        <w:left w:val="none" w:sz="0" w:space="0" w:color="auto"/>
                        <w:bottom w:val="none" w:sz="0" w:space="0" w:color="auto"/>
                        <w:right w:val="none" w:sz="0" w:space="0" w:color="auto"/>
                      </w:divBdr>
                      <w:divsChild>
                        <w:div w:id="2131851338">
                          <w:marLeft w:val="0"/>
                          <w:marRight w:val="0"/>
                          <w:marTop w:val="0"/>
                          <w:marBottom w:val="0"/>
                          <w:divBdr>
                            <w:top w:val="none" w:sz="0" w:space="0" w:color="auto"/>
                            <w:left w:val="none" w:sz="0" w:space="0" w:color="auto"/>
                            <w:bottom w:val="none" w:sz="0" w:space="0" w:color="auto"/>
                            <w:right w:val="none" w:sz="0" w:space="0" w:color="auto"/>
                          </w:divBdr>
                        </w:div>
                        <w:div w:id="1788039880">
                          <w:marLeft w:val="0"/>
                          <w:marRight w:val="0"/>
                          <w:marTop w:val="0"/>
                          <w:marBottom w:val="0"/>
                          <w:divBdr>
                            <w:top w:val="none" w:sz="0" w:space="0" w:color="auto"/>
                            <w:left w:val="none" w:sz="0" w:space="0" w:color="auto"/>
                            <w:bottom w:val="none" w:sz="0" w:space="0" w:color="auto"/>
                            <w:right w:val="none" w:sz="0" w:space="0" w:color="auto"/>
                          </w:divBdr>
                        </w:div>
                        <w:div w:id="1965886066">
                          <w:marLeft w:val="0"/>
                          <w:marRight w:val="0"/>
                          <w:marTop w:val="0"/>
                          <w:marBottom w:val="0"/>
                          <w:divBdr>
                            <w:top w:val="none" w:sz="0" w:space="0" w:color="auto"/>
                            <w:left w:val="none" w:sz="0" w:space="0" w:color="auto"/>
                            <w:bottom w:val="none" w:sz="0" w:space="0" w:color="auto"/>
                            <w:right w:val="none" w:sz="0" w:space="0" w:color="auto"/>
                          </w:divBdr>
                        </w:div>
                        <w:div w:id="930699275">
                          <w:marLeft w:val="0"/>
                          <w:marRight w:val="0"/>
                          <w:marTop w:val="0"/>
                          <w:marBottom w:val="0"/>
                          <w:divBdr>
                            <w:top w:val="none" w:sz="0" w:space="0" w:color="auto"/>
                            <w:left w:val="none" w:sz="0" w:space="0" w:color="auto"/>
                            <w:bottom w:val="none" w:sz="0" w:space="0" w:color="auto"/>
                            <w:right w:val="none" w:sz="0" w:space="0" w:color="auto"/>
                          </w:divBdr>
                        </w:div>
                        <w:div w:id="988746149">
                          <w:marLeft w:val="0"/>
                          <w:marRight w:val="0"/>
                          <w:marTop w:val="0"/>
                          <w:marBottom w:val="0"/>
                          <w:divBdr>
                            <w:top w:val="none" w:sz="0" w:space="0" w:color="auto"/>
                            <w:left w:val="none" w:sz="0" w:space="0" w:color="auto"/>
                            <w:bottom w:val="none" w:sz="0" w:space="0" w:color="auto"/>
                            <w:right w:val="none" w:sz="0" w:space="0" w:color="auto"/>
                          </w:divBdr>
                        </w:div>
                        <w:div w:id="7695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0384">
                  <w:marLeft w:val="0"/>
                  <w:marRight w:val="0"/>
                  <w:marTop w:val="0"/>
                  <w:marBottom w:val="0"/>
                  <w:divBdr>
                    <w:top w:val="none" w:sz="0" w:space="0" w:color="auto"/>
                    <w:left w:val="none" w:sz="0" w:space="0" w:color="auto"/>
                    <w:bottom w:val="none" w:sz="0" w:space="0" w:color="auto"/>
                    <w:right w:val="none" w:sz="0" w:space="0" w:color="auto"/>
                  </w:divBdr>
                  <w:divsChild>
                    <w:div w:id="1712918651">
                      <w:marLeft w:val="0"/>
                      <w:marRight w:val="0"/>
                      <w:marTop w:val="0"/>
                      <w:marBottom w:val="0"/>
                      <w:divBdr>
                        <w:top w:val="none" w:sz="0" w:space="0" w:color="auto"/>
                        <w:left w:val="none" w:sz="0" w:space="0" w:color="auto"/>
                        <w:bottom w:val="none" w:sz="0" w:space="0" w:color="auto"/>
                        <w:right w:val="none" w:sz="0" w:space="0" w:color="auto"/>
                      </w:divBdr>
                      <w:divsChild>
                        <w:div w:id="1010990699">
                          <w:marLeft w:val="0"/>
                          <w:marRight w:val="0"/>
                          <w:marTop w:val="0"/>
                          <w:marBottom w:val="0"/>
                          <w:divBdr>
                            <w:top w:val="none" w:sz="0" w:space="0" w:color="auto"/>
                            <w:left w:val="none" w:sz="0" w:space="0" w:color="auto"/>
                            <w:bottom w:val="none" w:sz="0" w:space="0" w:color="auto"/>
                            <w:right w:val="none" w:sz="0" w:space="0" w:color="auto"/>
                          </w:divBdr>
                        </w:div>
                        <w:div w:id="2110731600">
                          <w:marLeft w:val="0"/>
                          <w:marRight w:val="0"/>
                          <w:marTop w:val="0"/>
                          <w:marBottom w:val="0"/>
                          <w:divBdr>
                            <w:top w:val="none" w:sz="0" w:space="0" w:color="auto"/>
                            <w:left w:val="none" w:sz="0" w:space="0" w:color="auto"/>
                            <w:bottom w:val="none" w:sz="0" w:space="0" w:color="auto"/>
                            <w:right w:val="none" w:sz="0" w:space="0" w:color="auto"/>
                          </w:divBdr>
                        </w:div>
                      </w:divsChild>
                    </w:div>
                    <w:div w:id="1080180069">
                      <w:marLeft w:val="0"/>
                      <w:marRight w:val="0"/>
                      <w:marTop w:val="0"/>
                      <w:marBottom w:val="0"/>
                      <w:divBdr>
                        <w:top w:val="none" w:sz="0" w:space="0" w:color="auto"/>
                        <w:left w:val="none" w:sz="0" w:space="0" w:color="auto"/>
                        <w:bottom w:val="none" w:sz="0" w:space="0" w:color="auto"/>
                        <w:right w:val="none" w:sz="0" w:space="0" w:color="auto"/>
                      </w:divBdr>
                    </w:div>
                    <w:div w:id="1427381262">
                      <w:marLeft w:val="0"/>
                      <w:marRight w:val="0"/>
                      <w:marTop w:val="0"/>
                      <w:marBottom w:val="0"/>
                      <w:divBdr>
                        <w:top w:val="none" w:sz="0" w:space="0" w:color="auto"/>
                        <w:left w:val="none" w:sz="0" w:space="0" w:color="auto"/>
                        <w:bottom w:val="none" w:sz="0" w:space="0" w:color="auto"/>
                        <w:right w:val="none" w:sz="0" w:space="0" w:color="auto"/>
                      </w:divBdr>
                    </w:div>
                  </w:divsChild>
                </w:div>
                <w:div w:id="619459230">
                  <w:marLeft w:val="0"/>
                  <w:marRight w:val="0"/>
                  <w:marTop w:val="0"/>
                  <w:marBottom w:val="0"/>
                  <w:divBdr>
                    <w:top w:val="none" w:sz="0" w:space="0" w:color="auto"/>
                    <w:left w:val="none" w:sz="0" w:space="0" w:color="auto"/>
                    <w:bottom w:val="none" w:sz="0" w:space="0" w:color="auto"/>
                    <w:right w:val="none" w:sz="0" w:space="0" w:color="auto"/>
                  </w:divBdr>
                  <w:divsChild>
                    <w:div w:id="1659460364">
                      <w:marLeft w:val="0"/>
                      <w:marRight w:val="0"/>
                      <w:marTop w:val="0"/>
                      <w:marBottom w:val="0"/>
                      <w:divBdr>
                        <w:top w:val="none" w:sz="0" w:space="0" w:color="auto"/>
                        <w:left w:val="none" w:sz="0" w:space="0" w:color="auto"/>
                        <w:bottom w:val="none" w:sz="0" w:space="0" w:color="auto"/>
                        <w:right w:val="none" w:sz="0" w:space="0" w:color="auto"/>
                      </w:divBdr>
                    </w:div>
                    <w:div w:id="20991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ilex.fi/lainsaadanto/19920150/P5"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s://www.edilex.fi/lainsaadanto/19990621/P34" TargetMode="External"/><Relationship Id="rId17" Type="http://schemas.openxmlformats.org/officeDocument/2006/relationships/hyperlink" Target="http://eur-lex.europa.eu/LexUriServ/LexUriServ.do?uri=CELEX:31993R1493:FI:NOT" TargetMode="External"/><Relationship Id="rId2" Type="http://schemas.openxmlformats.org/officeDocument/2006/relationships/customXml" Target="../customXml/item2.xml"/><Relationship Id="rId16" Type="http://schemas.openxmlformats.org/officeDocument/2006/relationships/hyperlink" Target="https://www.edilex.fi/lainsaadanto/20151384"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ilex.fi/lainsaadanto/20180859" TargetMode="External"/><Relationship Id="rId5" Type="http://schemas.openxmlformats.org/officeDocument/2006/relationships/styles" Target="styles.xml"/><Relationship Id="rId15" Type="http://schemas.openxmlformats.org/officeDocument/2006/relationships/hyperlink" Target="https://www.edilex.fi/lainsaadanto/19870990" TargetMode="External"/><Relationship Id="rId10" Type="http://schemas.openxmlformats.org/officeDocument/2006/relationships/hyperlink" Target="https://www.edilex.fi/lainsaadanto/19920150/P8"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ilex.fi/lainsaadanto/20181034" TargetMode="External"/></Relationships>
</file>

<file path=word/theme/theme1.xml><?xml version="1.0" encoding="utf-8"?>
<a:theme xmlns:a="http://schemas.openxmlformats.org/drawingml/2006/main" name="STUK">
  <a:themeElements>
    <a:clrScheme name="STUK">
      <a:dk1>
        <a:srgbClr val="000000"/>
      </a:dk1>
      <a:lt1>
        <a:sysClr val="window" lastClr="FFFFFF"/>
      </a:lt1>
      <a:dk2>
        <a:srgbClr val="0066B3"/>
      </a:dk2>
      <a:lt2>
        <a:srgbClr val="C99AC6"/>
      </a:lt2>
      <a:accent1>
        <a:srgbClr val="0066B3"/>
      </a:accent1>
      <a:accent2>
        <a:srgbClr val="50C2BF"/>
      </a:accent2>
      <a:accent3>
        <a:srgbClr val="F48480"/>
      </a:accent3>
      <a:accent4>
        <a:srgbClr val="FCBA61"/>
      </a:accent4>
      <a:accent5>
        <a:srgbClr val="6ECFF6"/>
      </a:accent5>
      <a:accent6>
        <a:srgbClr val="94CC80"/>
      </a:accent6>
      <a:hlink>
        <a:srgbClr val="50C2BF"/>
      </a:hlink>
      <a:folHlink>
        <a:srgbClr val="9999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99BA3397795A2F48867FF3F64B0035A7" ma:contentTypeVersion="" ma:contentTypeDescription="Luo uusi asiakirja." ma:contentTypeScope="" ma:versionID="fb7513fa99ad36830b2c9c08a5c06ecd">
  <xsd:schema xmlns:xsd="http://www.w3.org/2001/XMLSchema" xmlns:xs="http://www.w3.org/2001/XMLSchema" xmlns:p="http://schemas.microsoft.com/office/2006/metadata/properties" xmlns:ns2="d64730fd-6437-49c1-8c16-95a3c9d8b474" targetNamespace="http://schemas.microsoft.com/office/2006/metadata/properties" ma:root="true" ma:fieldsID="a84e9878e37df710daa06f52fec0108d" ns2:_="">
    <xsd:import namespace="d64730fd-6437-49c1-8c16-95a3c9d8b4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730fd-6437-49c1-8c16-95a3c9d8b474"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395E1E-504B-4AAE-86EB-C91C9EF722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D3BD8A-6E76-4FFF-8FEC-1EFF8A0D2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730fd-6437-49c1-8c16-95a3c9d8b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B37B7F-90FD-4FDA-979E-7CEA54457E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1188</Words>
  <Characters>9628</Characters>
  <Application>Microsoft Office Word</Application>
  <DocSecurity>0</DocSecurity>
  <Lines>80</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Haataja Ville (STUK)</dc:creator>
  <cp:keywords/>
  <dc:description/>
  <cp:lastModifiedBy>Korpinen Helena (STM)</cp:lastModifiedBy>
  <cp:revision>3</cp:revision>
  <dcterms:created xsi:type="dcterms:W3CDTF">2022-11-07T10:17:00Z</dcterms:created>
  <dcterms:modified xsi:type="dcterms:W3CDTF">2022-11-07T10:18:00Z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0x01010099BA3397795A2F48867FF3F64B0035A7</vt:lpwstr>
  </property>
</Properties>
</file>