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10B" w14:textId="531AE0FF" w:rsidR="0069158A" w:rsidRPr="00F522EB" w:rsidRDefault="00035BB1" w:rsidP="00F522EB">
      <w:pPr>
        <w:pStyle w:val="Otsikko1"/>
      </w:pPr>
      <w:r w:rsidRPr="00035BB1">
        <w:t>Ajoneuvon, järjestelmän, komponentin, erillisen teknisen yksikön, osan ja varus</w:t>
      </w:r>
      <w:r>
        <w:t>teen tuotannon vaatimustenmukai</w:t>
      </w:r>
      <w:r w:rsidRPr="00035BB1">
        <w:t>suuden valvontamenettelyt</w:t>
      </w:r>
      <w:r w:rsidRPr="00035BB1" w:rsidDel="00035BB1">
        <w:t xml:space="preserve"> </w:t>
      </w:r>
    </w:p>
    <w:p w14:paraId="3DD9E60E" w14:textId="697665E4" w:rsidR="003564A3" w:rsidRDefault="003564A3" w:rsidP="00514864">
      <w:pPr>
        <w:spacing w:line="360" w:lineRule="auto"/>
      </w:pPr>
    </w:p>
    <w:p w14:paraId="3ECF1085" w14:textId="77777777" w:rsidR="0069158A" w:rsidRPr="0069158A" w:rsidRDefault="0069158A" w:rsidP="00514864">
      <w:pPr>
        <w:spacing w:line="360" w:lineRule="auto"/>
      </w:pPr>
    </w:p>
    <w:p w14:paraId="01D327E8" w14:textId="62220FBB" w:rsidR="000E7EE4" w:rsidRDefault="003564A3" w:rsidP="00180DD1">
      <w:pPr>
        <w:pStyle w:val="Otsikko2"/>
      </w:pPr>
      <w:r w:rsidRPr="00F522EB">
        <w:t xml:space="preserve">Määräyksen tausta ja </w:t>
      </w:r>
      <w:r w:rsidR="0069158A" w:rsidRPr="00F522EB">
        <w:t>säädösperusta</w:t>
      </w:r>
    </w:p>
    <w:p w14:paraId="183FEE79" w14:textId="4E873225" w:rsidR="00035BB1" w:rsidRDefault="00035BB1" w:rsidP="00C87E42">
      <w:pPr>
        <w:pStyle w:val="Leipteksti"/>
      </w:pPr>
      <w:r>
        <w:t>Uusi ajoneuvolaki (82/2021) astu</w:t>
      </w:r>
      <w:r w:rsidR="002A2B7A">
        <w:t>i</w:t>
      </w:r>
      <w:r>
        <w:t xml:space="preserve"> voimaan 1.3.2021. </w:t>
      </w:r>
      <w:r w:rsidR="002A2B7A">
        <w:t xml:space="preserve">Lain </w:t>
      </w:r>
      <w:r>
        <w:t xml:space="preserve">66 §:ssä säädetään vaatimustenmukaisuuden valvonnasta tuotannossa. Pykälän 1 momentin mukaisesti luovuttaessaan ajoneuvon, järjestelmän, komponentin, erillisen teknisen yksikön, osan tai varusteen sen valmistaja ja valmistajan edustaja ovat velvollisia huolehtimaan, että se on rakenteeltaan, varusteiltaan ja kunnoltaan hyväksytyn tyypin tai CE-merkinnän edellytysten mukainen. Pykälän 2 momentissa säädetään valmistajan ja valmistajan edustajan velvollisuudesta ilmoittaa vaatimustenvastaisuudesta. Pykälän 3 momentin mukaisesti hyväksyntäviranomaisen on ennen tyyppihyväksynnän myöntämistä varmistuttava riittävästä menettelystä, jolla taataan tehokas tuotannon vaatimustenmukaisuuden valvonta. Pykälän 4 momentissa säädetään alkuarvioinnista. Lainkohdan mukaisesti Pykälän 5 momentissa säädetään sovellettavista menettelyistä eri tyyppihyväksynnöissä. Pykälän 6 momentissa säädetään EU-tyyppihyväksynnässä noudatettavista menettelyistä kirjallisten valvontasuunnitelmien ja tuotteen vaatimustenmukaisuusjärjestelyjen osalta. Pykälän 7 momentissa säädetään menettelyistä, joita noudatetaan kansallisen tyyppihyväksynnän ja kansallisen piensarjatyyppihyväksynnän osalta. </w:t>
      </w:r>
    </w:p>
    <w:p w14:paraId="66A4A23A" w14:textId="06FE09E7" w:rsidR="00976479" w:rsidRDefault="00035BB1" w:rsidP="00976479">
      <w:pPr>
        <w:pStyle w:val="Leipteksti"/>
      </w:pPr>
      <w:r>
        <w:t xml:space="preserve">Tällä määräyksellä </w:t>
      </w:r>
      <w:r w:rsidR="00976479">
        <w:t>kumotaan a</w:t>
      </w:r>
      <w:r w:rsidR="00976479" w:rsidRPr="00976479">
        <w:t>joneuvon, järjestelmän, kompo</w:t>
      </w:r>
      <w:r w:rsidR="00976479">
        <w:t>nentin, erillisen teknisen yksi</w:t>
      </w:r>
      <w:r w:rsidR="00976479" w:rsidRPr="00976479">
        <w:t>kön, osan ja varusteen tuota</w:t>
      </w:r>
      <w:r w:rsidR="00976479">
        <w:t>nnon vaatimustenmukaisuuden val</w:t>
      </w:r>
      <w:r w:rsidR="00976479" w:rsidRPr="00976479">
        <w:t>vontame</w:t>
      </w:r>
      <w:r w:rsidR="00976479">
        <w:t>nettelyjä koskeva Liikenne- ja viestintäviraston</w:t>
      </w:r>
      <w:r w:rsidR="00976479" w:rsidRPr="00976479">
        <w:t xml:space="preserve"> </w:t>
      </w:r>
      <w:r w:rsidR="00976479">
        <w:t>määräys (</w:t>
      </w:r>
      <w:r w:rsidR="00976479" w:rsidRPr="00976479">
        <w:t>TRAFICOM/46660/03.04.03.00/2020</w:t>
      </w:r>
      <w:r w:rsidR="00976479">
        <w:t>).</w:t>
      </w:r>
    </w:p>
    <w:p w14:paraId="4FC27201" w14:textId="48860FE2" w:rsidR="00035BB1" w:rsidRPr="00035BB1" w:rsidRDefault="00035BB1" w:rsidP="00C87E42">
      <w:pPr>
        <w:pStyle w:val="Leipteksti"/>
      </w:pPr>
      <w:r>
        <w:t xml:space="preserve">Liikenne- ja viestintävirasto antaa </w:t>
      </w:r>
      <w:r w:rsidR="00976479">
        <w:t xml:space="preserve">tällä määräyksellä </w:t>
      </w:r>
      <w:r>
        <w:t>määräykset kansallisen, E-</w:t>
      </w:r>
      <w:r w:rsidR="00D8216E">
        <w:t>, EY-</w:t>
      </w:r>
      <w:r>
        <w:t xml:space="preserve"> ja EU-tyyppihyväksynnän sekä kansallisen piensarjatyyppihyväksynnän tuotannon vaatimustenmukaisuuden valvontaan liittyvistä kirjallisista valvontasuunnitelmista ja riittäväksi katsottavista tuotteen vaatimustenmukaisuusjärjestelyistä. Määräyksenantovaltuus perustuu ajoneuvolain (82/2021) 66 §:n 8 momenttiin. Lainkohdan mukaisesti Liikenne- ja viestintävirasto voi antaa tarkemmat määräykset kansallisen, E-, EY- ja EU-tyyppihyväksynnän sekä kansallisen piensarjatyyppihyväksynnän tuotannon vaatimustenmukaisuuden valvontaan liittyvistä kirjallisista valvontasuunnitelmista ja riittävistä tuotteen vaatimustenmukaisuusjärjestelyistä.</w:t>
      </w:r>
    </w:p>
    <w:p w14:paraId="18982A4F" w14:textId="344EDF59" w:rsidR="005A2950" w:rsidRDefault="00295456" w:rsidP="005A2950">
      <w:pPr>
        <w:pStyle w:val="Otsikko2"/>
      </w:pPr>
      <w:r w:rsidRPr="003D14A5">
        <w:t>Asiaan liittyviä</w:t>
      </w:r>
      <w:r w:rsidR="003D14A5">
        <w:t xml:space="preserve"> muita </w:t>
      </w:r>
      <w:r w:rsidR="003D14A5" w:rsidRPr="003D14A5">
        <w:t>määräyksiä</w:t>
      </w:r>
      <w:r w:rsidR="003D14A5">
        <w:t xml:space="preserve"> ja säädöksiä</w:t>
      </w:r>
    </w:p>
    <w:p w14:paraId="746B060D" w14:textId="6BD23EF6" w:rsidR="003D14A5" w:rsidRPr="003D14A5" w:rsidRDefault="005A2950" w:rsidP="00C87E42">
      <w:pPr>
        <w:pStyle w:val="Leipteksti"/>
      </w:pPr>
      <w:r>
        <w:t>Tämän määräyksen soveltamisalaa muutetaan huomioimaan myös nastojen ja nastarenkaiden tuotannon vaatimustenmukaisuuden valvonta. Nastojen ja rengas-nasta -yhdistelmien osalta ajoneuvon nastarenkaiden teknisiä vaatimuksia ja tyyppihyväksyntää koskevalla määräyksellä (</w:t>
      </w:r>
      <w:r w:rsidR="003D69D8" w:rsidRPr="00365B2B">
        <w:t>TRAFICOM/383441/03.04.03.00/2022</w:t>
      </w:r>
      <w:r w:rsidR="002A2B7A">
        <w:t>, jatkossa myös nastarengasmääräys</w:t>
      </w:r>
      <w:r w:rsidR="003D69D8">
        <w:t xml:space="preserve">) </w:t>
      </w:r>
      <w:r>
        <w:t>annettaisiin tiettyjä poikkeuksia ja lisäedellytyksiä, joita noudatetaan ensisijaisesti.</w:t>
      </w:r>
    </w:p>
    <w:p w14:paraId="649A4B93" w14:textId="02A1E395" w:rsidR="00577AD3" w:rsidRDefault="00577AD3" w:rsidP="00F522EB">
      <w:pPr>
        <w:pStyle w:val="Otsikko2"/>
      </w:pPr>
      <w:r w:rsidRPr="00577AD3">
        <w:t>Määräyksen tavoite</w:t>
      </w:r>
    </w:p>
    <w:p w14:paraId="17472E6C" w14:textId="323E1866" w:rsidR="00D8216E" w:rsidRDefault="00D8216E" w:rsidP="00D8216E">
      <w:pPr>
        <w:pStyle w:val="Leipteksti"/>
      </w:pPr>
      <w:r>
        <w:t xml:space="preserve">Ajoneuvolain muuttamista koskeva lakiesitys </w:t>
      </w:r>
      <w:r w:rsidR="00865D55">
        <w:t xml:space="preserve">(HE 291/2022) </w:t>
      </w:r>
      <w:r>
        <w:t xml:space="preserve">on tarkoitettu tulemaan voimaan </w:t>
      </w:r>
      <w:r w:rsidR="00865D55">
        <w:t xml:space="preserve">vuoden </w:t>
      </w:r>
      <w:r>
        <w:t xml:space="preserve">2023 </w:t>
      </w:r>
      <w:r w:rsidR="00865D55">
        <w:t xml:space="preserve">alussa </w:t>
      </w:r>
      <w:r>
        <w:t xml:space="preserve">(VN/6348/2020). Hankkeessa 66 §:n 8 momenttia ehdotetaan </w:t>
      </w:r>
      <w:r w:rsidR="002A2B7A">
        <w:t xml:space="preserve">muutettavan </w:t>
      </w:r>
      <w:r>
        <w:t>huomioimaan määräysvaltuuden alassa myös EY-tyyppihyv</w:t>
      </w:r>
      <w:r w:rsidR="00865D55">
        <w:t xml:space="preserve">äksytyt ajoneuvot. </w:t>
      </w:r>
      <w:r>
        <w:t xml:space="preserve">Tämän määräyshankkeen tavoitteena on osaltaan tehdä Liikenne- ja </w:t>
      </w:r>
      <w:r>
        <w:lastRenderedPageBreak/>
        <w:t>viestintäviraston määräykseen lainsäädännön muutoksista johtuvat muutokset.</w:t>
      </w:r>
      <w:r w:rsidR="00865D55">
        <w:t xml:space="preserve"> Muutokset ovat riippuvaisia lakihankkeen etenemisestä.</w:t>
      </w:r>
    </w:p>
    <w:p w14:paraId="58C3B412" w14:textId="00BE0F26" w:rsidR="00577AD3" w:rsidRDefault="00865D55" w:rsidP="00865D55">
      <w:pPr>
        <w:pStyle w:val="Leipteksti"/>
      </w:pPr>
      <w:r>
        <w:t>Lisäksi m</w:t>
      </w:r>
      <w:r w:rsidR="00D8216E">
        <w:t xml:space="preserve">ääräyshankkeen tavoitteena on päivittää Liikenne- ja viestintäviraston määräyksiä siten, että jatkossa yleiset tuotannon vaatimustenmukaisuuden valvontaa koskevat määräykset löytyisivät </w:t>
      </w:r>
      <w:r>
        <w:t>tästä</w:t>
      </w:r>
      <w:r w:rsidR="00D8216E">
        <w:t xml:space="preserve"> määräyksestä. Tarkoituksena on siirtää Liikenne- ja viestintäviraston </w:t>
      </w:r>
      <w:r w:rsidR="002A2B7A">
        <w:t>nastarengas</w:t>
      </w:r>
      <w:r w:rsidR="00D8216E">
        <w:t>määräyksestä</w:t>
      </w:r>
      <w:r>
        <w:t xml:space="preserve"> yleisluonteiset</w:t>
      </w:r>
      <w:r w:rsidR="00D8216E">
        <w:t xml:space="preserve"> tuotannon vaatimustenmukaisuuden valvontaa koskevat määräykset </w:t>
      </w:r>
      <w:r>
        <w:t>tähän</w:t>
      </w:r>
      <w:r w:rsidR="00D8216E">
        <w:t>.</w:t>
      </w:r>
      <w:r w:rsidR="0022101B">
        <w:t xml:space="preserve"> </w:t>
      </w:r>
      <w:r w:rsidR="00933CAF">
        <w:t>Määräy</w:t>
      </w:r>
      <w:r w:rsidR="003D69D8">
        <w:t>ksen</w:t>
      </w:r>
      <w:r w:rsidR="00933CAF">
        <w:t xml:space="preserve"> tavoit</w:t>
      </w:r>
      <w:r w:rsidR="003D69D8">
        <w:t>t</w:t>
      </w:r>
      <w:r w:rsidR="00933CAF">
        <w:t>e</w:t>
      </w:r>
      <w:r w:rsidR="003D69D8">
        <w:t>ena</w:t>
      </w:r>
      <w:r w:rsidR="00933CAF">
        <w:t xml:space="preserve"> on</w:t>
      </w:r>
      <w:r w:rsidR="00D8216E">
        <w:t>kin</w:t>
      </w:r>
      <w:r w:rsidR="00933CAF">
        <w:t xml:space="preserve"> </w:t>
      </w:r>
      <w:r w:rsidR="0022101B">
        <w:t xml:space="preserve">sääntelyn ajantasaisuuden takaamisen ohella </w:t>
      </w:r>
      <w:r w:rsidR="00933CAF">
        <w:t xml:space="preserve">selventää oikeustilaa ja </w:t>
      </w:r>
      <w:proofErr w:type="spellStart"/>
      <w:r w:rsidR="00933CAF">
        <w:t>yh</w:t>
      </w:r>
      <w:r>
        <w:t>denvertaistaa</w:t>
      </w:r>
      <w:proofErr w:type="spellEnd"/>
      <w:r w:rsidR="00933CAF">
        <w:t xml:space="preserve"> tuotannon vaatimustenmukaisuuden valvontaan liittyviä </w:t>
      </w:r>
      <w:r>
        <w:t xml:space="preserve">yleisiä </w:t>
      </w:r>
      <w:r w:rsidR="00933CAF">
        <w:t xml:space="preserve">vaatimuksia erilaisten tyyppihyväksyttävien tuotteiden ja niiden valmistajien </w:t>
      </w:r>
      <w:r>
        <w:t>kannalta</w:t>
      </w:r>
      <w:r w:rsidR="00933CAF">
        <w:t xml:space="preserve">. </w:t>
      </w:r>
    </w:p>
    <w:p w14:paraId="5A743889" w14:textId="420C9A80" w:rsidR="003D69D8" w:rsidRDefault="00577AD3" w:rsidP="00C97E5D">
      <w:pPr>
        <w:pStyle w:val="Otsikko2"/>
      </w:pPr>
      <w:r>
        <w:t>Muut toteuttamisvaihtoehdot</w:t>
      </w:r>
    </w:p>
    <w:p w14:paraId="13C2780F" w14:textId="626763B6" w:rsidR="00C23F0B" w:rsidRDefault="003D69D8" w:rsidP="00D15D13">
      <w:pPr>
        <w:pStyle w:val="Leipteksti"/>
      </w:pPr>
      <w:r>
        <w:t>Määräykseen on syytä tehdä lainsäädännön muutoksista johtuvat täydennykset koskien EY-tyyppihyväksynnän laajennuksia</w:t>
      </w:r>
      <w:r w:rsidR="00D15D13">
        <w:t xml:space="preserve">. </w:t>
      </w:r>
      <w:r w:rsidR="00865D55">
        <w:t>A</w:t>
      </w:r>
      <w:r w:rsidR="00D15D13">
        <w:t xml:space="preserve">utojen ja niiden perävaunujen puiteasetuksen 89 artiklan 1 mukaisesti asetuksella ei mitätöidä kokonaisen ajoneuvon tyyppihyväksyntää tai ajoneuvoille tai järjestelmille, komponenteille tai erillisille teknisille yksiköille myönnettyä </w:t>
      </w:r>
      <w:r w:rsidR="00D15D13" w:rsidRPr="00D15D13">
        <w:t>EU-t</w:t>
      </w:r>
      <w:r w:rsidR="00D15D13">
        <w:t xml:space="preserve">yyppihyväksyntää, joka on myönnetty viimeistään 31 päivänä elokuuta 2020. Artiklan 2 kohdan mukaisesti hyväksyntäviranomaisten on myönnettävä laajennuksia ja tarkistuksia tämän artiklan 1 kohdassa tarkoitettuihin kokonaisen ajoneuvon tyyppihyväksyntöihin ja ajoneuvojen, järjestelmien, komponenttien tai erillisten teknisten yksiköiden EU-tyyppihyväksyntöihin 33 ja 34 artiklan mukaisesti. </w:t>
      </w:r>
      <w:r w:rsidR="00976479">
        <w:t>T</w:t>
      </w:r>
      <w:r w:rsidR="00C23F0B">
        <w:t>uotannon vaatimustenmukaisuuden valvonnan osalta</w:t>
      </w:r>
      <w:r w:rsidR="00976479">
        <w:t xml:space="preserve"> </w:t>
      </w:r>
      <w:r w:rsidR="00865D55">
        <w:t>tulkitaan</w:t>
      </w:r>
      <w:r w:rsidR="00C23F0B">
        <w:t xml:space="preserve">, että </w:t>
      </w:r>
      <w:r w:rsidR="00976479">
        <w:t xml:space="preserve">lähtökohtaisesti </w:t>
      </w:r>
      <w:r w:rsidR="00C23F0B">
        <w:t>myö</w:t>
      </w:r>
      <w:r w:rsidR="00976479">
        <w:t>s EY-tyyppihyväksynnän laajennuksessa on puiteasetuksen kontekstissa kyse EU-tyyppihyväksynnästä.</w:t>
      </w:r>
    </w:p>
    <w:p w14:paraId="176F2B28" w14:textId="0C25CB7D" w:rsidR="00865D55" w:rsidRDefault="00865D55" w:rsidP="00865D55">
      <w:pPr>
        <w:pStyle w:val="Leipteksti"/>
      </w:pPr>
      <w:r>
        <w:t>Y</w:t>
      </w:r>
      <w:r w:rsidR="003D69D8">
        <w:t xml:space="preserve">leiset tuotannonvaatimustenmukaisuuden valvontaa koskevat määräykset </w:t>
      </w:r>
      <w:r w:rsidR="00976479">
        <w:t>siir</w:t>
      </w:r>
      <w:r>
        <w:t xml:space="preserve">rettäisiin nastarenkaiden teknisiä vaatimuksia ja tyyppihyväksyntää koskevasta määräyksestä </w:t>
      </w:r>
      <w:r w:rsidR="00976479">
        <w:t xml:space="preserve">selkeämmin </w:t>
      </w:r>
      <w:r w:rsidR="003D69D8">
        <w:t xml:space="preserve">tämän määräyksen alaan. </w:t>
      </w:r>
      <w:r>
        <w:t>Vaihtoehtona soveltamisalan laajennukselle olisi määrätä hyväksyntäviranomaisen ominaisuudessa vastaavat edellytykset kyseisille tuotteille edellä kuvatulla tavalla ajoneuvolain 66 §:n nojalla. Määräyksellä kuitenkin kyetään tuottamaan selkeämpää, avoimempaa ja yhdenvertaisuutta tukevaa sääntelyä.</w:t>
      </w:r>
    </w:p>
    <w:p w14:paraId="0099F649" w14:textId="28662F72" w:rsidR="0069158A" w:rsidRDefault="0069158A" w:rsidP="00F522EB">
      <w:pPr>
        <w:pStyle w:val="Otsikko2"/>
      </w:pPr>
      <w:r>
        <w:t>Mää</w:t>
      </w:r>
      <w:r w:rsidR="00B60BD7">
        <w:t xml:space="preserve">räyksen </w:t>
      </w:r>
      <w:r>
        <w:t>valmistelu</w:t>
      </w:r>
    </w:p>
    <w:p w14:paraId="10E6F32D" w14:textId="0B946E39" w:rsidR="00933CAF" w:rsidRDefault="00933CAF" w:rsidP="0054317F">
      <w:pPr>
        <w:pStyle w:val="Leipteksti"/>
      </w:pPr>
      <w:r>
        <w:t xml:space="preserve">Määräysluonnos on valmisteltu Liikenne- ja viestintävirastossa. Liikenne- ja viestintävirasto on esitellyt määräystä sidosryhmille määräyshankkeen aikana. </w:t>
      </w:r>
    </w:p>
    <w:p w14:paraId="7E609C8E" w14:textId="77777777" w:rsidR="00C87E42" w:rsidRDefault="00443A0C" w:rsidP="0054317F">
      <w:pPr>
        <w:pStyle w:val="Leipteksti"/>
      </w:pPr>
      <w:r>
        <w:t xml:space="preserve">Määräyshankkeen aloittamisesta on tiedotettu Liikenne- ja viestintäviraston verkkosivuilla sekä sähköpostitse tieliikenteen määräysvalmistelun tiedotuslistalle ilmoittautuneille. </w:t>
      </w:r>
    </w:p>
    <w:p w14:paraId="2C30BD85" w14:textId="694104C3" w:rsidR="00933CAF" w:rsidRDefault="00933CAF" w:rsidP="0054317F">
      <w:pPr>
        <w:pStyle w:val="Leipteksti"/>
      </w:pPr>
      <w:r>
        <w:t xml:space="preserve">Määräysluonnoksesta on pyydetty kirjalliset lausunnot ajalla </w:t>
      </w:r>
      <w:r w:rsidR="00443A0C">
        <w:t>xx.</w:t>
      </w:r>
    </w:p>
    <w:p w14:paraId="590E5D2C" w14:textId="343AECA1" w:rsidR="00443A0C" w:rsidRDefault="00443A0C" w:rsidP="0054317F">
      <w:pPr>
        <w:pStyle w:val="Leipteksti"/>
      </w:pPr>
      <w:r>
        <w:t>Lausuntopyyntö on julkaistu Liikenne- ja viestintäviraston internetsivuilla. Lisäksi lausuntopyyntö on lähetetty tieliikenteen määräysvalmistelun tiedotuslistalle ilmoittautuneille sähköpostitse. Valmis määräys julkaistaan Liikenne- ja viestintäviraston verkkosivuilla ja Finlexissä. Määräyksen antamisesta tiedotetaan Liikenne- ja viestintäviraston verkkosivuilla sekä erikseen sidosryhmille.</w:t>
      </w:r>
    </w:p>
    <w:p w14:paraId="7336E2DB" w14:textId="63E18963" w:rsidR="00933CAF" w:rsidRPr="00933CAF" w:rsidRDefault="00933CAF" w:rsidP="0054317F">
      <w:pPr>
        <w:pStyle w:val="Leipteksti"/>
      </w:pPr>
      <w:r>
        <w:t xml:space="preserve">Määräysluonnos on </w:t>
      </w:r>
      <w:proofErr w:type="spellStart"/>
      <w:r>
        <w:t>notifioitu</w:t>
      </w:r>
      <w:proofErr w:type="spellEnd"/>
      <w:r>
        <w:t xml:space="preserve"> teknisten määräysten ilmoitusmenettelyn mukaisesti (Euroopan parlamentin ja neuvoston direktiivi (EU) 2015/1535)</w:t>
      </w:r>
      <w:r w:rsidR="004B5061">
        <w:t>.</w:t>
      </w:r>
    </w:p>
    <w:p w14:paraId="05C82B0E" w14:textId="77777777" w:rsidR="00577AD3" w:rsidRDefault="00577AD3" w:rsidP="00F522EB">
      <w:pPr>
        <w:pStyle w:val="Otsikko2"/>
      </w:pPr>
      <w:r>
        <w:t xml:space="preserve">Lausuntopalaute </w:t>
      </w:r>
    </w:p>
    <w:p w14:paraId="735788FB" w14:textId="40244FAA" w:rsidR="00577AD3" w:rsidRPr="00577AD3" w:rsidRDefault="00577AD3" w:rsidP="000E7EE4">
      <w:pPr>
        <w:pStyle w:val="Luettelo"/>
      </w:pPr>
      <w:r>
        <w:t xml:space="preserve"> </w:t>
      </w:r>
    </w:p>
    <w:p w14:paraId="087AAF3F" w14:textId="55A1EA90" w:rsidR="0069158A" w:rsidRDefault="00D22A7B" w:rsidP="00F522EB">
      <w:pPr>
        <w:pStyle w:val="Otsikko2"/>
      </w:pPr>
      <w:r>
        <w:lastRenderedPageBreak/>
        <w:t>Muutokset ja a</w:t>
      </w:r>
      <w:r w:rsidR="0069158A" w:rsidRPr="0002383F">
        <w:t>rvio määräyksen vaikutuksista</w:t>
      </w:r>
    </w:p>
    <w:p w14:paraId="3FB085F5" w14:textId="2250E1E9" w:rsidR="00933CAF" w:rsidRDefault="00933CAF" w:rsidP="00DA513B">
      <w:pPr>
        <w:pStyle w:val="Leipteksti"/>
      </w:pPr>
      <w:r>
        <w:t>Määräyksellä ei ole merkittäviä taloudellisia vaikutuksia eikä sillä ole vaikutusta esteettömyyteen. Määräys täydentää lain tasolla annettuja säännöksiä ja tukee lain soveltamista käytännön tasolla.</w:t>
      </w:r>
    </w:p>
    <w:p w14:paraId="13F76C35" w14:textId="4242F17E" w:rsidR="00933CAF" w:rsidRPr="00933CAF" w:rsidRDefault="00933CAF" w:rsidP="00DA513B">
      <w:pPr>
        <w:pStyle w:val="Leipteksti"/>
      </w:pPr>
      <w:r>
        <w:t>Määräys ei lähtökohtaisesti vaikuta nykytilaan ja toiminnan edellytykset säilyvät nykyisellä tasollaan.</w:t>
      </w:r>
      <w:r w:rsidR="00A71E45">
        <w:t xml:space="preserve"> Määräysmuutos ei vaikuta tämän määräyksen voimaan tullessa voimassa oleviin hyväksyntöihin, jollei niihin kohdistu esimerkiksi muusta velvoittavasta sääntelystä johtuvia velvoitteita, joiden perusteella hyväksyntää tulee laajentaa</w:t>
      </w:r>
      <w:r w:rsidR="00BB2671">
        <w:t xml:space="preserve"> tai hyväksyntä ei muusta syystä ole enää sellaisenaan voimassa</w:t>
      </w:r>
      <w:r w:rsidR="00A71E45">
        <w:t xml:space="preserve">. </w:t>
      </w:r>
      <w:r>
        <w:t xml:space="preserve">Määräyksellä pyritään selkeyttämään toimintaympäristöä siirtämällä yleistasoiset </w:t>
      </w:r>
      <w:r w:rsidR="0054317F">
        <w:t xml:space="preserve">tuotannon vaatimustenmukaisuuden valvontaa koskevat </w:t>
      </w:r>
      <w:r>
        <w:t xml:space="preserve">vaatimukset </w:t>
      </w:r>
      <w:r w:rsidR="0054317F">
        <w:t xml:space="preserve">ajoneuvon nastarenkaiden teknisiä vaatimuksia ja tyyppihyväksyntää koskevasta määräyksestä </w:t>
      </w:r>
      <w:r>
        <w:t xml:space="preserve">tähän määräykseen. Määräys vastaa sisällöltään vakiintunutta toimintamallia ja tarjoaa jatkossa selkeämmät ja vahvemmat perusteet </w:t>
      </w:r>
      <w:r w:rsidR="00DA513B">
        <w:t>liike</w:t>
      </w:r>
      <w:r>
        <w:t>toiminnan tueksi. Määräys tu</w:t>
      </w:r>
      <w:r w:rsidR="00DA513B">
        <w:t>kee osaltaan yhdenvertaisuutta ja tasa-arvoa</w:t>
      </w:r>
      <w:r>
        <w:t xml:space="preserve"> yhteisin velvoittavin säännöin.</w:t>
      </w:r>
    </w:p>
    <w:p w14:paraId="5064D134" w14:textId="31211403" w:rsidR="0069158A" w:rsidRDefault="00DA513B" w:rsidP="00F522EB">
      <w:pPr>
        <w:pStyle w:val="Otsikko2"/>
      </w:pPr>
      <w:r w:rsidDel="00DA513B">
        <w:t xml:space="preserve"> </w:t>
      </w:r>
      <w:r w:rsidR="00B273C3" w:rsidRPr="00B273C3">
        <w:t>Yksityiskohtaiset perustelut</w:t>
      </w:r>
    </w:p>
    <w:p w14:paraId="246DC640" w14:textId="65B6621B" w:rsidR="00F659B8" w:rsidRPr="005A2950" w:rsidRDefault="00512F2D" w:rsidP="00C87E42">
      <w:pPr>
        <w:pStyle w:val="Leipteksti"/>
      </w:pPr>
      <w:r>
        <w:rPr>
          <w:b/>
        </w:rPr>
        <w:t xml:space="preserve">1 </w:t>
      </w:r>
      <w:r w:rsidR="00F659B8" w:rsidRPr="00C87E42">
        <w:rPr>
          <w:b/>
        </w:rPr>
        <w:t xml:space="preserve">Soveltamisala </w:t>
      </w:r>
    </w:p>
    <w:p w14:paraId="705B2624" w14:textId="5E45EA4D" w:rsidR="002A4F16" w:rsidRDefault="00F659B8" w:rsidP="002A4F16">
      <w:pPr>
        <w:pStyle w:val="Leipteksti"/>
      </w:pPr>
      <w:r w:rsidRPr="00BB2671">
        <w:t>Määräyksellä Liikenne- ja viestintävirasto antaa tarkemmat määräykset kansallisen-, E-</w:t>
      </w:r>
      <w:r w:rsidR="002D7015" w:rsidRPr="00BB2671">
        <w:t>, EY-</w:t>
      </w:r>
      <w:r w:rsidRPr="00BB2671">
        <w:t xml:space="preserve"> ja EU</w:t>
      </w:r>
      <w:r w:rsidR="002D7015" w:rsidRPr="00BB2671">
        <w:t>-</w:t>
      </w:r>
      <w:r w:rsidRPr="00BB2671">
        <w:t xml:space="preserve">tyyppihyväksynnän sekä kansallisen piensarjatyyppihyväksynnän tuotannon vaatimustenmukaisuuden valvontaan liittyvistä kirjallisista valvontasuunnitelmista ja riittävistä tuotteen vaatimustenmukaisuusjärjestelyistä. </w:t>
      </w:r>
      <w:r w:rsidR="002A4F16" w:rsidRPr="00BB2671">
        <w:t xml:space="preserve">Määräystä sovelletaan tyyppihyväksynnän hakijan ja tyyppihyväksynnän haltijan tuotannon vaatimustenmukaisuuden valvonnan arviointiin. Tuotannon vaatimustenmukaisuudella (nk. </w:t>
      </w:r>
      <w:proofErr w:type="spellStart"/>
      <w:r w:rsidR="002A4F16" w:rsidRPr="00BB2671">
        <w:t>CoP</w:t>
      </w:r>
      <w:proofErr w:type="spellEnd"/>
      <w:r w:rsidR="002A4F16" w:rsidRPr="00BB2671">
        <w:t xml:space="preserve">, Conformity of Production) tarkoitetaan valmistajan tuotannossa olevien tuotteiden vastaavuutta alkuperäisen hyväksytyn tyypin kanssa. </w:t>
      </w:r>
    </w:p>
    <w:p w14:paraId="1CFD5D4F" w14:textId="60CB4CE8" w:rsidR="002A4F16" w:rsidRDefault="002A4F16" w:rsidP="000279DB">
      <w:pPr>
        <w:pStyle w:val="Leipteksti"/>
      </w:pPr>
      <w:r w:rsidRPr="00BB2671">
        <w:t xml:space="preserve">Soveltamisala laajennetaan jatkossa koskemaan </w:t>
      </w:r>
      <w:r>
        <w:t xml:space="preserve">lähtökohtaisesti </w:t>
      </w:r>
      <w:r w:rsidRPr="00BB2671">
        <w:t xml:space="preserve">kaikkien ajoneuvolain (82/2021) soveltamisalaan kuuluvien ajoneuvojen, järjestelmien, komponenttien, erillisten teknisten yksiköiden, osien ja varusteiden tuotannon vaatimustenmukaisuuden valvontaa. </w:t>
      </w:r>
      <w:r>
        <w:t>Hallituksen esityksessä eduskunnalle laiksi ajoneuvolain muuttamiseksi ja siihen liittyviksi laeiksi (HE 291/2022) ehdotetaan osaltaan ajoneuvolain 66 §:n 8 momentti muutettavan huomioimaan Liikenne- ja viestintävirastolle osoitetun määräysvaltuuden alassa myös EY-tyyppihyväksytyt ajoneuvot. Lakiehdotuksen mukaisesti s</w:t>
      </w:r>
      <w:r w:rsidR="002D7015" w:rsidRPr="00BB2671">
        <w:t>oveltamisalaan lisättäisiin EY-tyyppihyväksyntä</w:t>
      </w:r>
      <w:r>
        <w:t xml:space="preserve">. </w:t>
      </w:r>
      <w:r w:rsidR="009A4A67" w:rsidRPr="00BB2671">
        <w:t xml:space="preserve">Soveltamisalaan </w:t>
      </w:r>
      <w:r w:rsidR="004B5061" w:rsidRPr="00BB2671">
        <w:t xml:space="preserve">lisätään asiallisesti </w:t>
      </w:r>
      <w:r w:rsidR="000279DB">
        <w:t xml:space="preserve">myös kansallisen tyyppihyväksynnän kohteena olevan </w:t>
      </w:r>
      <w:r w:rsidR="009A4A67" w:rsidRPr="00BB2671">
        <w:t>nasta</w:t>
      </w:r>
      <w:r w:rsidR="004B5061" w:rsidRPr="00BB2671">
        <w:t>n</w:t>
      </w:r>
      <w:r w:rsidR="009A4A67" w:rsidRPr="00BB2671">
        <w:t xml:space="preserve"> ja rengas-nasta -yhdistelmä</w:t>
      </w:r>
      <w:r w:rsidR="004B5061" w:rsidRPr="00BB2671">
        <w:t>n vaatimustenmukaisuuden valvontamenettelyt</w:t>
      </w:r>
      <w:r w:rsidR="00F43793" w:rsidRPr="00BB2671">
        <w:t>.</w:t>
      </w:r>
      <w:r w:rsidR="009A4A67" w:rsidRPr="00BB2671">
        <w:t xml:space="preserve"> </w:t>
      </w:r>
      <w:r w:rsidR="004B5061" w:rsidRPr="00BB2671">
        <w:t>Ajoneuvon nastarenkaiden teknisiä vaatimuksia ja tyyppihyväksyntää koskevalla määräyksellä annetaan kuitenkin rengas-nasta -yhdistelmän osalta jatkossakin nykyistä oikeustilaa vastaavasti tarkempia määräyksiä, joita noudatetaan tämän määräyksen lisäksi. Mahdollisten poikkeavien määräysten osalta noudatetaan ensisijaisesti nastarengasmääräystä.</w:t>
      </w:r>
      <w:r w:rsidR="00BA76C4" w:rsidRPr="00BB2671">
        <w:t xml:space="preserve"> </w:t>
      </w:r>
    </w:p>
    <w:p w14:paraId="216EEA36" w14:textId="2DCC9859" w:rsidR="009A4A67" w:rsidRPr="00BB2671" w:rsidRDefault="009A4A67" w:rsidP="00C87E42">
      <w:pPr>
        <w:pStyle w:val="Leipteksti"/>
      </w:pPr>
      <w:r w:rsidRPr="00BB2671">
        <w:t>Ajoneuvolain 66 §:n 4 momentin mukaisesti erityisestä syystä alkuarviointien ja tuotteen vaatimustenmukaisuutta koskevien järjestelyjen toimivuutta sekä tuotteiden kirjallisten valvontasuunnitelmien kattavuutta koskeva arviointi voidaan tehdä harvemmin kuin 12 k</w:t>
      </w:r>
      <w:r w:rsidR="004B5061" w:rsidRPr="00BB2671">
        <w:t>uukauden</w:t>
      </w:r>
      <w:r w:rsidRPr="00BB2671">
        <w:t xml:space="preserve"> välein, mutta vähintään 24 kuukauden välein. </w:t>
      </w:r>
      <w:r w:rsidR="004B5061" w:rsidRPr="00BB2671">
        <w:t>Ensi</w:t>
      </w:r>
      <w:r w:rsidR="00430418" w:rsidRPr="00BB2671">
        <w:t>si</w:t>
      </w:r>
      <w:r w:rsidR="004B5061" w:rsidRPr="00BB2671">
        <w:t>jaisena</w:t>
      </w:r>
      <w:r w:rsidRPr="00BB2671">
        <w:t xml:space="preserve"> </w:t>
      </w:r>
      <w:r w:rsidR="004B5061" w:rsidRPr="00BB2671">
        <w:t>pidetään</w:t>
      </w:r>
      <w:r w:rsidRPr="00BB2671">
        <w:t xml:space="preserve"> 12 kuukau</w:t>
      </w:r>
      <w:r w:rsidR="004B5061" w:rsidRPr="00BB2671">
        <w:t>den aikaväliä</w:t>
      </w:r>
      <w:r w:rsidRPr="00BB2671">
        <w:t xml:space="preserve">, mutta erityisestä syystä arviointi voitaisiin suorittaa </w:t>
      </w:r>
      <w:r w:rsidR="004B5061" w:rsidRPr="00BB2671">
        <w:t xml:space="preserve">joustavammin </w:t>
      </w:r>
      <w:r w:rsidRPr="00BB2671">
        <w:t xml:space="preserve">12–24 kuukauden välein. </w:t>
      </w:r>
      <w:r w:rsidR="004B5061" w:rsidRPr="00BB2671">
        <w:t>Määräyksessä tarkoitettu</w:t>
      </w:r>
      <w:r w:rsidRPr="00BB2671">
        <w:t xml:space="preserve"> erityinen syy voisi olla esimerkiksi se, että tiheämpi arviointiväli katsotaan tarpeettomaksi riskienarviointimenetelmien perusteella.</w:t>
      </w:r>
    </w:p>
    <w:p w14:paraId="612AA3C8" w14:textId="6FA5EFD1" w:rsidR="00FB6026" w:rsidRPr="00BB2671" w:rsidRDefault="009A4A67" w:rsidP="00FB6026">
      <w:pPr>
        <w:pStyle w:val="Leipteksti"/>
      </w:pPr>
      <w:r w:rsidRPr="00BB2671">
        <w:lastRenderedPageBreak/>
        <w:t>Valvontasuunnitelmalla tarkoitetaan määräyksessä dokumentoitua kuvausta niistä menettelyistä ja tarkastuksista, joilla voidaan varmistua siitä, että tuote täyttää tyyppihyväksynnän vaatimukset koko tyyppihyväksynnän voimassaolon aikana.</w:t>
      </w:r>
    </w:p>
    <w:p w14:paraId="4BEE11CC" w14:textId="5681CC32" w:rsidR="00FB6026" w:rsidRPr="00BB2671" w:rsidRDefault="00FB6026" w:rsidP="00FB6026">
      <w:pPr>
        <w:pStyle w:val="Leipteksti"/>
        <w:rPr>
          <w:b/>
        </w:rPr>
      </w:pPr>
      <w:r w:rsidRPr="00BB2671">
        <w:rPr>
          <w:b/>
        </w:rPr>
        <w:t>2 Määritelmät</w:t>
      </w:r>
    </w:p>
    <w:p w14:paraId="4C8371E8" w14:textId="43F0EFE3" w:rsidR="00FB6026" w:rsidRPr="00BB2671" w:rsidRDefault="00FB6026" w:rsidP="00FB6026">
      <w:pPr>
        <w:pStyle w:val="Leipteksti"/>
        <w:rPr>
          <w:b/>
        </w:rPr>
      </w:pPr>
      <w:r w:rsidRPr="00BB2671">
        <w:t xml:space="preserve">Määritelmät siirretään </w:t>
      </w:r>
      <w:r w:rsidR="001E0C00" w:rsidRPr="00BB2671">
        <w:t xml:space="preserve">1.1 kohdasta </w:t>
      </w:r>
      <w:r w:rsidRPr="00BB2671">
        <w:t xml:space="preserve">uudeksi 2 luvuksi. Lisäksi määritelty termi valvontasuunnitelma </w:t>
      </w:r>
      <w:proofErr w:type="gramStart"/>
      <w:r w:rsidRPr="00BB2671">
        <w:t xml:space="preserve">täsmennetään koskemaan </w:t>
      </w:r>
      <w:r w:rsidR="000279DB">
        <w:t xml:space="preserve">aiempaa </w:t>
      </w:r>
      <w:r w:rsidRPr="00BB2671">
        <w:t>nimenomaisemmin</w:t>
      </w:r>
      <w:proofErr w:type="gramEnd"/>
      <w:r w:rsidRPr="00BB2671">
        <w:t xml:space="preserve"> kirjallista valvontasuunnitelmaa.</w:t>
      </w:r>
    </w:p>
    <w:p w14:paraId="070DB9DD" w14:textId="37E94D87" w:rsidR="002D7015" w:rsidRPr="00BB2671" w:rsidRDefault="00FB6026" w:rsidP="00C87E42">
      <w:pPr>
        <w:pStyle w:val="Leipteksti"/>
      </w:pPr>
      <w:r w:rsidRPr="00BB2671">
        <w:rPr>
          <w:b/>
        </w:rPr>
        <w:t>3</w:t>
      </w:r>
      <w:r w:rsidR="00512F2D" w:rsidRPr="00BB2671">
        <w:rPr>
          <w:b/>
        </w:rPr>
        <w:t xml:space="preserve"> </w:t>
      </w:r>
      <w:r w:rsidR="002D7015" w:rsidRPr="00BB2671">
        <w:rPr>
          <w:b/>
        </w:rPr>
        <w:t>Tuotteen vaatimustenmukaisuusjärjestelyt ja niiden arviointi</w:t>
      </w:r>
    </w:p>
    <w:p w14:paraId="6A7C101C" w14:textId="535FE937" w:rsidR="0092105C" w:rsidRPr="00BB2671" w:rsidRDefault="0092105C" w:rsidP="000279DB">
      <w:pPr>
        <w:pStyle w:val="Leipteksti"/>
      </w:pPr>
      <w:r w:rsidRPr="00BB2671">
        <w:t>Määräyksen 2</w:t>
      </w:r>
      <w:r w:rsidR="00FB6026" w:rsidRPr="00BB2671">
        <w:t xml:space="preserve"> </w:t>
      </w:r>
      <w:r w:rsidR="000279DB">
        <w:t>luku siirretään</w:t>
      </w:r>
      <w:r w:rsidR="00FB6026" w:rsidRPr="00BB2671">
        <w:t xml:space="preserve"> uudeksi 3 luvuksi, jonka lisäksi</w:t>
      </w:r>
      <w:r w:rsidRPr="00BB2671">
        <w:t xml:space="preserve"> lukuun tehdään teknisluonteisia muutoksia kappaleisiin. Jatkossa määräykset ovat </w:t>
      </w:r>
      <w:r w:rsidR="000279DB">
        <w:t xml:space="preserve">yksilöityinä tarkemmin numeroinnilla. </w:t>
      </w:r>
      <w:r w:rsidR="00FB6026" w:rsidRPr="00BB2671">
        <w:t xml:space="preserve">Luvun </w:t>
      </w:r>
      <w:r w:rsidRPr="00BB2671">
        <w:t>otsikkoon lisättäisiin viittaus EY-tyyppihyväksyntään.</w:t>
      </w:r>
    </w:p>
    <w:p w14:paraId="3482E9A6" w14:textId="7ED42713" w:rsidR="0092105C" w:rsidRPr="00BB2671" w:rsidRDefault="0092105C" w:rsidP="0092105C">
      <w:pPr>
        <w:pStyle w:val="Leipteksti"/>
      </w:pPr>
      <w:r w:rsidRPr="00BB2671">
        <w:t xml:space="preserve">Määräyksellä annetaan tarkemmat määräykset niistä viranomaisen vaatimista tuotannon vaatimustenmukaisuuden valvontamenettelyistä, joiden perusteella viranomainen voi varmistua tuotannon vaatimustenmukaisuuden valvonnan riittävyydestä. Ajoneuvolain (82/2021) 2 §:n 1 momentin 48 kohdan mukaisesti valmistajan edustajalla tarkoitetaan sitä tahoa, jonka ajoneuvon, järjestelmän, komponentin, erillisen teknisen yksikön, osan tai varusteen valmistaja on valtuuttanut edustamaan itseään hyväksyntäviranomaisiin ja markkinavalvontaviranomaisiin nähden sekä toimimaan puolestaan tyyppi- tai yksittäishyväksyntään liittyvissä asioissa. </w:t>
      </w:r>
    </w:p>
    <w:p w14:paraId="6DB1154D" w14:textId="44FBAC8F" w:rsidR="00CA4223" w:rsidRPr="00BB2671" w:rsidRDefault="0092105C" w:rsidP="00CA4223">
      <w:pPr>
        <w:pStyle w:val="Leipteksti"/>
      </w:pPr>
      <w:r w:rsidRPr="00BB2671">
        <w:t xml:space="preserve">Määräyksen </w:t>
      </w:r>
      <w:r w:rsidR="00CA4223" w:rsidRPr="00BB2671">
        <w:t>3.1 kohtaan tehtäisiin kielellisiä tarkistuksia. Kohtaan ei tehtäisi sisällöllisiä muutoksia. Kohdan</w:t>
      </w:r>
      <w:r w:rsidRPr="00BB2671">
        <w:t xml:space="preserve"> muka</w:t>
      </w:r>
      <w:r w:rsidR="00CA4223" w:rsidRPr="00BB2671">
        <w:t>isesti</w:t>
      </w:r>
      <w:r w:rsidRPr="00BB2671">
        <w:t xml:space="preserve"> valmistajalla on oltava dokumentoitu laadunhallintajärjestelmä, jonka on katettava tyyppihyväksytyn tuotteen valmistus. Tällaisen dokumentoituna laadunhallintajärjestelmänä pidetään ISO 9001:2015 tai sitä vastaavan standardin mukaista laadunhallintajärjestelmää. </w:t>
      </w:r>
      <w:r w:rsidR="00CA4223" w:rsidRPr="00BB2671">
        <w:t xml:space="preserve">Kohdan 3.1 mukaisesti annettuja määräyksiä sovelletaan valmistajan edustajaan siinä laajuudessa, kuin tyyppihyväksynnän haltijana oleva valmistajan edustaja osallistuu </w:t>
      </w:r>
      <w:r w:rsidR="00B2218D" w:rsidRPr="00BB2671">
        <w:t xml:space="preserve">tuotteen valmistamiseen </w:t>
      </w:r>
      <w:r w:rsidR="00B2218D">
        <w:t xml:space="preserve">sekä lisäksi </w:t>
      </w:r>
      <w:r w:rsidR="00CA4223" w:rsidRPr="00BB2671">
        <w:t>myönnettävän kansallisen tyyppihyväksynnän tyyppihyväksynnänmukaisuuteen liittyvistä vaatimuksista varmistumiseen.</w:t>
      </w:r>
    </w:p>
    <w:p w14:paraId="484DCA54" w14:textId="270B84AA" w:rsidR="0092105C" w:rsidRPr="00BB2671" w:rsidRDefault="00CA4223" w:rsidP="0092105C">
      <w:pPr>
        <w:pStyle w:val="Leipteksti"/>
      </w:pPr>
      <w:r w:rsidRPr="00BB2671">
        <w:t>Kohdan 3.2</w:t>
      </w:r>
      <w:r w:rsidR="0092105C" w:rsidRPr="00BB2671">
        <w:t xml:space="preserve"> mukaisesti tuotteen valmistusprosessia on ohjattava ja hallittava laadunhallintajärjestelmän avulla. Kohtaan ei tehtäisi sisällöllisiä muutoksia. </w:t>
      </w:r>
    </w:p>
    <w:p w14:paraId="6B57E48F" w14:textId="6F90408C" w:rsidR="0092105C" w:rsidRPr="00BB2671" w:rsidRDefault="0092105C" w:rsidP="0092105C">
      <w:pPr>
        <w:pStyle w:val="Leipteksti"/>
      </w:pPr>
      <w:r w:rsidRPr="00BB2671">
        <w:t xml:space="preserve">Alakohdassa </w:t>
      </w:r>
      <w:r w:rsidR="00CA4223" w:rsidRPr="00BB2671">
        <w:t>3</w:t>
      </w:r>
      <w:r w:rsidRPr="00BB2671">
        <w:t>.</w:t>
      </w:r>
      <w:r w:rsidR="00CA4223" w:rsidRPr="00BB2671">
        <w:t>2</w:t>
      </w:r>
      <w:r w:rsidRPr="00BB2671">
        <w:t>.</w:t>
      </w:r>
      <w:r w:rsidR="00CA4223" w:rsidRPr="00BB2671">
        <w:t>1</w:t>
      </w:r>
      <w:r w:rsidRPr="00BB2671">
        <w:t xml:space="preserve"> annettaisiin laadunhallintajärjestelmältä vaaditut vähimmäistason edellytykset.</w:t>
      </w:r>
    </w:p>
    <w:p w14:paraId="25E83F4E" w14:textId="1DA64F02" w:rsidR="0092105C" w:rsidRDefault="00CA4223" w:rsidP="0092105C">
      <w:pPr>
        <w:pStyle w:val="Leipteksti"/>
      </w:pPr>
      <w:r w:rsidRPr="00BB2671">
        <w:t>L</w:t>
      </w:r>
      <w:r w:rsidR="0092105C" w:rsidRPr="00BB2671">
        <w:t>uetelma</w:t>
      </w:r>
      <w:r w:rsidR="008A2E97" w:rsidRPr="00BB2671">
        <w:t>kohdan 6 alakohtaa h</w:t>
      </w:r>
      <w:r w:rsidR="0092105C" w:rsidRPr="00BB2671">
        <w:t xml:space="preserve"> muutettaisiin vastaamaan paremmin kyseisessä kohdassa edellytettyjä dokumentteja. Kyseinen vaatimus koskee aiempien tuotannon vaatimustenmukaisuutta koskevien arviointien raportteja. </w:t>
      </w:r>
    </w:p>
    <w:p w14:paraId="1031C20B" w14:textId="7D72FEDD" w:rsidR="004D725D" w:rsidRPr="00BB2671" w:rsidRDefault="004D725D" w:rsidP="0092105C">
      <w:pPr>
        <w:pStyle w:val="Leipteksti"/>
      </w:pPr>
      <w:r>
        <w:t xml:space="preserve">Luetelmakohtaa 7 muutettaisiin sisältämään kaikki mahdolliset hyväksyttävät tuotteet myös ajoneuvojen lisäksi lisäämällä koko </w:t>
      </w:r>
      <w:proofErr w:type="spellStart"/>
      <w:r>
        <w:t>CoP</w:t>
      </w:r>
      <w:proofErr w:type="spellEnd"/>
      <w:r>
        <w:t xml:space="preserve">-määräyksen soveltamisalan mahdolliset tuotteet. Vaatimukselle ei ole perusteita rajoittaa vain ajoneuvoihin. </w:t>
      </w:r>
    </w:p>
    <w:p w14:paraId="59D168D4" w14:textId="0B598E28" w:rsidR="0092105C" w:rsidRPr="00BB2671" w:rsidRDefault="00CA4223" w:rsidP="0092105C">
      <w:pPr>
        <w:pStyle w:val="Leipteksti"/>
      </w:pPr>
      <w:r w:rsidRPr="00BB2671">
        <w:t>Alak</w:t>
      </w:r>
      <w:r w:rsidR="0092105C" w:rsidRPr="00BB2671">
        <w:t xml:space="preserve">ohdan </w:t>
      </w:r>
      <w:r w:rsidRPr="00BB2671">
        <w:t>3.2.1</w:t>
      </w:r>
      <w:r w:rsidR="0092105C" w:rsidRPr="00BB2671">
        <w:t xml:space="preserve"> uudeksi luetelmakohdaksi 8 lisättäisiin vaatimustenmukaisuustodistuksen (ns. </w:t>
      </w:r>
      <w:proofErr w:type="spellStart"/>
      <w:r w:rsidR="0092105C" w:rsidRPr="00BB2671">
        <w:t>CoC</w:t>
      </w:r>
      <w:proofErr w:type="spellEnd"/>
      <w:r w:rsidR="0092105C" w:rsidRPr="00BB2671">
        <w:t xml:space="preserve">-todistus) ja todistuksen tietojen käsittelyprosessi. Tavoitteena on, että valmistajat määrittelisivät tarkemmin vaatimustenmukaisuustodistuksen käsittelyn ohella myös sen, mistä todistuksen tiedot ovat peräisin. Vaatimus </w:t>
      </w:r>
      <w:r w:rsidR="00BA6DE6" w:rsidRPr="00BB2671">
        <w:t xml:space="preserve">koskee </w:t>
      </w:r>
      <w:r w:rsidR="0092105C" w:rsidRPr="00BB2671">
        <w:t>tällä hetkellä ajoneuvojen EU- ja EY-tyyppihyväksyntää sekä kansallista piensarjatyyppihyväksyntää. Vaatimustenmukaisuustodistusten osalta on huomioitava, että niitä koskevat myös muun muassa luetelma</w:t>
      </w:r>
      <w:r w:rsidR="008A2E97" w:rsidRPr="00BB2671">
        <w:t>kohdan 6</w:t>
      </w:r>
      <w:r w:rsidR="0092105C" w:rsidRPr="00BB2671">
        <w:t xml:space="preserve"> alakohdan c määräykset ulkoisia asiakirjoja koskien. </w:t>
      </w:r>
    </w:p>
    <w:p w14:paraId="51AF7085" w14:textId="2F3C7C75" w:rsidR="0092105C" w:rsidRPr="00BB2671" w:rsidRDefault="00CA4223" w:rsidP="0092105C">
      <w:pPr>
        <w:pStyle w:val="Leipteksti"/>
      </w:pPr>
      <w:r w:rsidRPr="00BB2671">
        <w:lastRenderedPageBreak/>
        <w:t>L</w:t>
      </w:r>
      <w:r w:rsidR="0092105C" w:rsidRPr="00BB2671">
        <w:t>uetelmakohtaan 11 tehtäisiin kielellisiä tarkistuksia sanamuotoihin.</w:t>
      </w:r>
    </w:p>
    <w:p w14:paraId="527C808C" w14:textId="28763E65" w:rsidR="0092105C" w:rsidRPr="00BB2671" w:rsidRDefault="0092105C" w:rsidP="0092105C">
      <w:pPr>
        <w:pStyle w:val="Leipteksti"/>
      </w:pPr>
      <w:r w:rsidRPr="00BB2671">
        <w:t>Määräykset laadunhallintajärjestelmältä lisäksi edellytetyistä vaatimuksista, koskien tyyppihyväksytyn tuotteen valmistusprosessiin osallistuvien henkilöiden tehtäviä, vastuita ja valtuuksia siirrettäisiin uudeksi luetelmakohdaksi</w:t>
      </w:r>
      <w:r w:rsidR="008A2E97" w:rsidRPr="00BB2671">
        <w:t xml:space="preserve"> 13</w:t>
      </w:r>
      <w:r w:rsidRPr="00BB2671">
        <w:t xml:space="preserve"> asiallisen yhteyden perusteella. Tarkoituksena on selkeyttää sitä, että määräys on yhtä velvoittava kuin muutkin luettelossa mainitut seikat. Samalla määräyksestä poistettaisiin nimenomainen vaatimus siitä, että tyyppihyväksytyn tuotteen valmistukseen liittyvät henkilöresurssit on määriteltävä, koska määräys sisältyy asiallisesti uudessa luetelmakohdassa 13 tarkoitettuihin valmistusprosessiin osallistuvien henkilöiden tehtävien, vastuiden ja valtuuksien määrittelyyn.</w:t>
      </w:r>
    </w:p>
    <w:p w14:paraId="0D5C59B9" w14:textId="251563D1" w:rsidR="0092105C" w:rsidRPr="00BB2671" w:rsidRDefault="00CA4223" w:rsidP="0092105C">
      <w:pPr>
        <w:pStyle w:val="Leipteksti"/>
      </w:pPr>
      <w:r w:rsidRPr="00BB2671">
        <w:t>Alak</w:t>
      </w:r>
      <w:r w:rsidR="0092105C" w:rsidRPr="00BB2671">
        <w:t xml:space="preserve">ohtaan </w:t>
      </w:r>
      <w:r w:rsidRPr="00BB2671">
        <w:t>3.2.2</w:t>
      </w:r>
      <w:r w:rsidR="0092105C" w:rsidRPr="00BB2671">
        <w:t xml:space="preserve"> tehtäisiin kielellinen tarkistus viittaukseen. Kohdan mukaisesti laadunhallintajärjestelmän on sisällettävä kirjalliset valvontasuunnitelmat. Määräyksellä viitataan myöhemmin </w:t>
      </w:r>
      <w:r w:rsidRPr="00BB2671">
        <w:t>4</w:t>
      </w:r>
      <w:r w:rsidR="0092105C" w:rsidRPr="00BB2671">
        <w:t xml:space="preserve"> luvussa tarkoitettujen tyyppihyväksyttävien tuotteiden kirjallisiin valvontasuunnitelmiin.</w:t>
      </w:r>
    </w:p>
    <w:p w14:paraId="2AEAC009" w14:textId="63DFBA5C" w:rsidR="0092105C" w:rsidRPr="00BB2671" w:rsidRDefault="00CA4223" w:rsidP="0092105C">
      <w:pPr>
        <w:pStyle w:val="Leipteksti"/>
      </w:pPr>
      <w:r w:rsidRPr="00BB2671">
        <w:t>Alak</w:t>
      </w:r>
      <w:r w:rsidR="0092105C" w:rsidRPr="00BB2671">
        <w:t xml:space="preserve">ohdan </w:t>
      </w:r>
      <w:r w:rsidRPr="00BB2671">
        <w:t>3.2.3</w:t>
      </w:r>
      <w:r w:rsidR="0092105C" w:rsidRPr="00BB2671">
        <w:t xml:space="preserve"> mukaisesti laadunhallintajärjestelmän avulla on varmistuttava, että poikkeaviksi havaittuja komponentteja ei käytetä tyyppihyväksyttyjen tuotteiden valmistuksessa eikä poikkeaviksi havaittuja tuotteita luovuteta markkinoille. Kohtaan ei tehtäisi sisällöllisiä muutoksia.</w:t>
      </w:r>
    </w:p>
    <w:p w14:paraId="0AD5EB18" w14:textId="04357EA6" w:rsidR="0092105C" w:rsidRPr="00BB2671" w:rsidRDefault="00CA4223" w:rsidP="0092105C">
      <w:pPr>
        <w:pStyle w:val="Leipteksti"/>
      </w:pPr>
      <w:r w:rsidRPr="00BB2671">
        <w:t>Alak</w:t>
      </w:r>
      <w:r w:rsidR="0092105C" w:rsidRPr="00BB2671">
        <w:t xml:space="preserve">ohdan </w:t>
      </w:r>
      <w:r w:rsidRPr="00BB2671">
        <w:t>3.2.4</w:t>
      </w:r>
      <w:r w:rsidR="0092105C" w:rsidRPr="00BB2671">
        <w:t xml:space="preserve"> mukaisesti laadunhallintajärjestelmässä on myös dokumentoidusti määriteltävä, millä tavoin markkinoille saatettavien tuotteiden vaatimustenmukaisuudesta varmistutaan. Menettelyä sovelletaan myös ajoneuvojen ennakkoilmoittamiseen. Menettelyn on sisällettävä tyyppihyväksynnässä määriteltyjen vaatimusten ja tietojen vertaamista hyväksyntädokumentaatioon. Mikäli menettely perustuu otantaan, on se myös määriteltävä. Kohtaan ei tehtäisi sisällöllisiä muutoksia.</w:t>
      </w:r>
    </w:p>
    <w:p w14:paraId="22C1D78F" w14:textId="6869E260" w:rsidR="0092105C" w:rsidRPr="00BB2671" w:rsidRDefault="0092105C" w:rsidP="0092105C">
      <w:pPr>
        <w:pStyle w:val="Leipteksti"/>
      </w:pPr>
      <w:r w:rsidRPr="00BB2671">
        <w:t xml:space="preserve">Lisäksi </w:t>
      </w:r>
      <w:r w:rsidR="00AA168E" w:rsidRPr="00BB2671">
        <w:t xml:space="preserve">alakohdan </w:t>
      </w:r>
      <w:r w:rsidR="00CA4223" w:rsidRPr="00BB2671">
        <w:t>3.2.5</w:t>
      </w:r>
      <w:r w:rsidR="009616CD" w:rsidRPr="00BB2671">
        <w:t xml:space="preserve"> </w:t>
      </w:r>
      <w:r w:rsidRPr="00BB2671">
        <w:t xml:space="preserve">mukaisesti laadunhallintajärjestelmän on sisällettävä auditointiohjelma, jonka mukaisesti sisäiset auditoinnit suoritetaan. </w:t>
      </w:r>
      <w:r w:rsidR="004552FF" w:rsidRPr="00BB2671">
        <w:t>Kohtaan ei tehdä sisällölli</w:t>
      </w:r>
      <w:r w:rsidRPr="00BB2671">
        <w:t>siä muutoksia.</w:t>
      </w:r>
    </w:p>
    <w:p w14:paraId="01775575" w14:textId="07991AD5" w:rsidR="0092105C" w:rsidRPr="00BB2671" w:rsidRDefault="0092105C" w:rsidP="0092105C">
      <w:pPr>
        <w:pStyle w:val="Leipteksti"/>
      </w:pPr>
      <w:r w:rsidRPr="00BB2671">
        <w:t xml:space="preserve">Jos laadunhallintajärjestelmään tehdään muutoksia, on muutokset alakohdan </w:t>
      </w:r>
      <w:r w:rsidR="00AA168E" w:rsidRPr="00BB2671">
        <w:t>3.2.6</w:t>
      </w:r>
      <w:r w:rsidRPr="00BB2671">
        <w:t xml:space="preserve"> mukaisesti toteutettava suunnitelmallisesti, jotta varmistetaan tyyppihyväksynnän alaisten tuotteiden jatkuva vaatimustenmukaisuus. Suunnitelmallisuudella tarkoitetaan ennalta tehtävää suunnitelmaa, eikä muutostoimiin tule ryhtyä ilman osoitettavissa olevaa suunnitelmaa muutoksista.</w:t>
      </w:r>
    </w:p>
    <w:p w14:paraId="2B430E34" w14:textId="05AF5187" w:rsidR="00452838" w:rsidRPr="00BB2671" w:rsidRDefault="00AA168E" w:rsidP="009453FA">
      <w:pPr>
        <w:pStyle w:val="Leipteksti"/>
      </w:pPr>
      <w:r w:rsidRPr="00BB2671">
        <w:t>Voimassa olevan määräyksen k</w:t>
      </w:r>
      <w:r w:rsidR="0092105C" w:rsidRPr="00BB2671">
        <w:t xml:space="preserve">ohdan 2.1 viimeinen </w:t>
      </w:r>
      <w:r w:rsidR="00C340A1">
        <w:t>kappale</w:t>
      </w:r>
      <w:r w:rsidR="00C340A1" w:rsidRPr="00BB2671">
        <w:t xml:space="preserve"> </w:t>
      </w:r>
      <w:r w:rsidR="0092105C" w:rsidRPr="00BB2671">
        <w:t xml:space="preserve">numeroitaisiin uudeksi </w:t>
      </w:r>
      <w:r w:rsidRPr="00BB2671">
        <w:t>3.2.7</w:t>
      </w:r>
      <w:r w:rsidR="0092105C" w:rsidRPr="00BB2671">
        <w:t xml:space="preserve"> kohdaksi. </w:t>
      </w:r>
      <w:r w:rsidR="000C577D" w:rsidRPr="00BB2671">
        <w:t>Lisäksi kohdassa huomioitaisiin säännösten lisäksi jatkossa määräyksellä annettavat oikeusohjeet.</w:t>
      </w:r>
    </w:p>
    <w:p w14:paraId="55270CF9" w14:textId="5D2DD673" w:rsidR="009A4A67" w:rsidRPr="00BB2671" w:rsidRDefault="001E0C00" w:rsidP="00C87E42">
      <w:pPr>
        <w:pStyle w:val="Leipteksti"/>
        <w:rPr>
          <w:b/>
        </w:rPr>
      </w:pPr>
      <w:r w:rsidRPr="00BB2671">
        <w:rPr>
          <w:b/>
        </w:rPr>
        <w:t>4</w:t>
      </w:r>
      <w:r w:rsidR="00512F2D" w:rsidRPr="00BB2671">
        <w:rPr>
          <w:b/>
        </w:rPr>
        <w:t xml:space="preserve"> </w:t>
      </w:r>
      <w:r w:rsidR="009A4A67" w:rsidRPr="00BB2671">
        <w:rPr>
          <w:b/>
        </w:rPr>
        <w:t>Kirjallinen valvontasuunnitelma</w:t>
      </w:r>
    </w:p>
    <w:p w14:paraId="4AB13E90" w14:textId="42713EDF" w:rsidR="009A4A67" w:rsidRPr="00BB2671" w:rsidRDefault="001E0C00" w:rsidP="00C87E42">
      <w:pPr>
        <w:pStyle w:val="Leipteksti"/>
      </w:pPr>
      <w:r w:rsidRPr="00BB2671">
        <w:t xml:space="preserve">Määräyksen 3 numeroidaan uudeksi 4 luvuksi, jonka lisäksi lukuun tehdään teknisluonteisia muutoksia kappaleisiin. Jatkossa määräykset ovat tarkemmin yksilöityinä numeroinnilla. </w:t>
      </w:r>
      <w:r w:rsidR="009A4A67" w:rsidRPr="00BB2671">
        <w:t xml:space="preserve">Jokaiselle tyyppihyväksytylle tuotteelle on oltava kirjallinen valvontasuunnitelma, jolla valmistaja valvoo tuotteen vaatimustenmukaisuutta tuotteen valmistuksen ja markkinoille saattamisen ajan. Tällä asiakirjalla valmistaja tai valmistajan edustaja voi osoittaa osana laadunhallintajärjestelmää tyyppihyväksytyn tuotteen riittävät vaatimustenmukaisuuden varmistumismenettelyt tuotannossa. </w:t>
      </w:r>
      <w:r w:rsidR="0015662D" w:rsidRPr="00BB2671">
        <w:t xml:space="preserve">Kohtaan lisätään viittaus EY-tyyppihyväksyntään. </w:t>
      </w:r>
    </w:p>
    <w:p w14:paraId="6F6318CC" w14:textId="1B0F3196" w:rsidR="00585B2E" w:rsidRPr="00BB2671" w:rsidRDefault="004D2992" w:rsidP="007C319E">
      <w:pPr>
        <w:pStyle w:val="Leipteksti"/>
      </w:pPr>
      <w:r w:rsidRPr="00BB2671">
        <w:t>K</w:t>
      </w:r>
      <w:r w:rsidR="0015662D" w:rsidRPr="00BB2671">
        <w:t>ohdan 4.</w:t>
      </w:r>
      <w:r w:rsidRPr="00BB2671">
        <w:t>1</w:t>
      </w:r>
      <w:r w:rsidR="009A4A67" w:rsidRPr="00BB2671">
        <w:t xml:space="preserve"> muk</w:t>
      </w:r>
      <w:r w:rsidR="0015662D" w:rsidRPr="00BB2671">
        <w:t>aisesti</w:t>
      </w:r>
      <w:r w:rsidR="009A4A67" w:rsidRPr="00BB2671">
        <w:t xml:space="preserve"> kirjallisen valvontasuunnitelman on sisällettävä </w:t>
      </w:r>
      <w:r w:rsidR="0015662D" w:rsidRPr="00BB2671">
        <w:t xml:space="preserve">muun muassa </w:t>
      </w:r>
      <w:r w:rsidR="009A4A67" w:rsidRPr="00BB2671">
        <w:t>tarkasteltavan kohteen kuvaus. Kuvaukseen on kirjattava tuotetta koskeva velvoit</w:t>
      </w:r>
      <w:r w:rsidR="009A4A67" w:rsidRPr="00BB2671">
        <w:lastRenderedPageBreak/>
        <w:t>tava lainsäädäntö ja lainsäädännön johdosta</w:t>
      </w:r>
      <w:r w:rsidR="0015662D" w:rsidRPr="00BB2671">
        <w:t xml:space="preserve"> kulloinkin</w:t>
      </w:r>
      <w:r w:rsidR="009A4A67" w:rsidRPr="00BB2671">
        <w:t xml:space="preserve"> kyseeseen tulevat testit. Lisäksi tuotteen rakenteen osat on tarvittaessa ilmoitettava kuvauksessa. Kohteen tarkastusmenetelmällä </w:t>
      </w:r>
      <w:r w:rsidR="0015662D" w:rsidRPr="00BB2671">
        <w:t xml:space="preserve">puolestaan </w:t>
      </w:r>
      <w:r w:rsidR="009A4A67" w:rsidRPr="00BB2671">
        <w:t xml:space="preserve">tarkoitetaan tarkastuksen suorittamisen tapaa, kuten visuaalista-, kirjallista- tai fyysistä tarkastusmenetelmää. Kohteen tarkastuksen taajuudella tarkoitetaan sekä lainsäädännöstä johtuvia vaatimuksia </w:t>
      </w:r>
      <w:r w:rsidR="0015662D" w:rsidRPr="00BB2671">
        <w:t xml:space="preserve">että </w:t>
      </w:r>
      <w:r w:rsidR="009A4A67" w:rsidRPr="00BB2671">
        <w:t>toteutettua taajuutta. Tarkastuksen ja toimenpiteen vastuuhenkilön tiedot voidaan ilmoittaa esimerkiksi organisaation vastuullisten tahojen nimikkein.</w:t>
      </w:r>
    </w:p>
    <w:p w14:paraId="6EF96A1F" w14:textId="4B268006" w:rsidR="00585B2E" w:rsidRPr="00BB2671" w:rsidRDefault="00BA76C4" w:rsidP="00C87E42">
      <w:pPr>
        <w:pStyle w:val="Leipteksti"/>
      </w:pPr>
      <w:r w:rsidRPr="00BB2671">
        <w:t>Määräykseen lisätään</w:t>
      </w:r>
      <w:r w:rsidR="00585B2E" w:rsidRPr="00BB2671">
        <w:t xml:space="preserve"> uusi </w:t>
      </w:r>
      <w:r w:rsidR="00E971A2" w:rsidRPr="00BB2671">
        <w:t>4.</w:t>
      </w:r>
      <w:r w:rsidR="004D2992" w:rsidRPr="00BB2671">
        <w:t>2</w:t>
      </w:r>
      <w:r w:rsidR="00585B2E" w:rsidRPr="00BB2671">
        <w:t xml:space="preserve"> kohta, jossa annettaan </w:t>
      </w:r>
      <w:r w:rsidR="0081392A" w:rsidRPr="00BB2671">
        <w:t xml:space="preserve">aiempaa tarkemmat </w:t>
      </w:r>
      <w:r w:rsidR="00585B2E" w:rsidRPr="00BB2671">
        <w:t>vaatimukset kirjallisen valvontasuunnitelman tallenteiden sisällölle. S</w:t>
      </w:r>
      <w:r w:rsidR="00290421">
        <w:t>amalla</w:t>
      </w:r>
      <w:r w:rsidR="0081392A" w:rsidRPr="00BB2671">
        <w:t xml:space="preserve"> </w:t>
      </w:r>
      <w:r w:rsidR="00585B2E" w:rsidRPr="00BB2671">
        <w:t xml:space="preserve">kohdasta </w:t>
      </w:r>
      <w:r w:rsidRPr="00BB2671">
        <w:t xml:space="preserve">poistetaan </w:t>
      </w:r>
      <w:r w:rsidR="00290421">
        <w:t xml:space="preserve">voimassa olevan määräyksen 3 luvun 2 kappaleen 5 luetelmakohdan mukainen </w:t>
      </w:r>
      <w:r w:rsidRPr="00BB2671">
        <w:t>maininta tarkastuksen lopputuloksesta perusteluineen annettavasta tiedosta</w:t>
      </w:r>
      <w:r w:rsidR="00585B2E" w:rsidRPr="00BB2671">
        <w:t xml:space="preserve">, koska </w:t>
      </w:r>
      <w:r w:rsidRPr="00BB2671">
        <w:t xml:space="preserve">maininta liittyy </w:t>
      </w:r>
      <w:r w:rsidR="00290421">
        <w:t xml:space="preserve">uudessa 4.2 kohdassa tarkoitettuun </w:t>
      </w:r>
      <w:r w:rsidR="00585B2E" w:rsidRPr="00BB2671">
        <w:t>tallenteeseen</w:t>
      </w:r>
      <w:r w:rsidR="0081392A" w:rsidRPr="00BB2671">
        <w:t>. M</w:t>
      </w:r>
      <w:r w:rsidRPr="00BB2671">
        <w:t xml:space="preserve">ääräys </w:t>
      </w:r>
      <w:r w:rsidR="0081392A" w:rsidRPr="00BB2671">
        <w:t>sisältyy asiallisesti jatkossa ala</w:t>
      </w:r>
      <w:r w:rsidR="00585B2E" w:rsidRPr="00BB2671">
        <w:t xml:space="preserve">kohdassa </w:t>
      </w:r>
      <w:r w:rsidR="0081392A" w:rsidRPr="00BB2671">
        <w:t>4.2.2 määrättyyn</w:t>
      </w:r>
      <w:r w:rsidR="00585B2E" w:rsidRPr="00BB2671">
        <w:t xml:space="preserve">. </w:t>
      </w:r>
      <w:r w:rsidR="0039509C" w:rsidRPr="00BB2671">
        <w:t xml:space="preserve">Uusi </w:t>
      </w:r>
      <w:r w:rsidR="0081392A" w:rsidRPr="00BB2671">
        <w:t>alakohta 4.2.2</w:t>
      </w:r>
      <w:r w:rsidR="0039509C" w:rsidRPr="00BB2671">
        <w:t xml:space="preserve"> </w:t>
      </w:r>
      <w:r w:rsidR="00290421">
        <w:t>sisältää osaltaan</w:t>
      </w:r>
      <w:r w:rsidR="0039509C" w:rsidRPr="00BB2671">
        <w:t xml:space="preserve"> tilanteen, </w:t>
      </w:r>
      <w:r w:rsidRPr="00BB2671">
        <w:t>jossa</w:t>
      </w:r>
      <w:r w:rsidR="0039509C" w:rsidRPr="00BB2671">
        <w:t xml:space="preserve"> kirjallinen valvontasuunnitelma toimii myös tallenteena. </w:t>
      </w:r>
    </w:p>
    <w:p w14:paraId="1C22D7B0" w14:textId="524B2300" w:rsidR="00B00FC4" w:rsidRPr="00BB2671" w:rsidRDefault="006A5069" w:rsidP="00C87E42">
      <w:pPr>
        <w:pStyle w:val="Leipteksti"/>
      </w:pPr>
      <w:r w:rsidRPr="00BB2671">
        <w:t>Määräyksen liite 1 poistettaisiin epäselvyyksien välttämiseksi. Liikenne- ja viestintävirasto</w:t>
      </w:r>
      <w:r w:rsidR="00B00FC4" w:rsidRPr="00BB2671">
        <w:t xml:space="preserve"> </w:t>
      </w:r>
      <w:r w:rsidRPr="00BB2671">
        <w:t>julkaisee jatkossa esimerkkejä kirjallisen valvontasuunnitelman laatimiseksi</w:t>
      </w:r>
      <w:r w:rsidR="00B00FC4" w:rsidRPr="00BB2671">
        <w:t xml:space="preserve"> erillisenä tukimateriaalina. </w:t>
      </w:r>
      <w:r w:rsidRPr="00BB2671">
        <w:t xml:space="preserve">Esimerkit poistetaan määräyksen yhteydestä tulkintaepäselvyyksien välttämiseksi. Käytännössä edellytykset sisältävät tapauskohtaista harkintaa, joten yleisluonteinen esimerkki valvontasuunnitelman rungosta ei ole suoraan sovellettavissa siten, että siihen voitaisiin vedota kuten säännökseen. </w:t>
      </w:r>
      <w:r w:rsidR="00B00FC4" w:rsidRPr="00BB2671">
        <w:t xml:space="preserve">Valmistajan </w:t>
      </w:r>
      <w:r w:rsidRPr="00BB2671">
        <w:t>on laadittava kirjallinen valvontasuunnitelma kyseisen tuotteen ja tuotantonsa perusteella</w:t>
      </w:r>
      <w:r w:rsidR="005711FA" w:rsidRPr="00BB2671">
        <w:t>.</w:t>
      </w:r>
    </w:p>
    <w:p w14:paraId="1F964F7C" w14:textId="2A27A6C3" w:rsidR="0028600E" w:rsidRPr="00BB2671" w:rsidRDefault="0028600E" w:rsidP="00C87E42">
      <w:pPr>
        <w:pStyle w:val="Leipteksti"/>
      </w:pPr>
      <w:r w:rsidRPr="00BB2671">
        <w:t xml:space="preserve">Voimaantuloa ja siirtymäsäännöksiä </w:t>
      </w:r>
      <w:r w:rsidR="00986D4C" w:rsidRPr="00BB2671">
        <w:t>koske</w:t>
      </w:r>
      <w:r w:rsidRPr="00BB2671">
        <w:t xml:space="preserve">va 4 luku siirretään uudeksi 5 luvuksi. Määräyksestä poistetaan siirtymäsäännökset, joiden siirtymäaika on kulunut loppuun määräyksen voimaantulon ajankohtana. </w:t>
      </w:r>
    </w:p>
    <w:p w14:paraId="191C6957" w14:textId="79EC985F" w:rsidR="0069158A" w:rsidRPr="00BB2671" w:rsidRDefault="0069158A" w:rsidP="00F522EB">
      <w:pPr>
        <w:pStyle w:val="Otsikko2"/>
      </w:pPr>
      <w:r w:rsidRPr="00BB2671">
        <w:t xml:space="preserve">Määräyksen </w:t>
      </w:r>
      <w:r w:rsidR="00E957FF" w:rsidRPr="00BB2671">
        <w:t>voimaantulo</w:t>
      </w:r>
    </w:p>
    <w:p w14:paraId="4CBE37A3" w14:textId="31D755FA" w:rsidR="0069158A" w:rsidRPr="00BB2671" w:rsidRDefault="00DA513B" w:rsidP="00C87E42">
      <w:pPr>
        <w:pStyle w:val="Leipteksti"/>
      </w:pPr>
      <w:r w:rsidRPr="00BB2671">
        <w:t xml:space="preserve">Määräys on tarkoitettu tulemaan voimaan </w:t>
      </w:r>
      <w:r w:rsidR="003429D2">
        <w:t>loppukesällä/alkusyksyllä</w:t>
      </w:r>
      <w:r w:rsidR="003429D2" w:rsidRPr="00BB2671">
        <w:t xml:space="preserve"> </w:t>
      </w:r>
      <w:r w:rsidRPr="00BB2671">
        <w:t>2023.</w:t>
      </w:r>
    </w:p>
    <w:p w14:paraId="2D984FA4" w14:textId="4E47A763" w:rsidR="0069158A" w:rsidRPr="00BB2671" w:rsidRDefault="00DA513B" w:rsidP="00F522EB">
      <w:pPr>
        <w:pStyle w:val="Otsikko3"/>
      </w:pPr>
      <w:r w:rsidRPr="00BB2671" w:rsidDel="00DA513B">
        <w:t xml:space="preserve"> </w:t>
      </w:r>
      <w:r w:rsidR="00F522EB" w:rsidRPr="00BB2671">
        <w:t>Liitteet</w:t>
      </w:r>
    </w:p>
    <w:p w14:paraId="47340452" w14:textId="1AEE0B04" w:rsidR="0069158A" w:rsidRPr="00BB2671" w:rsidRDefault="00577AD3" w:rsidP="000E7EE4">
      <w:pPr>
        <w:pStyle w:val="Leipteksti"/>
        <w:rPr>
          <w:b/>
        </w:rPr>
      </w:pPr>
      <w:r w:rsidRPr="00BB2671">
        <w:rPr>
          <w:rStyle w:val="LeiptekstiChar"/>
        </w:rPr>
        <w:t>Lausuntoyhteenveto (jos</w:t>
      </w:r>
      <w:r w:rsidR="0069158A" w:rsidRPr="00BB2671">
        <w:rPr>
          <w:rStyle w:val="LeiptekstiChar"/>
        </w:rPr>
        <w:t xml:space="preserve"> lausunnot </w:t>
      </w:r>
      <w:r w:rsidRPr="00BB2671">
        <w:rPr>
          <w:rStyle w:val="LeiptekstiChar"/>
        </w:rPr>
        <w:t xml:space="preserve">eivät </w:t>
      </w:r>
      <w:r w:rsidR="0069158A" w:rsidRPr="00BB2671">
        <w:rPr>
          <w:rStyle w:val="LeiptekstiChar"/>
        </w:rPr>
        <w:t>sisälly perustelumuistioon)</w:t>
      </w:r>
      <w:r w:rsidR="0069158A" w:rsidRPr="00BB2671">
        <w:rPr>
          <w:rStyle w:val="LeiptekstiChar"/>
        </w:rPr>
        <w:br/>
        <w:t>Kommenttikooste (jos on tehty)</w:t>
      </w:r>
      <w:r w:rsidR="0069158A" w:rsidRPr="00BB2671">
        <w:rPr>
          <w:rStyle w:val="LeiptekstiChar"/>
        </w:rPr>
        <w:br/>
      </w:r>
    </w:p>
    <w:sectPr w:rsidR="0069158A" w:rsidRPr="00BB2671" w:rsidSect="00180DD1">
      <w:headerReference w:type="default" r:id="rId12"/>
      <w:footerReference w:type="default" r:id="rId13"/>
      <w:headerReference w:type="first" r:id="rId14"/>
      <w:footerReference w:type="first" r:id="rId15"/>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16EB" w14:textId="09032DA7" w:rsidR="00D20384" w:rsidRPr="00180DD1" w:rsidRDefault="00180DD1" w:rsidP="00180DD1">
    <w:pPr>
      <w:pStyle w:val="Alatunniste"/>
    </w:pPr>
    <w:r w:rsidRPr="000008C6">
      <w:t xml:space="preserve">Liikenne- ja viestintävirasto Traficom • PL 320, 00059 TRAFICOM • p. 029 534 5000 • Y-tunnus </w:t>
    </w:r>
    <w:r w:rsidRPr="00DA7912">
      <w:t>2924753-3</w:t>
    </w:r>
    <w:r w:rsidRPr="000008C6">
      <w:t xml:space="preserve"> • </w:t>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015" w14:textId="77777777" w:rsidR="009C54D8" w:rsidRDefault="009342B5" w:rsidP="009342B5">
    <w:pPr>
      <w:pStyle w:val="Alatunniste"/>
      <w:spacing w:line="276" w:lineRule="auto"/>
    </w:pPr>
    <w:r w:rsidRPr="00765D0E">
      <w:t xml:space="preserve">Liikenne- ja viestintävirasto Traficom </w:t>
    </w:r>
    <w:r>
      <w:t>▪</w:t>
    </w:r>
    <w:r w:rsidRPr="00765D0E">
      <w:t xml:space="preserve"> PL 320, 00059 TRAFICOM</w:t>
    </w:r>
  </w:p>
  <w:p w14:paraId="7166257F" w14:textId="77777777" w:rsidR="00E578A9" w:rsidRPr="009C54D8" w:rsidRDefault="009342B5" w:rsidP="00700414">
    <w:pPr>
      <w:pStyle w:val="Alatunniste"/>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100F" w14:textId="043C01D5"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r w:rsidRPr="00F522EB">
      <w:rPr>
        <w:rFonts w:eastAsia="Calibri" w:cs="Calibri"/>
        <w:noProof/>
        <w:lang w:eastAsia="fi-FI"/>
      </w:rPr>
      <w:drawing>
        <wp:anchor distT="0" distB="0" distL="114300" distR="114300" simplePos="0" relativeHeight="251660288" behindDoc="0" locked="0" layoutInCell="1" allowOverlap="1" wp14:anchorId="0CEA5310" wp14:editId="135BB2FD">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65453E">
      <w:rPr>
        <w:rFonts w:eastAsia="Calibri" w:cs="Calibri"/>
        <w:noProof/>
        <w:sz w:val="18"/>
      </w:rPr>
      <w:t>6</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65453E">
      <w:rPr>
        <w:rFonts w:eastAsia="Calibri" w:cs="Calibri"/>
        <w:noProof/>
        <w:sz w:val="18"/>
      </w:rPr>
      <w:t>6</w:t>
    </w:r>
    <w:r w:rsidRPr="00F522EB">
      <w:rPr>
        <w:rFonts w:eastAsia="Calibri" w:cs="Calibri"/>
        <w:sz w:val="18"/>
      </w:rPr>
      <w:fldChar w:fldCharType="end"/>
    </w:r>
    <w:r w:rsidRPr="00F522EB">
      <w:rPr>
        <w:rFonts w:eastAsia="Calibri" w:cs="Calibri"/>
      </w:rPr>
      <w:t>)</w:t>
    </w:r>
  </w:p>
  <w:p w14:paraId="65DFD55B"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5708EFF4" w14:textId="4F20C7B3" w:rsidR="00F522EB" w:rsidRDefault="00035BB1" w:rsidP="00F522EB">
    <w:pPr>
      <w:tabs>
        <w:tab w:val="center" w:pos="4819"/>
        <w:tab w:val="right" w:pos="9638"/>
      </w:tabs>
      <w:spacing w:after="0" w:line="240" w:lineRule="auto"/>
      <w:ind w:left="851" w:firstLine="4819"/>
      <w:rPr>
        <w:rFonts w:eastAsia="Calibri" w:cs="Calibri"/>
        <w:szCs w:val="20"/>
      </w:rPr>
    </w:pPr>
    <w:r>
      <w:rPr>
        <w:rFonts w:eastAsia="Calibri" w:cs="Calibri"/>
        <w:szCs w:val="20"/>
      </w:rPr>
      <w:fldChar w:fldCharType="begin"/>
    </w:r>
    <w:r>
      <w:rPr>
        <w:rFonts w:eastAsia="Calibri" w:cs="Calibri"/>
        <w:szCs w:val="20"/>
      </w:rPr>
      <w:instrText xml:space="preserve"> MACROBUTTON  AdditionalActions TRAFICOM/425095/03.04.03.00/2022 </w:instrText>
    </w:r>
    <w:r>
      <w:rPr>
        <w:rFonts w:eastAsia="Calibri" w:cs="Calibri"/>
        <w:szCs w:val="20"/>
      </w:rPr>
      <w:fldChar w:fldCharType="end"/>
    </w:r>
  </w:p>
  <w:p w14:paraId="2EF96185" w14:textId="77777777" w:rsidR="00F522EB" w:rsidRPr="00F522EB" w:rsidRDefault="00F522EB" w:rsidP="00F522EB">
    <w:pPr>
      <w:tabs>
        <w:tab w:val="center" w:pos="4819"/>
        <w:tab w:val="right" w:pos="9638"/>
      </w:tabs>
      <w:spacing w:after="0" w:line="240" w:lineRule="auto"/>
      <w:ind w:left="851" w:firstLine="4819"/>
      <w:rPr>
        <w:rFonts w:eastAsia="Calibri" w:cs="Calibri"/>
        <w:szCs w:val="20"/>
      </w:rPr>
    </w:pPr>
  </w:p>
  <w:p w14:paraId="6EA58E40" w14:textId="77777777" w:rsidR="00DF26C4" w:rsidRDefault="00DF26C4" w:rsidP="00DF26C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Yltunniste"/>
            <w:tabs>
              <w:tab w:val="clear" w:pos="4819"/>
              <w:tab w:val="clear" w:pos="9638"/>
            </w:tabs>
          </w:pPr>
          <w:r>
            <w:rPr>
              <w:noProof/>
              <w:lang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Yltunniste"/>
            <w:tabs>
              <w:tab w:val="clear" w:pos="4819"/>
              <w:tab w:val="clear" w:pos="9638"/>
            </w:tabs>
            <w:spacing w:line="240" w:lineRule="exact"/>
            <w:jc w:val="right"/>
          </w:pPr>
          <w:r>
            <w:rPr>
              <w:b/>
            </w:rPr>
            <w:t>Perustelumuist</w:t>
          </w:r>
          <w:r w:rsidR="0069158A">
            <w:rPr>
              <w:b/>
            </w:rPr>
            <w:t>io</w:t>
          </w:r>
        </w:p>
        <w:p w14:paraId="348783D2" w14:textId="4E8E2AA0" w:rsidR="00E578A9" w:rsidRDefault="00E578A9"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F522EB">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F522EB">
            <w:rPr>
              <w:rStyle w:val="Sivunumero"/>
              <w:noProof/>
            </w:rPr>
            <w:t>4</w:t>
          </w:r>
          <w:r>
            <w:rPr>
              <w:rStyle w:val="Sivunumero"/>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Yltunniste"/>
            <w:jc w:val="right"/>
          </w:pPr>
          <w:r>
            <w:fldChar w:fldCharType="begin"/>
          </w:r>
          <w:r>
            <w:instrText xml:space="preserve"> MACROBUTTON  AdditionalActions [laatimisaika]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Yltunniste"/>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Yltunniste"/>
          </w:pPr>
        </w:p>
      </w:tc>
      <w:tc>
        <w:tcPr>
          <w:tcW w:w="2407" w:type="dxa"/>
          <w:shd w:val="clear" w:color="auto" w:fill="auto"/>
          <w:tcMar>
            <w:right w:w="0" w:type="dxa"/>
          </w:tcMar>
        </w:tcPr>
        <w:p w14:paraId="0ADBAD3E" w14:textId="77777777" w:rsidR="00E578A9" w:rsidRDefault="00E578A9" w:rsidP="00E578A9">
          <w:pPr>
            <w:pStyle w:val="Yltunniste"/>
            <w:tabs>
              <w:tab w:val="clear" w:pos="4819"/>
              <w:tab w:val="clear" w:pos="9638"/>
            </w:tabs>
          </w:pPr>
        </w:p>
      </w:tc>
      <w:tc>
        <w:tcPr>
          <w:tcW w:w="2555" w:type="dxa"/>
          <w:shd w:val="clear" w:color="auto" w:fill="auto"/>
        </w:tcPr>
        <w:p w14:paraId="2891E038" w14:textId="77777777" w:rsidR="00E578A9" w:rsidRDefault="00E578A9" w:rsidP="00E578A9">
          <w:pPr>
            <w:pStyle w:val="Yltunniste"/>
            <w:tabs>
              <w:tab w:val="clear" w:pos="4819"/>
              <w:tab w:val="clear" w:pos="9638"/>
            </w:tabs>
          </w:pPr>
        </w:p>
      </w:tc>
    </w:tr>
  </w:tbl>
  <w:p w14:paraId="40E63C6D"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4096" w:nlCheck="1" w:checkStyle="0"/>
  <w:proofState w:spelling="clean" w:grammar="clean"/>
  <w:defaultTabStop w:val="1304"/>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145B2"/>
    <w:rsid w:val="000279DB"/>
    <w:rsid w:val="00035BB1"/>
    <w:rsid w:val="000B1126"/>
    <w:rsid w:val="000C1DAB"/>
    <w:rsid w:val="000C577D"/>
    <w:rsid w:val="000D279D"/>
    <w:rsid w:val="000D34DC"/>
    <w:rsid w:val="000D3BF7"/>
    <w:rsid w:val="000D6B04"/>
    <w:rsid w:val="000E36FF"/>
    <w:rsid w:val="000E7EE4"/>
    <w:rsid w:val="000F59B8"/>
    <w:rsid w:val="00105222"/>
    <w:rsid w:val="001263AE"/>
    <w:rsid w:val="00135E93"/>
    <w:rsid w:val="0014493A"/>
    <w:rsid w:val="00151C1A"/>
    <w:rsid w:val="0015662D"/>
    <w:rsid w:val="00180DD1"/>
    <w:rsid w:val="0018566F"/>
    <w:rsid w:val="00186C13"/>
    <w:rsid w:val="00191111"/>
    <w:rsid w:val="001A75C8"/>
    <w:rsid w:val="001B3D26"/>
    <w:rsid w:val="001D6FD0"/>
    <w:rsid w:val="001E0C00"/>
    <w:rsid w:val="001E106B"/>
    <w:rsid w:val="001E5D5A"/>
    <w:rsid w:val="00200AF0"/>
    <w:rsid w:val="0022101B"/>
    <w:rsid w:val="00240B2E"/>
    <w:rsid w:val="00246B7D"/>
    <w:rsid w:val="002519F0"/>
    <w:rsid w:val="00254A26"/>
    <w:rsid w:val="0028600E"/>
    <w:rsid w:val="00290421"/>
    <w:rsid w:val="00292F4C"/>
    <w:rsid w:val="00295456"/>
    <w:rsid w:val="002A1CE8"/>
    <w:rsid w:val="002A2B7A"/>
    <w:rsid w:val="002A3FA9"/>
    <w:rsid w:val="002A4F16"/>
    <w:rsid w:val="002C3FBE"/>
    <w:rsid w:val="002D7015"/>
    <w:rsid w:val="002E11E6"/>
    <w:rsid w:val="002F2CBC"/>
    <w:rsid w:val="003142DF"/>
    <w:rsid w:val="00327986"/>
    <w:rsid w:val="00342297"/>
    <w:rsid w:val="003429D2"/>
    <w:rsid w:val="003564A3"/>
    <w:rsid w:val="00365E27"/>
    <w:rsid w:val="00376954"/>
    <w:rsid w:val="0038174B"/>
    <w:rsid w:val="0039509C"/>
    <w:rsid w:val="00396F01"/>
    <w:rsid w:val="003B424F"/>
    <w:rsid w:val="003C5F3C"/>
    <w:rsid w:val="003C769A"/>
    <w:rsid w:val="003D14A5"/>
    <w:rsid w:val="003D69D8"/>
    <w:rsid w:val="0040546B"/>
    <w:rsid w:val="0041481B"/>
    <w:rsid w:val="00430418"/>
    <w:rsid w:val="00432F6F"/>
    <w:rsid w:val="00443A0C"/>
    <w:rsid w:val="00450029"/>
    <w:rsid w:val="00452838"/>
    <w:rsid w:val="004552FF"/>
    <w:rsid w:val="00484ED6"/>
    <w:rsid w:val="004B5061"/>
    <w:rsid w:val="004D2992"/>
    <w:rsid w:val="004D5A73"/>
    <w:rsid w:val="004D6C19"/>
    <w:rsid w:val="004D6E61"/>
    <w:rsid w:val="004D725D"/>
    <w:rsid w:val="004E5516"/>
    <w:rsid w:val="004E694C"/>
    <w:rsid w:val="004E797F"/>
    <w:rsid w:val="0050058D"/>
    <w:rsid w:val="005025B0"/>
    <w:rsid w:val="00512F2D"/>
    <w:rsid w:val="00514864"/>
    <w:rsid w:val="0054317F"/>
    <w:rsid w:val="005662BD"/>
    <w:rsid w:val="005711FA"/>
    <w:rsid w:val="00571E86"/>
    <w:rsid w:val="00577AD3"/>
    <w:rsid w:val="005805E5"/>
    <w:rsid w:val="00585B2E"/>
    <w:rsid w:val="005A1CE1"/>
    <w:rsid w:val="005A2950"/>
    <w:rsid w:val="005E4BD5"/>
    <w:rsid w:val="00610418"/>
    <w:rsid w:val="00612976"/>
    <w:rsid w:val="00650E61"/>
    <w:rsid w:val="0065453E"/>
    <w:rsid w:val="006728BE"/>
    <w:rsid w:val="00675A61"/>
    <w:rsid w:val="006800DC"/>
    <w:rsid w:val="0069158A"/>
    <w:rsid w:val="006919E4"/>
    <w:rsid w:val="006A5069"/>
    <w:rsid w:val="006C6AB3"/>
    <w:rsid w:val="006D4D03"/>
    <w:rsid w:val="006E041A"/>
    <w:rsid w:val="006E3B85"/>
    <w:rsid w:val="006E4AFF"/>
    <w:rsid w:val="006F1655"/>
    <w:rsid w:val="00700414"/>
    <w:rsid w:val="00707D96"/>
    <w:rsid w:val="007250E7"/>
    <w:rsid w:val="00733B72"/>
    <w:rsid w:val="00762C09"/>
    <w:rsid w:val="0077467F"/>
    <w:rsid w:val="00785F7A"/>
    <w:rsid w:val="00793AC3"/>
    <w:rsid w:val="00797AD1"/>
    <w:rsid w:val="007C319E"/>
    <w:rsid w:val="007C75EB"/>
    <w:rsid w:val="007D2BF7"/>
    <w:rsid w:val="007D6191"/>
    <w:rsid w:val="007F209D"/>
    <w:rsid w:val="0081392A"/>
    <w:rsid w:val="00823720"/>
    <w:rsid w:val="00840AB5"/>
    <w:rsid w:val="00865D55"/>
    <w:rsid w:val="00892F1A"/>
    <w:rsid w:val="008A1881"/>
    <w:rsid w:val="008A2E97"/>
    <w:rsid w:val="008B49DA"/>
    <w:rsid w:val="008E5E56"/>
    <w:rsid w:val="008F09DC"/>
    <w:rsid w:val="008F1700"/>
    <w:rsid w:val="00900E21"/>
    <w:rsid w:val="009111F5"/>
    <w:rsid w:val="0092105C"/>
    <w:rsid w:val="00933CAF"/>
    <w:rsid w:val="009342B5"/>
    <w:rsid w:val="009453FA"/>
    <w:rsid w:val="009616CD"/>
    <w:rsid w:val="00976479"/>
    <w:rsid w:val="009829CC"/>
    <w:rsid w:val="00986D4C"/>
    <w:rsid w:val="009A0043"/>
    <w:rsid w:val="009A4A67"/>
    <w:rsid w:val="009C5068"/>
    <w:rsid w:val="009C51D5"/>
    <w:rsid w:val="009C54D8"/>
    <w:rsid w:val="009D3874"/>
    <w:rsid w:val="009D4255"/>
    <w:rsid w:val="009E3CD0"/>
    <w:rsid w:val="009E69CD"/>
    <w:rsid w:val="009E7AFC"/>
    <w:rsid w:val="009F1F89"/>
    <w:rsid w:val="00A32A1A"/>
    <w:rsid w:val="00A55C33"/>
    <w:rsid w:val="00A71E45"/>
    <w:rsid w:val="00A720FE"/>
    <w:rsid w:val="00A954A3"/>
    <w:rsid w:val="00A95DBD"/>
    <w:rsid w:val="00AA168E"/>
    <w:rsid w:val="00AB1593"/>
    <w:rsid w:val="00AC10BB"/>
    <w:rsid w:val="00AC21C3"/>
    <w:rsid w:val="00AC75FF"/>
    <w:rsid w:val="00B00F90"/>
    <w:rsid w:val="00B00FC4"/>
    <w:rsid w:val="00B023B7"/>
    <w:rsid w:val="00B048E8"/>
    <w:rsid w:val="00B2218D"/>
    <w:rsid w:val="00B273C3"/>
    <w:rsid w:val="00B31ED1"/>
    <w:rsid w:val="00B37887"/>
    <w:rsid w:val="00B447C7"/>
    <w:rsid w:val="00B459AE"/>
    <w:rsid w:val="00B60BD7"/>
    <w:rsid w:val="00B66871"/>
    <w:rsid w:val="00B67FE4"/>
    <w:rsid w:val="00B93472"/>
    <w:rsid w:val="00BA6DE6"/>
    <w:rsid w:val="00BA76C4"/>
    <w:rsid w:val="00BB0435"/>
    <w:rsid w:val="00BB2671"/>
    <w:rsid w:val="00BC4E91"/>
    <w:rsid w:val="00BE77BB"/>
    <w:rsid w:val="00C2375D"/>
    <w:rsid w:val="00C23F0B"/>
    <w:rsid w:val="00C340A1"/>
    <w:rsid w:val="00C501AB"/>
    <w:rsid w:val="00C87E42"/>
    <w:rsid w:val="00C97E5D"/>
    <w:rsid w:val="00CA4223"/>
    <w:rsid w:val="00CA6E6F"/>
    <w:rsid w:val="00CB423D"/>
    <w:rsid w:val="00CE7987"/>
    <w:rsid w:val="00D15D13"/>
    <w:rsid w:val="00D20384"/>
    <w:rsid w:val="00D22A7B"/>
    <w:rsid w:val="00D27847"/>
    <w:rsid w:val="00D419E1"/>
    <w:rsid w:val="00D64B6C"/>
    <w:rsid w:val="00D765C2"/>
    <w:rsid w:val="00D77243"/>
    <w:rsid w:val="00D8216E"/>
    <w:rsid w:val="00D90EC3"/>
    <w:rsid w:val="00DA513B"/>
    <w:rsid w:val="00DC3726"/>
    <w:rsid w:val="00DD1B38"/>
    <w:rsid w:val="00DD4257"/>
    <w:rsid w:val="00DE1F22"/>
    <w:rsid w:val="00DF26C4"/>
    <w:rsid w:val="00DF56FF"/>
    <w:rsid w:val="00E03152"/>
    <w:rsid w:val="00E0427C"/>
    <w:rsid w:val="00E07EA1"/>
    <w:rsid w:val="00E13139"/>
    <w:rsid w:val="00E174A8"/>
    <w:rsid w:val="00E2066A"/>
    <w:rsid w:val="00E22580"/>
    <w:rsid w:val="00E23EE0"/>
    <w:rsid w:val="00E27588"/>
    <w:rsid w:val="00E30481"/>
    <w:rsid w:val="00E3177A"/>
    <w:rsid w:val="00E34A65"/>
    <w:rsid w:val="00E578A9"/>
    <w:rsid w:val="00E957FF"/>
    <w:rsid w:val="00E971A2"/>
    <w:rsid w:val="00ED245A"/>
    <w:rsid w:val="00F43793"/>
    <w:rsid w:val="00F43F95"/>
    <w:rsid w:val="00F522EB"/>
    <w:rsid w:val="00F60C7D"/>
    <w:rsid w:val="00F659B8"/>
    <w:rsid w:val="00F75BC4"/>
    <w:rsid w:val="00F82F36"/>
    <w:rsid w:val="00FA160F"/>
    <w:rsid w:val="00FB6026"/>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2CA652"/>
  <w15:chartTrackingRefBased/>
  <w15:docId w15:val="{9CA68BB0-E4BB-4087-9E23-BFBCA20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basedOn w:val="Kappaleenoletusfontti"/>
    <w:uiPriority w:val="99"/>
    <w:semiHidden/>
    <w:unhideWhenUsed/>
    <w:rsid w:val="00B60BD7"/>
    <w:rPr>
      <w:sz w:val="16"/>
      <w:szCs w:val="16"/>
    </w:rPr>
  </w:style>
  <w:style w:type="paragraph" w:styleId="Kommentinteksti">
    <w:name w:val="annotation text"/>
    <w:basedOn w:val="Normaali"/>
    <w:link w:val="KommentintekstiChar"/>
    <w:uiPriority w:val="99"/>
    <w:semiHidden/>
    <w:unhideWhenUsed/>
    <w:rsid w:val="00B60BD7"/>
    <w:pPr>
      <w:spacing w:line="240" w:lineRule="auto"/>
    </w:pPr>
    <w:rPr>
      <w:szCs w:val="20"/>
    </w:rPr>
  </w:style>
  <w:style w:type="character" w:customStyle="1" w:styleId="KommentintekstiChar">
    <w:name w:val="Kommentin teksti Char"/>
    <w:basedOn w:val="Kappaleenoletusfontti"/>
    <w:link w:val="Kommentinteksti"/>
    <w:uiPriority w:val="99"/>
    <w:semiHidden/>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 w:id="2137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89</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CoP-määräys 2022</TermName>
          <TermId xmlns="http://schemas.microsoft.com/office/infopath/2007/PartnerControls">8405849a-d9b5-4424-a037-be3a82ce474d</TermId>
        </TermInfo>
      </Terms>
    </g947cab29b3b46f18713a0acc4648f6c>
    <a9215f07bdd34c12927c30fd8ee294e2 xmlns="986746b9-21ea-4a10-94d5-c7e2d54bbe5a">
      <Terms xmlns="http://schemas.microsoft.com/office/infopath/2007/PartnerControls"/>
    </a9215f07bdd34c12927c30fd8ee294e2>
    <SaTyDynastyDocumentGuid xmlns="986746b9-21ea-4a10-94d5-c7e2d54bbe5a">1a93fe3e-2b0a-4e15-a0e6-e2b074c7f845</SaTyDynastyDocumentGuid>
    <SaTyTosSecurityPeriodRuleId xmlns="986746b9-21ea-4a10-94d5-c7e2d54bbe5a">10</SaTyTosSecurityPeriodRuleId>
    <SaTyDynastyDocumentUrl xmlns="986746b9-21ea-4a10-94d5-c7e2d54bbe5a" xsi:nil="true"/>
    <SaTyTosSecurityPeriodRule xmlns="986746b9-21ea-4a10-94d5-c7e2d54bbe5a">Asiakirjan valmistuminen</SaTyTosSecurityPeriodRul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False</SaTyDynastyIntStatus>
    <SaTyTosSecurityPeriod xmlns="986746b9-21ea-4a10-94d5-c7e2d54bbe5a">0 v v</SaTyTosSecurityPeriod>
    <SaTyTosSecurityReasonId xmlns="986746b9-21ea-4a10-94d5-c7e2d54bbe5a" xsi:nil="true"/>
    <SaTyDynastyDirection xmlns="986746b9-21ea-4a10-94d5-c7e2d54bbe5a" xsi:nil="true"/>
    <SaTyTosDocumentType xmlns="fc816ae0-20fa-42d3-8a0b-1ea1cf281df2">Muistio</SaTyTosDocumentType>
    <SaTyDocumentStatus xmlns="fc816ae0-20fa-42d3-8a0b-1ea1cf281df2">Luonnos</SaTyDocumentStatus>
    <SaTyTosDocumentTypeId xmlns="fc816ae0-20fa-42d3-8a0b-1ea1cf281df2">Muistio</SaTyTosDocumentTypeId>
    <SaTyTosIssueGroup xmlns="fc816ae0-20fa-42d3-8a0b-1ea1cf281df2">Tieliikennemääräykset</SaTyTosIssueGroup>
    <SaTyDocumentYear xmlns="fc816ae0-20fa-42d3-8a0b-1ea1cf281df2">2022</SaTyDocumentYear>
    <SaTyTosPreservation xmlns="fc816ae0-20fa-42d3-8a0b-1ea1cf281df2"> v</SaTyTosPreservation>
    <SaTyDocumentArchive xmlns="fc816ae0-20fa-42d3-8a0b-1ea1cf281df2">false</SaTyDocumentArchive>
    <SaTyTosPublicity xmlns="fc816ae0-20fa-42d3-8a0b-1ea1cf281df2">Julkinen</SaTyTosPublicity>
    <SaTyTosTaskGroupId xmlns="fc816ae0-20fa-42d3-8a0b-1ea1cf281df2">03.04.03</SaTyTosTaskGroupId>
    <SaTyTosTaskGroup xmlns="fc816ae0-20fa-42d3-8a0b-1ea1cf281df2">Tieliikenteen määräykset</SaTyTosTaskGroup>
    <SaTyTosIssueGroupId xmlns="fc816ae0-20fa-42d3-8a0b-1ea1cf281df2">03.04.03.00</SaTyTosIssueGroupId>
    <SaTyDocumentUserData xmlns="fc816ae0-20fa-42d3-8a0b-1ea1cf281df2">false</SaTyDocumentUserData>
  </documentManagement>
</p:properti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19FF819C3E544C48AEC9323C399E6FCA" ma:contentTypeVersion="44" ma:contentTypeDescription="" ma:contentTypeScope="" ma:versionID="b73651b6cb8ba0898ccfca5cf290e9c5">
  <xsd:schema xmlns:xsd="http://www.w3.org/2001/XMLSchema" xmlns:xs="http://www.w3.org/2001/XMLSchema" xmlns:p="http://schemas.microsoft.com/office/2006/metadata/properties" xmlns:ns2="fc816ae0-20fa-42d3-8a0b-1ea1cf281df2" xmlns:ns3="986746b9-21ea-4a10-94d5-c7e2d54bbe5a" targetNamespace="http://schemas.microsoft.com/office/2006/metadata/properties" ma:root="true" ma:fieldsID="dc677e4f89bc103018f9f9580a6543a7" ns2:_="" ns3:_="">
    <xsd:import namespace="fc816ae0-20fa-42d3-8a0b-1ea1cf281df2"/>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6ae0-20fa-42d3-8a0b-1ea1cf281d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750cba-f165-4aab-93ea-95b749a5cca2}" ma:internalName="TaxCatchAll" ma:showField="CatchAllData"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750cba-f165-4aab-93ea-95b749a5cca2}" ma:internalName="TaxCatchAllLabel" ma:readOnly="true" ma:showField="CatchAllDataLabel"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2.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3.xml><?xml version="1.0" encoding="utf-8"?>
<ds:datastoreItem xmlns:ds="http://schemas.openxmlformats.org/officeDocument/2006/customXml" ds:itemID="{7BCF9C91-D8E4-42F3-A895-6029D62ED9AF}">
  <ds:schemaRefs>
    <ds:schemaRef ds:uri="http://schemas.openxmlformats.org/officeDocument/2006/bibliography"/>
  </ds:schemaRefs>
</ds:datastoreItem>
</file>

<file path=customXml/itemProps4.xml><?xml version="1.0" encoding="utf-8"?>
<ds:datastoreItem xmlns:ds="http://schemas.openxmlformats.org/officeDocument/2006/customXml" ds:itemID="{104C8211-E8B9-49A4-8DDB-511047523C15}">
  <ds:schemaRefs>
    <ds:schemaRef ds:uri="http://schemas.microsoft.com/office/2006/metadata/properties"/>
    <ds:schemaRef ds:uri="http://schemas.microsoft.com/office/infopath/2007/PartnerControls"/>
    <ds:schemaRef ds:uri="986746b9-21ea-4a10-94d5-c7e2d54bbe5a"/>
    <ds:schemaRef ds:uri="fc816ae0-20fa-42d3-8a0b-1ea1cf281df2"/>
  </ds:schemaRefs>
</ds:datastoreItem>
</file>

<file path=customXml/itemProps5.xml><?xml version="1.0" encoding="utf-8"?>
<ds:datastoreItem xmlns:ds="http://schemas.openxmlformats.org/officeDocument/2006/customXml" ds:itemID="{6547FCCA-3E55-4F61-9B03-5929CF77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6ae0-20fa-42d3-8a0b-1ea1cf281d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2069</Words>
  <Characters>16765</Characters>
  <Application>Microsoft Office Word</Application>
  <DocSecurity>0</DocSecurity>
  <Lines>139</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Tenhunen Harri</cp:lastModifiedBy>
  <cp:revision>32</cp:revision>
  <dcterms:created xsi:type="dcterms:W3CDTF">2022-10-26T05:12:00Z</dcterms:created>
  <dcterms:modified xsi:type="dcterms:W3CDTF">2023-05-22T05:24:00Z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0x0101000EC482A17D284AEE8290D09FC0D2D6D200C589622A2BFC49F09A63EB8A040062500019FF819C3E544C48AEC9323C399E6FCA</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89;#CoP-määräys 2022|8405849a-d9b5-4424-a037-be3a82ce474d</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