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CC" w:rsidRPr="007F42CC" w:rsidRDefault="007F42CC" w:rsidP="007F42CC">
      <w:pPr>
        <w:spacing w:line="220" w:lineRule="exact"/>
        <w:rPr>
          <w:sz w:val="22"/>
        </w:rPr>
      </w:pPr>
      <w:r w:rsidRPr="007F42CC">
        <w:rPr>
          <w:sz w:val="22"/>
        </w:rPr>
        <w:t xml:space="preserve">LUONNOS </w:t>
      </w:r>
    </w:p>
    <w:p w:rsidR="007F42CC" w:rsidRPr="007F42CC" w:rsidRDefault="007F42CC" w:rsidP="007F42CC">
      <w:pPr>
        <w:spacing w:line="220" w:lineRule="exact"/>
        <w:rPr>
          <w:sz w:val="22"/>
        </w:rPr>
      </w:pPr>
    </w:p>
    <w:p w:rsidR="007F42CC" w:rsidRPr="007F42CC" w:rsidRDefault="007F42CC" w:rsidP="007F42CC">
      <w:pPr>
        <w:spacing w:line="220" w:lineRule="exact"/>
        <w:rPr>
          <w:sz w:val="22"/>
        </w:rPr>
      </w:pPr>
    </w:p>
    <w:p w:rsidR="007F42CC" w:rsidRPr="007F42CC" w:rsidRDefault="007F42CC" w:rsidP="007F42CC">
      <w:pPr>
        <w:spacing w:after="220" w:line="320" w:lineRule="exact"/>
        <w:jc w:val="center"/>
        <w:rPr>
          <w:b/>
          <w:sz w:val="30"/>
        </w:rPr>
      </w:pPr>
      <w:r w:rsidRPr="007F42CC">
        <w:rPr>
          <w:b/>
          <w:sz w:val="30"/>
        </w:rPr>
        <w:t>Valtioneuvoston asetus</w:t>
      </w:r>
    </w:p>
    <w:p w:rsidR="007F42CC" w:rsidRPr="007F42CC" w:rsidRDefault="007F42CC" w:rsidP="007F42CC">
      <w:pPr>
        <w:spacing w:after="220" w:line="220" w:lineRule="exact"/>
        <w:jc w:val="center"/>
        <w:outlineLvl w:val="2"/>
        <w:rPr>
          <w:b/>
          <w:sz w:val="21"/>
        </w:rPr>
      </w:pPr>
      <w:r w:rsidRPr="007F42CC">
        <w:rPr>
          <w:b/>
          <w:sz w:val="21"/>
        </w:rPr>
        <w:t xml:space="preserve">pilaantuneiden alueiden puhdistamisen tukemisesta vuosina 2020—2022 </w:t>
      </w:r>
    </w:p>
    <w:p w:rsidR="007F42CC" w:rsidRPr="007F42CC" w:rsidRDefault="007F42CC" w:rsidP="007F42CC">
      <w:pPr>
        <w:spacing w:line="220" w:lineRule="exact"/>
        <w:ind w:firstLine="170"/>
        <w:jc w:val="both"/>
        <w:rPr>
          <w:sz w:val="22"/>
        </w:rPr>
      </w:pPr>
      <w:r w:rsidRPr="007F42CC">
        <w:rPr>
          <w:sz w:val="22"/>
        </w:rPr>
        <w:t xml:space="preserve">Valtioneuvoston päätöksen mukaisesti säädetään valtionavustuslain (688/2001) 8 §:n ja pilaantuneiden alueiden puhdistamisen tukemisesta annetun lain (246/2019) nojalla: </w:t>
      </w:r>
    </w:p>
    <w:p w:rsidR="007F42CC" w:rsidRPr="007F42CC" w:rsidRDefault="007F42CC" w:rsidP="007F42CC">
      <w:pPr>
        <w:spacing w:line="220" w:lineRule="exact"/>
        <w:rPr>
          <w:sz w:val="22"/>
        </w:rPr>
      </w:pPr>
    </w:p>
    <w:p w:rsidR="007F42CC" w:rsidRPr="007F42CC" w:rsidRDefault="007F42CC" w:rsidP="007F42CC">
      <w:pPr>
        <w:spacing w:line="220" w:lineRule="exact"/>
        <w:jc w:val="center"/>
        <w:rPr>
          <w:sz w:val="22"/>
        </w:rPr>
      </w:pPr>
      <w:r w:rsidRPr="007F42CC">
        <w:rPr>
          <w:sz w:val="22"/>
        </w:rPr>
        <w:t>1 §</w:t>
      </w:r>
    </w:p>
    <w:p w:rsidR="007F42CC" w:rsidRPr="007F42CC" w:rsidRDefault="007F42CC" w:rsidP="007F42CC">
      <w:pPr>
        <w:spacing w:before="220" w:after="220" w:line="220" w:lineRule="exact"/>
        <w:jc w:val="center"/>
        <w:rPr>
          <w:i/>
          <w:sz w:val="22"/>
        </w:rPr>
      </w:pPr>
      <w:r w:rsidRPr="007F42CC">
        <w:rPr>
          <w:i/>
          <w:sz w:val="22"/>
        </w:rPr>
        <w:t>Sovellettavat säännökset</w:t>
      </w:r>
    </w:p>
    <w:p w:rsidR="007F42CC" w:rsidRPr="007F42CC" w:rsidRDefault="007F42CC" w:rsidP="007F42CC">
      <w:pPr>
        <w:spacing w:line="220" w:lineRule="exact"/>
        <w:ind w:firstLine="170"/>
        <w:jc w:val="both"/>
        <w:rPr>
          <w:sz w:val="22"/>
        </w:rPr>
      </w:pPr>
      <w:r w:rsidRPr="007F42CC">
        <w:rPr>
          <w:sz w:val="22"/>
        </w:rPr>
        <w:t xml:space="preserve">Sen lisäksi, mitä pilaantuneiden alueiden puhdistamisen tukemisesta annetussa laissa (246/2019) ja valtionavustuslaissa (688/2001) säädetään, noudatetaan alueen pilaantuneisuuden selvittämistä ja pilaantuneen alueen puhdistamista koskevan avustuksen myöntämisessä mitä tässä asetuksessa säädetään. </w:t>
      </w:r>
    </w:p>
    <w:p w:rsidR="007F42CC" w:rsidRPr="007F42CC" w:rsidRDefault="007F42CC" w:rsidP="007F42CC">
      <w:pPr>
        <w:spacing w:line="220" w:lineRule="exact"/>
        <w:ind w:firstLine="170"/>
        <w:jc w:val="both"/>
        <w:rPr>
          <w:sz w:val="22"/>
        </w:rPr>
      </w:pPr>
      <w:r w:rsidRPr="007F42CC">
        <w:rPr>
          <w:sz w:val="22"/>
        </w:rPr>
        <w:t xml:space="preserve">Jos avustusta myönnetään taloudellista toimintaa harjoittavalle yritykselle tai muulle yhteisölle, tuen myöntämisen edellytyksistä sekä pilaantuneiden alueiden kunnostamiseen myönnettävän investointituen ja ympäristötutkimuksiin myönnettävän tuen erityisistä edellytyksistä säädetään lisäksi tiettyjen tukimuotojen toteamisesta sisämarkkinoille soveltuviksi perussopimuksen 107 ja 108 artiklan mukaisesti annetussa komission asetuksessa (EU) </w:t>
      </w:r>
      <w:proofErr w:type="gramStart"/>
      <w:r w:rsidRPr="007F42CC">
        <w:rPr>
          <w:sz w:val="22"/>
        </w:rPr>
        <w:t>N:o</w:t>
      </w:r>
      <w:proofErr w:type="gramEnd"/>
      <w:r w:rsidRPr="007F42CC">
        <w:rPr>
          <w:sz w:val="22"/>
        </w:rPr>
        <w:t xml:space="preserve"> 651/2014 (</w:t>
      </w:r>
      <w:r w:rsidRPr="007F42CC">
        <w:rPr>
          <w:i/>
          <w:sz w:val="22"/>
        </w:rPr>
        <w:t>yleinen ryhmäpoikkeusasetus</w:t>
      </w:r>
      <w:r w:rsidRPr="007F42CC">
        <w:rPr>
          <w:sz w:val="22"/>
        </w:rPr>
        <w:t>).</w:t>
      </w:r>
      <w:bookmarkStart w:id="0" w:name="_GoBack"/>
      <w:bookmarkEnd w:id="0"/>
    </w:p>
    <w:p w:rsidR="007F42CC" w:rsidRPr="007F42CC" w:rsidRDefault="007F42CC" w:rsidP="007F42CC">
      <w:pPr>
        <w:spacing w:line="220" w:lineRule="exact"/>
        <w:rPr>
          <w:sz w:val="22"/>
        </w:rPr>
      </w:pPr>
    </w:p>
    <w:p w:rsidR="007F42CC" w:rsidRPr="007F42CC" w:rsidRDefault="007F42CC" w:rsidP="007F42CC">
      <w:pPr>
        <w:spacing w:line="220" w:lineRule="exact"/>
        <w:jc w:val="center"/>
        <w:rPr>
          <w:sz w:val="22"/>
        </w:rPr>
      </w:pPr>
      <w:r w:rsidRPr="007F42CC">
        <w:rPr>
          <w:sz w:val="22"/>
        </w:rPr>
        <w:t>2 §</w:t>
      </w:r>
    </w:p>
    <w:p w:rsidR="007F42CC" w:rsidRPr="007F42CC" w:rsidRDefault="007F42CC" w:rsidP="007F42CC">
      <w:pPr>
        <w:spacing w:before="220" w:after="220" w:line="220" w:lineRule="exact"/>
        <w:jc w:val="center"/>
        <w:rPr>
          <w:i/>
          <w:sz w:val="22"/>
        </w:rPr>
      </w:pPr>
      <w:r w:rsidRPr="007F42CC">
        <w:rPr>
          <w:i/>
          <w:sz w:val="22"/>
        </w:rPr>
        <w:t>Kestävän riskienhallinnan edistäminen</w:t>
      </w:r>
    </w:p>
    <w:p w:rsidR="007F42CC" w:rsidRPr="007F42CC" w:rsidRDefault="007F42CC" w:rsidP="007F42CC">
      <w:pPr>
        <w:spacing w:line="220" w:lineRule="exact"/>
        <w:ind w:firstLine="170"/>
        <w:jc w:val="both"/>
        <w:rPr>
          <w:sz w:val="22"/>
        </w:rPr>
      </w:pPr>
      <w:r w:rsidRPr="007F42CC">
        <w:rPr>
          <w:sz w:val="22"/>
        </w:rPr>
        <w:t>Pirkanmaan elinkeino-, liikenne- ja ympäristökeskuksen on pilaantuneiden alueiden puhdistamisen tukemisesta annetun lain 4 §:n mukaisia tehtäviä hoitaessaan edistettävä kestävää riskienhallintaa siten, että pilaantuneisuuden selvittämisen ja puhdistamisen kokonaishyödyt ovat mahdollisimman suuret niistä aiheutuviin haittoihin verrattuna. Kestävyyttä on arvioitava ympäristö-, sosiaalisten ja taloudellisten vaikutusten näkökulmasta.</w:t>
      </w:r>
    </w:p>
    <w:p w:rsidR="007F42CC" w:rsidRPr="007F42CC" w:rsidRDefault="007F42CC" w:rsidP="007F42CC">
      <w:pPr>
        <w:spacing w:line="220" w:lineRule="exact"/>
        <w:rPr>
          <w:sz w:val="22"/>
        </w:rPr>
      </w:pPr>
    </w:p>
    <w:p w:rsidR="007F42CC" w:rsidRPr="007F42CC" w:rsidRDefault="007F42CC" w:rsidP="007F42CC">
      <w:pPr>
        <w:spacing w:line="220" w:lineRule="exact"/>
        <w:jc w:val="center"/>
        <w:rPr>
          <w:sz w:val="22"/>
        </w:rPr>
      </w:pPr>
      <w:r w:rsidRPr="007F42CC">
        <w:rPr>
          <w:sz w:val="22"/>
        </w:rPr>
        <w:t>3 §</w:t>
      </w:r>
    </w:p>
    <w:p w:rsidR="007F42CC" w:rsidRPr="007F42CC" w:rsidRDefault="007F42CC" w:rsidP="007F42CC">
      <w:pPr>
        <w:spacing w:before="220" w:after="220" w:line="220" w:lineRule="exact"/>
        <w:jc w:val="center"/>
        <w:rPr>
          <w:i/>
          <w:sz w:val="22"/>
        </w:rPr>
      </w:pPr>
      <w:r w:rsidRPr="007F42CC">
        <w:rPr>
          <w:i/>
          <w:sz w:val="22"/>
        </w:rPr>
        <w:t>Avustushakemuksen sisältö</w:t>
      </w:r>
    </w:p>
    <w:p w:rsidR="007F42CC" w:rsidRPr="007F42CC" w:rsidRDefault="007F42CC" w:rsidP="007F42CC">
      <w:pPr>
        <w:spacing w:line="220" w:lineRule="exact"/>
        <w:ind w:firstLine="170"/>
        <w:jc w:val="both"/>
        <w:rPr>
          <w:sz w:val="22"/>
        </w:rPr>
      </w:pPr>
      <w:r w:rsidRPr="007F42CC">
        <w:rPr>
          <w:sz w:val="22"/>
        </w:rPr>
        <w:t>Avustuksen hakijan on esitettävä asian arvioimiseksi ja ratkaisemiseksi tarvittavat tiedot. Avustushakemuksessa on oltava</w:t>
      </w:r>
    </w:p>
    <w:p w:rsidR="007F42CC" w:rsidRPr="007F42CC" w:rsidRDefault="007F42CC" w:rsidP="007F42CC">
      <w:pPr>
        <w:spacing w:line="220" w:lineRule="exact"/>
        <w:ind w:firstLine="170"/>
        <w:jc w:val="both"/>
        <w:rPr>
          <w:sz w:val="22"/>
        </w:rPr>
      </w:pPr>
      <w:r w:rsidRPr="007F42CC">
        <w:rPr>
          <w:sz w:val="22"/>
        </w:rPr>
        <w:t>1) tiedot alueen käyttö- ja omistushistoriasta pilaantuneiden alueiden puhdistamisen tukemisesta annetun lain 6 §:n 1 momentin 1 kohdassa säädettyjen edellytysten arvioimiseksi;</w:t>
      </w:r>
    </w:p>
    <w:p w:rsidR="007F42CC" w:rsidRPr="007F42CC" w:rsidRDefault="007F42CC" w:rsidP="007F42CC">
      <w:pPr>
        <w:spacing w:line="220" w:lineRule="exact"/>
        <w:ind w:firstLine="170"/>
        <w:jc w:val="both"/>
        <w:rPr>
          <w:sz w:val="22"/>
        </w:rPr>
      </w:pPr>
      <w:r w:rsidRPr="007F42CC">
        <w:rPr>
          <w:sz w:val="22"/>
        </w:rPr>
        <w:t>2) riskiperusteisesti laadittu selvitys tai arvio alueen pilaantuneisuudesta ja puhdistustarpeesta sekä terveydelle tai ympäristölle aiheutuvasta vaarasta tai haitasta;</w:t>
      </w:r>
    </w:p>
    <w:p w:rsidR="007F42CC" w:rsidRPr="007F42CC" w:rsidRDefault="007F42CC" w:rsidP="007F42CC">
      <w:pPr>
        <w:spacing w:line="220" w:lineRule="exact"/>
        <w:ind w:firstLine="170"/>
        <w:jc w:val="both"/>
        <w:rPr>
          <w:sz w:val="22"/>
        </w:rPr>
      </w:pPr>
      <w:r w:rsidRPr="007F42CC">
        <w:rPr>
          <w:sz w:val="22"/>
        </w:rPr>
        <w:t xml:space="preserve">3) selvitys tutkimusten ja puhdistamisen toteuttamistavasta, puhdistamisen tavoitteista, [ja kestävyydestä] sekä toteuttamistavan aiheuttamista vaikutuksista; </w:t>
      </w:r>
    </w:p>
    <w:p w:rsidR="007F42CC" w:rsidRPr="007F42CC" w:rsidRDefault="007F42CC" w:rsidP="007F42CC">
      <w:pPr>
        <w:spacing w:line="220" w:lineRule="exact"/>
        <w:ind w:firstLine="170"/>
        <w:jc w:val="both"/>
        <w:rPr>
          <w:sz w:val="22"/>
        </w:rPr>
      </w:pPr>
      <w:r w:rsidRPr="007F42CC">
        <w:rPr>
          <w:sz w:val="22"/>
        </w:rPr>
        <w:t>4) arvio pilaantuneisuuden selvittämisen ja puhdistamisen kustannuksista;</w:t>
      </w:r>
    </w:p>
    <w:p w:rsidR="007F42CC" w:rsidRPr="007F42CC" w:rsidRDefault="007F42CC" w:rsidP="007F42CC">
      <w:pPr>
        <w:spacing w:line="220" w:lineRule="exact"/>
        <w:ind w:firstLine="170"/>
        <w:jc w:val="both"/>
        <w:rPr>
          <w:sz w:val="22"/>
        </w:rPr>
      </w:pPr>
      <w:r w:rsidRPr="007F42CC">
        <w:rPr>
          <w:sz w:val="22"/>
        </w:rPr>
        <w:lastRenderedPageBreak/>
        <w:t>5) selvitys kustannusten kohtuuttomuudesta hakijalle pilaantuneiden alueiden puhdistamisen tukemisesta annetun lain 6 §:n 1 momentin 2 kohdassa säädettyjen edellytysten arvioimiseksi; sekä</w:t>
      </w:r>
    </w:p>
    <w:p w:rsidR="007F42CC" w:rsidRPr="007F42CC" w:rsidRDefault="007F42CC" w:rsidP="007F42CC">
      <w:pPr>
        <w:spacing w:line="220" w:lineRule="exact"/>
        <w:ind w:firstLine="170"/>
        <w:jc w:val="both"/>
        <w:rPr>
          <w:sz w:val="22"/>
        </w:rPr>
      </w:pPr>
      <w:r w:rsidRPr="007F42CC">
        <w:rPr>
          <w:sz w:val="22"/>
        </w:rPr>
        <w:t>6) selvitys hakijan oman rahoituksen määrästä, muista haetuista ja myönnetyistä julkisista tuista mukaan lukien Euroopan unionin myöntämät tuet sekä hankkeelle haetusta ja myönnetystä yksityisestä rahoituksesta.</w:t>
      </w:r>
    </w:p>
    <w:p w:rsidR="007F42CC" w:rsidRPr="007F42CC" w:rsidRDefault="007F42CC" w:rsidP="007F42CC">
      <w:pPr>
        <w:spacing w:line="220" w:lineRule="exact"/>
        <w:ind w:firstLine="170"/>
        <w:jc w:val="both"/>
        <w:rPr>
          <w:sz w:val="22"/>
        </w:rPr>
      </w:pPr>
      <w:r w:rsidRPr="007F42CC">
        <w:rPr>
          <w:sz w:val="22"/>
        </w:rPr>
        <w:t>Lisäksi hakijan on osoitettava, että alueen pilaantuneisuuden selvittämisen tai puhdistamisen tarve ei aiheudu alueen maankäytön muutoksesta.</w:t>
      </w:r>
    </w:p>
    <w:p w:rsidR="007F42CC" w:rsidRPr="007F42CC" w:rsidRDefault="007F42CC" w:rsidP="007F42CC">
      <w:pPr>
        <w:spacing w:line="220" w:lineRule="exact"/>
        <w:ind w:firstLine="170"/>
        <w:jc w:val="both"/>
        <w:rPr>
          <w:sz w:val="22"/>
        </w:rPr>
      </w:pPr>
      <w:r w:rsidRPr="007F42CC">
        <w:rPr>
          <w:sz w:val="22"/>
        </w:rPr>
        <w:t>Hakijan on valtionapuviranomaisen pyynnöstä toimitettava myös muut hakemuksen ratkaisemista varten tarvittavat tarpeelliset tiedot ja selvitykset.</w:t>
      </w:r>
    </w:p>
    <w:p w:rsidR="007F42CC" w:rsidRPr="007F42CC" w:rsidRDefault="007F42CC" w:rsidP="007F42CC">
      <w:pPr>
        <w:spacing w:line="220" w:lineRule="exact"/>
        <w:rPr>
          <w:sz w:val="22"/>
        </w:rPr>
      </w:pPr>
    </w:p>
    <w:p w:rsidR="007F42CC" w:rsidRPr="007F42CC" w:rsidRDefault="007F42CC" w:rsidP="007F42CC">
      <w:pPr>
        <w:spacing w:line="220" w:lineRule="exact"/>
        <w:jc w:val="center"/>
        <w:rPr>
          <w:sz w:val="22"/>
        </w:rPr>
      </w:pPr>
      <w:r w:rsidRPr="007F42CC">
        <w:rPr>
          <w:sz w:val="22"/>
        </w:rPr>
        <w:t>4 §</w:t>
      </w:r>
    </w:p>
    <w:p w:rsidR="007F42CC" w:rsidRPr="007F42CC" w:rsidRDefault="007F42CC" w:rsidP="007F42CC">
      <w:pPr>
        <w:spacing w:before="220" w:after="220" w:line="220" w:lineRule="exact"/>
        <w:jc w:val="center"/>
        <w:rPr>
          <w:i/>
          <w:sz w:val="22"/>
        </w:rPr>
      </w:pPr>
      <w:r w:rsidRPr="007F42CC">
        <w:rPr>
          <w:i/>
          <w:sz w:val="22"/>
        </w:rPr>
        <w:t>Avustuksen enimmäismäärä</w:t>
      </w:r>
    </w:p>
    <w:p w:rsidR="007F42CC" w:rsidRPr="007F42CC" w:rsidRDefault="007F42CC" w:rsidP="007F42CC">
      <w:pPr>
        <w:spacing w:line="220" w:lineRule="exact"/>
        <w:rPr>
          <w:sz w:val="22"/>
        </w:rPr>
      </w:pPr>
      <w:r w:rsidRPr="007F42CC">
        <w:rPr>
          <w:sz w:val="22"/>
        </w:rPr>
        <w:t xml:space="preserve">Valtionavustus on enintään 50 prosenttia alueen pilaantuneisuuden selvittämisen avustuskelpoisista kustannuksista ja enintään 40 prosenttia alueen puhdistamisen avustuskelpoisista kustannuksista. </w:t>
      </w:r>
    </w:p>
    <w:p w:rsidR="007F42CC" w:rsidRPr="007F42CC" w:rsidRDefault="007F42CC" w:rsidP="007F42CC">
      <w:pPr>
        <w:spacing w:line="220" w:lineRule="exact"/>
        <w:ind w:firstLine="170"/>
        <w:jc w:val="both"/>
        <w:rPr>
          <w:sz w:val="22"/>
        </w:rPr>
      </w:pPr>
      <w:r w:rsidRPr="007F42CC">
        <w:rPr>
          <w:sz w:val="22"/>
        </w:rPr>
        <w:t>Avustus voi kattaa 1 momentissa mainittuja osuuksia suuremman osan kustannuksista, jos</w:t>
      </w:r>
    </w:p>
    <w:p w:rsidR="007F42CC" w:rsidRPr="007F42CC" w:rsidRDefault="007F42CC" w:rsidP="007F42CC">
      <w:pPr>
        <w:spacing w:line="220" w:lineRule="exact"/>
        <w:ind w:firstLine="170"/>
        <w:jc w:val="both"/>
        <w:rPr>
          <w:sz w:val="22"/>
        </w:rPr>
      </w:pPr>
      <w:r w:rsidRPr="007F42CC">
        <w:rPr>
          <w:sz w:val="22"/>
        </w:rPr>
        <w:t xml:space="preserve">1) alueen pilaantumisesta uhkaa aiheutua vakavaa vaaraa terveydelle tai ympäristölle; tai </w:t>
      </w:r>
    </w:p>
    <w:p w:rsidR="007F42CC" w:rsidRPr="007F42CC" w:rsidRDefault="007F42CC" w:rsidP="007F42CC">
      <w:pPr>
        <w:spacing w:line="220" w:lineRule="exact"/>
        <w:ind w:firstLine="170"/>
        <w:jc w:val="both"/>
        <w:rPr>
          <w:sz w:val="22"/>
        </w:rPr>
      </w:pPr>
      <w:r w:rsidRPr="007F42CC">
        <w:rPr>
          <w:sz w:val="22"/>
        </w:rPr>
        <w:t xml:space="preserve">2) alueen pilaantuneisuuden selvittämisestä tai puhdistamisesta aiheutuvat kustannukset ovat avustuksen hakijalle erityisen kohtuuttomia. </w:t>
      </w:r>
    </w:p>
    <w:p w:rsidR="007F42CC" w:rsidRPr="007F42CC" w:rsidRDefault="007F42CC" w:rsidP="007F42CC">
      <w:pPr>
        <w:spacing w:line="220" w:lineRule="exact"/>
        <w:ind w:firstLine="170"/>
        <w:jc w:val="both"/>
        <w:rPr>
          <w:sz w:val="22"/>
        </w:rPr>
      </w:pPr>
      <w:r w:rsidRPr="007F42CC">
        <w:rPr>
          <w:sz w:val="22"/>
        </w:rPr>
        <w:t>Avustus ei saa 2 momentissa tarkoitetuissa tapauksissa ylittää avustuskelpoisten kustannusten määrää.</w:t>
      </w:r>
    </w:p>
    <w:p w:rsidR="007F42CC" w:rsidRPr="007F42CC" w:rsidRDefault="007F42CC" w:rsidP="007F42CC">
      <w:pPr>
        <w:spacing w:line="220" w:lineRule="exact"/>
        <w:ind w:firstLine="170"/>
        <w:jc w:val="both"/>
        <w:rPr>
          <w:sz w:val="22"/>
        </w:rPr>
      </w:pPr>
      <w:r w:rsidRPr="007F42CC">
        <w:rPr>
          <w:sz w:val="22"/>
        </w:rPr>
        <w:t>Taloudellista toimintaa harjoittavalle yritykselle tai muulle yhteisölle pilaantuneisuuden selvittämiseen myönnettävän avustuksen enimmäismäärästä säädetään yleisen ryhmäpoikkeusasetuksen 49 artiklassa.</w:t>
      </w:r>
    </w:p>
    <w:p w:rsidR="007F42CC" w:rsidRPr="007F42CC" w:rsidRDefault="007F42CC" w:rsidP="007F42CC">
      <w:pPr>
        <w:spacing w:line="220" w:lineRule="exact"/>
        <w:rPr>
          <w:sz w:val="22"/>
        </w:rPr>
      </w:pPr>
    </w:p>
    <w:p w:rsidR="007F42CC" w:rsidRPr="007F42CC" w:rsidRDefault="007F42CC" w:rsidP="007F42CC">
      <w:pPr>
        <w:spacing w:line="220" w:lineRule="exact"/>
        <w:jc w:val="center"/>
        <w:rPr>
          <w:sz w:val="22"/>
        </w:rPr>
      </w:pPr>
      <w:r w:rsidRPr="007F42CC">
        <w:rPr>
          <w:sz w:val="22"/>
        </w:rPr>
        <w:t>5 §</w:t>
      </w:r>
    </w:p>
    <w:p w:rsidR="007F42CC" w:rsidRPr="007F42CC" w:rsidRDefault="007F42CC" w:rsidP="007F42CC">
      <w:pPr>
        <w:spacing w:before="220" w:after="220" w:line="220" w:lineRule="exact"/>
        <w:jc w:val="center"/>
        <w:rPr>
          <w:i/>
          <w:sz w:val="22"/>
        </w:rPr>
      </w:pPr>
      <w:r w:rsidRPr="007F42CC">
        <w:rPr>
          <w:i/>
          <w:sz w:val="22"/>
        </w:rPr>
        <w:t>Voimaantulo</w:t>
      </w:r>
    </w:p>
    <w:p w:rsidR="007F42CC" w:rsidRPr="007F42CC" w:rsidRDefault="007F42CC" w:rsidP="007F42CC">
      <w:pPr>
        <w:spacing w:line="220" w:lineRule="exact"/>
        <w:ind w:firstLine="170"/>
        <w:jc w:val="both"/>
        <w:rPr>
          <w:sz w:val="22"/>
        </w:rPr>
      </w:pPr>
      <w:r w:rsidRPr="007F42CC">
        <w:rPr>
          <w:sz w:val="22"/>
        </w:rPr>
        <w:t>Tämä asetus tulee voimaan</w:t>
      </w:r>
      <w:r w:rsidRPr="007F42CC">
        <w:rPr>
          <w:sz w:val="22"/>
        </w:rPr>
        <w:tab/>
        <w:t xml:space="preserve">päivänä    kuuta 20    ja on voimassa   päivään   kuuta </w:t>
      </w:r>
      <w:proofErr w:type="gramStart"/>
      <w:r w:rsidRPr="007F42CC">
        <w:rPr>
          <w:sz w:val="22"/>
        </w:rPr>
        <w:t>20  .</w:t>
      </w:r>
      <w:proofErr w:type="gramEnd"/>
    </w:p>
    <w:p w:rsidR="007F42CC" w:rsidRPr="007F42CC" w:rsidRDefault="007F42CC" w:rsidP="007F42CC">
      <w:pPr>
        <w:spacing w:line="220" w:lineRule="exact"/>
        <w:rPr>
          <w:sz w:val="22"/>
        </w:rPr>
      </w:pPr>
    </w:p>
    <w:p w:rsidR="007F42CC" w:rsidRPr="007F42CC" w:rsidRDefault="007F42CC" w:rsidP="007F42CC">
      <w:pPr>
        <w:spacing w:line="220" w:lineRule="exact"/>
        <w:rPr>
          <w:sz w:val="22"/>
        </w:rPr>
      </w:pPr>
    </w:p>
    <w:p w:rsidR="002D0561" w:rsidRPr="00574A50" w:rsidRDefault="002D0561" w:rsidP="00574A50">
      <w:pPr>
        <w:pStyle w:val="LLNormaali"/>
      </w:pPr>
    </w:p>
    <w:sectPr w:rsidR="002D0561" w:rsidRPr="00574A50"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06" w:rsidRDefault="00824806">
      <w:r>
        <w:separator/>
      </w:r>
    </w:p>
  </w:endnote>
  <w:endnote w:type="continuationSeparator" w:id="0">
    <w:p w:rsidR="00824806" w:rsidRDefault="0082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37370">
            <w:rPr>
              <w:rStyle w:val="Sivunumero"/>
              <w:noProof/>
              <w:sz w:val="22"/>
            </w:rPr>
            <w:t>2</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06" w:rsidRDefault="00824806">
      <w:r>
        <w:separator/>
      </w:r>
    </w:p>
  </w:footnote>
  <w:footnote w:type="continuationSeparator" w:id="0">
    <w:p w:rsidR="00824806" w:rsidRDefault="0082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VoimaantuloPykala"/>
      <w:lvlText w:val="%1"/>
      <w:lvlJc w:val="left"/>
      <w:pPr>
        <w:tabs>
          <w:tab w:val="num" w:pos="357"/>
        </w:tabs>
        <w:ind w:left="0" w:firstLine="0"/>
      </w:pPr>
      <w:rPr>
        <w:rFonts w:hint="default"/>
      </w:rPr>
    </w:lvl>
    <w:lvl w:ilvl="1">
      <w:start w:val="1"/>
      <w:numFmt w:val="decimal"/>
      <w:pStyle w:val="LLSisllys"/>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Sisluet1"/>
      <w:lvlText w:val="%2"/>
      <w:lvlJc w:val="left"/>
      <w:pPr>
        <w:tabs>
          <w:tab w:val="num" w:pos="357"/>
        </w:tabs>
        <w:ind w:left="0" w:firstLine="0"/>
      </w:pPr>
      <w:rPr>
        <w:rFonts w:hint="default"/>
      </w:rPr>
    </w:lvl>
    <w:lvl w:ilvl="2">
      <w:start w:val="1"/>
      <w:numFmt w:val="decimal"/>
      <w:pStyle w:val="Sisluet2"/>
      <w:lvlText w:val="%2.%3"/>
      <w:lvlJc w:val="left"/>
      <w:pPr>
        <w:tabs>
          <w:tab w:val="num" w:pos="680"/>
        </w:tabs>
        <w:ind w:left="0" w:firstLine="0"/>
      </w:pPr>
      <w:rPr>
        <w:rFonts w:hint="default"/>
      </w:rPr>
    </w:lvl>
    <w:lvl w:ilvl="3">
      <w:start w:val="1"/>
      <w:numFmt w:val="decimal"/>
      <w:lvlText w:val="%2.%3.%4"/>
      <w:lvlJc w:val="left"/>
      <w:pPr>
        <w:tabs>
          <w:tab w:val="num" w:pos="32412"/>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Esityksennimi"/>
      <w:lvlText w:val="%2"/>
      <w:lvlJc w:val="left"/>
      <w:pPr>
        <w:tabs>
          <w:tab w:val="num" w:pos="357"/>
        </w:tabs>
        <w:ind w:left="0" w:firstLine="0"/>
      </w:pPr>
      <w:rPr>
        <w:rFonts w:hint="default"/>
      </w:rPr>
    </w:lvl>
    <w:lvl w:ilvl="2">
      <w:start w:val="1"/>
      <w:numFmt w:val="decimal"/>
      <w:pStyle w:val="LLPotsikk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YLP1Otsikkotaso"/>
      <w:lvlText w:val="%1"/>
      <w:lvlJc w:val="left"/>
      <w:pPr>
        <w:tabs>
          <w:tab w:val="num" w:pos="360"/>
        </w:tabs>
        <w:ind w:left="360" w:hanging="36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CC"/>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2CC"/>
    <w:rsid w:val="007F46A7"/>
    <w:rsid w:val="007F6E4D"/>
    <w:rsid w:val="00800ADC"/>
    <w:rsid w:val="00803E18"/>
    <w:rsid w:val="00807643"/>
    <w:rsid w:val="00814E3D"/>
    <w:rsid w:val="00815458"/>
    <w:rsid w:val="00815D87"/>
    <w:rsid w:val="008208B7"/>
    <w:rsid w:val="00821567"/>
    <w:rsid w:val="00824806"/>
    <w:rsid w:val="00826432"/>
    <w:rsid w:val="00831EC7"/>
    <w:rsid w:val="00832A4D"/>
    <w:rsid w:val="008335B6"/>
    <w:rsid w:val="008357B3"/>
    <w:rsid w:val="00837370"/>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A42417A-2D2D-4671-896A-240196CB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5790\Downloads\S&#228;&#228;d&#246;spohjaSuomi%20(3).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 (3).dot</Template>
  <TotalTime>1</TotalTime>
  <Pages>2</Pages>
  <Words>433</Words>
  <Characters>3514</Characters>
  <Application>Microsoft Office Word</Application>
  <DocSecurity>0</DocSecurity>
  <Lines>29</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Fallenius-Tuurihalme Hanna-Lena (YM)</dc:creator>
  <cp:keywords/>
  <cp:lastModifiedBy>Fallenius-Tuurihalme Hanna-Lena (YM)</cp:lastModifiedBy>
  <cp:revision>2</cp:revision>
  <cp:lastPrinted>2013-12-04T19:50:00Z</cp:lastPrinted>
  <dcterms:created xsi:type="dcterms:W3CDTF">2019-06-03T09:54:00Z</dcterms:created>
  <dcterms:modified xsi:type="dcterms:W3CDTF">2019-06-03T09:55:00Z</dcterms:modified>
</cp:coreProperties>
</file>