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FFF3" w14:textId="7B38BD1B" w:rsidR="001D433B" w:rsidRPr="001D433B" w:rsidRDefault="0071721D" w:rsidP="00CD6023">
      <w:pPr>
        <w:pStyle w:val="VNSarjanimi"/>
      </w:pPr>
      <w:r>
        <w:fldChar w:fldCharType="begin"/>
      </w:r>
      <w:r>
        <w:instrText xml:space="preserve"> MACROBUTTON nomacro </w:instrText>
      </w:r>
      <w:r w:rsidRPr="00200273">
        <w:instrText>xxx</w:instrText>
      </w:r>
      <w:r>
        <w:instrText xml:space="preserve"> </w:instrText>
      </w:r>
      <w:r w:rsidRPr="00200273">
        <w:instrText>ministeriö</w:instrText>
      </w:r>
      <w:r>
        <w:instrText>n julkaisusarja</w:instrText>
      </w:r>
      <w:r w:rsidRPr="00200273">
        <w:instrText xml:space="preserve"> 2020</w:instrText>
      </w:r>
      <w:r>
        <w:instrText>:xx</w:instrText>
      </w:r>
      <w:r>
        <w:fldChar w:fldCharType="end"/>
      </w:r>
    </w:p>
    <w:p w14:paraId="7F13A69C" w14:textId="77777777" w:rsidR="001D433B" w:rsidRDefault="001D433B" w:rsidP="001D433B"/>
    <w:p w14:paraId="4D269094" w14:textId="6EFDBC7F" w:rsidR="007A6DBB" w:rsidRPr="00CD6023" w:rsidRDefault="00CD6023" w:rsidP="00CD6023">
      <w:pPr>
        <w:pStyle w:val="VNNiminotsikko"/>
      </w:pPr>
      <w:r w:rsidRPr="00CD6023">
        <w:t>Satelliittinavigointijärjestelmien tehokas hyödyntäminen Suomessa</w:t>
      </w:r>
    </w:p>
    <w:p w14:paraId="5B856384" w14:textId="7C4AC923" w:rsidR="007A6DBB" w:rsidRDefault="00CD6023" w:rsidP="00CD6023">
      <w:pPr>
        <w:pStyle w:val="VNNiminalaotsikko"/>
      </w:pPr>
      <w:r w:rsidRPr="00CD6023">
        <w:t>toimenpideohjelma 2021-2025</w:t>
      </w:r>
    </w:p>
    <w:p w14:paraId="78F647A5" w14:textId="55831C96" w:rsidR="00D02A3A" w:rsidRPr="00CE2F7F" w:rsidRDefault="00D02A3A" w:rsidP="00CD6023">
      <w:pPr>
        <w:pStyle w:val="VNTekijt"/>
        <w:sectPr w:rsidR="00D02A3A" w:rsidRPr="00CE2F7F" w:rsidSect="006A6400">
          <w:headerReference w:type="default" r:id="rId12"/>
          <w:footerReference w:type="default" r:id="rId13"/>
          <w:headerReference w:type="first" r:id="rId14"/>
          <w:footerReference w:type="first" r:id="rId15"/>
          <w:pgSz w:w="11906" w:h="16838" w:code="9"/>
          <w:pgMar w:top="2268" w:right="1701" w:bottom="3289" w:left="2948" w:header="42" w:footer="2498" w:gutter="0"/>
          <w:cols w:space="708"/>
          <w:titlePg/>
          <w:docGrid w:linePitch="360"/>
        </w:sectPr>
      </w:pPr>
    </w:p>
    <w:p w14:paraId="60D537F7" w14:textId="19027A9E" w:rsidR="0026551B" w:rsidRDefault="00566E2C" w:rsidP="00E27956">
      <w:r>
        <w:rPr>
          <w:noProof/>
        </w:rPr>
        <w:lastRenderedPageBreak/>
        <w:drawing>
          <wp:anchor distT="0" distB="0" distL="114300" distR="114300" simplePos="0" relativeHeight="251659264" behindDoc="0" locked="0" layoutInCell="1" allowOverlap="1" wp14:anchorId="51D7693C" wp14:editId="5A195383">
            <wp:simplePos x="0" y="0"/>
            <wp:positionH relativeFrom="column">
              <wp:posOffset>1740231</wp:posOffset>
            </wp:positionH>
            <wp:positionV relativeFrom="page">
              <wp:posOffset>1799590</wp:posOffset>
            </wp:positionV>
            <wp:extent cx="1400400" cy="1400400"/>
            <wp:effectExtent l="0" t="0" r="0" b="0"/>
            <wp:wrapNone/>
            <wp:docPr id="3" name="Kuva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TO_en.png"/>
                    <pic:cNvPicPr/>
                  </pic:nvPicPr>
                  <pic:blipFill>
                    <a:blip r:embed="rId17">
                      <a:extLst>
                        <a:ext uri="{28A0092B-C50C-407E-A947-70E740481C1C}">
                          <a14:useLocalDpi xmlns:a14="http://schemas.microsoft.com/office/drawing/2010/main" val="0"/>
                        </a:ext>
                      </a:extLst>
                    </a:blip>
                    <a:stretch>
                      <a:fillRect/>
                    </a:stretch>
                  </pic:blipFill>
                  <pic:spPr>
                    <a:xfrm>
                      <a:off x="0" y="0"/>
                      <a:ext cx="1400400" cy="14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CA11108" wp14:editId="0741CAF0">
            <wp:extent cx="1445947" cy="1371606"/>
            <wp:effectExtent l="0" t="0" r="1905" b="0"/>
            <wp:docPr id="2" name="Kuva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TO_fi_sv.png"/>
                    <pic:cNvPicPr/>
                  </pic:nvPicPr>
                  <pic:blipFill>
                    <a:blip r:embed="rId19">
                      <a:extLst>
                        <a:ext uri="{28A0092B-C50C-407E-A947-70E740481C1C}">
                          <a14:useLocalDpi xmlns:a14="http://schemas.microsoft.com/office/drawing/2010/main" val="0"/>
                        </a:ext>
                      </a:extLst>
                    </a:blip>
                    <a:stretch>
                      <a:fillRect/>
                    </a:stretch>
                  </pic:blipFill>
                  <pic:spPr>
                    <a:xfrm>
                      <a:off x="0" y="0"/>
                      <a:ext cx="1445947" cy="1371606"/>
                    </a:xfrm>
                    <a:prstGeom prst="rect">
                      <a:avLst/>
                    </a:prstGeom>
                  </pic:spPr>
                </pic:pic>
              </a:graphicData>
            </a:graphic>
          </wp:inline>
        </w:drawing>
      </w:r>
    </w:p>
    <w:p w14:paraId="3ED49F61" w14:textId="4E20EF0B" w:rsidR="00550789" w:rsidRDefault="00550789" w:rsidP="00E27956"/>
    <w:p w14:paraId="731DC345" w14:textId="24FEAD8B" w:rsidR="00667D9D" w:rsidRDefault="00667D9D" w:rsidP="00667D9D"/>
    <w:p w14:paraId="2CF8D2F7" w14:textId="5C1D003D" w:rsidR="00F0547F" w:rsidRPr="00F750C5" w:rsidRDefault="00550789" w:rsidP="00667D9D">
      <w:pPr>
        <w:pStyle w:val="VNcopy1"/>
        <w:rPr>
          <w:lang w:val="sv-SE"/>
        </w:rPr>
      </w:pPr>
      <w:r w:rsidRPr="00667D9D">
        <w:rPr>
          <w:noProof/>
        </w:rPr>
        <w:drawing>
          <wp:anchor distT="0" distB="0" distL="114300" distR="114300" simplePos="0" relativeHeight="251660288" behindDoc="1" locked="1" layoutInCell="1" allowOverlap="1" wp14:anchorId="4AEEE16B" wp14:editId="7B9C149E">
            <wp:simplePos x="0" y="0"/>
            <wp:positionH relativeFrom="page">
              <wp:posOffset>1078173</wp:posOffset>
            </wp:positionH>
            <wp:positionV relativeFrom="page">
              <wp:posOffset>3370997</wp:posOffset>
            </wp:positionV>
            <wp:extent cx="1447200" cy="1083600"/>
            <wp:effectExtent l="0" t="0" r="635" b="2540"/>
            <wp:wrapNone/>
            <wp:docPr id="4" name="Kuva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LTO_en.png"/>
                    <pic:cNvPicPr/>
                  </pic:nvPicPr>
                  <pic:blipFill>
                    <a:blip r:embed="rId20">
                      <a:extLst>
                        <a:ext uri="{28A0092B-C50C-407E-A947-70E740481C1C}">
                          <a14:useLocalDpi xmlns:a14="http://schemas.microsoft.com/office/drawing/2010/main" val="0"/>
                        </a:ext>
                      </a:extLst>
                    </a:blip>
                    <a:stretch>
                      <a:fillRect/>
                    </a:stretch>
                  </pic:blipFill>
                  <pic:spPr>
                    <a:xfrm>
                      <a:off x="0" y="0"/>
                      <a:ext cx="1447200" cy="1083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1" layoutInCell="1" allowOverlap="1" wp14:anchorId="2CC0B33F" wp14:editId="01A1D56C">
            <wp:simplePos x="0" y="0"/>
            <wp:positionH relativeFrom="column">
              <wp:posOffset>1697355</wp:posOffset>
            </wp:positionH>
            <wp:positionV relativeFrom="page">
              <wp:posOffset>3365500</wp:posOffset>
            </wp:positionV>
            <wp:extent cx="1447200" cy="1083600"/>
            <wp:effectExtent l="0" t="0" r="635" b="0"/>
            <wp:wrapNone/>
            <wp:docPr id="5" name="Kuva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kkokirjakauppa_en.png"/>
                    <pic:cNvPicPr/>
                  </pic:nvPicPr>
                  <pic:blipFill>
                    <a:blip r:embed="rId21">
                      <a:extLst>
                        <a:ext uri="{28A0092B-C50C-407E-A947-70E740481C1C}">
                          <a14:useLocalDpi xmlns:a14="http://schemas.microsoft.com/office/drawing/2010/main" val="0"/>
                        </a:ext>
                      </a:extLst>
                    </a:blip>
                    <a:stretch>
                      <a:fillRect/>
                    </a:stretch>
                  </pic:blipFill>
                  <pic:spPr>
                    <a:xfrm>
                      <a:off x="0" y="0"/>
                      <a:ext cx="1447200" cy="1083600"/>
                    </a:xfrm>
                    <a:prstGeom prst="rect">
                      <a:avLst/>
                    </a:prstGeom>
                  </pic:spPr>
                </pic:pic>
              </a:graphicData>
            </a:graphic>
            <wp14:sizeRelH relativeFrom="margin">
              <wp14:pctWidth>0</wp14:pctWidth>
            </wp14:sizeRelH>
            <wp14:sizeRelV relativeFrom="margin">
              <wp14:pctHeight>0</wp14:pctHeight>
            </wp14:sizeRelV>
          </wp:anchor>
        </w:drawing>
      </w:r>
      <w:r w:rsidR="0048741E" w:rsidRPr="007D7A5D">
        <w:fldChar w:fldCharType="begin"/>
      </w:r>
      <w:r w:rsidR="0048741E" w:rsidRPr="007D7A5D">
        <w:instrText xml:space="preserve"> MACROBUTTON nomacro </w:instrText>
      </w:r>
      <w:r w:rsidR="00667D9D" w:rsidRPr="00667D9D">
        <w:rPr>
          <w:color w:val="4293FF" w:themeColor="accent2"/>
        </w:rPr>
        <w:instrText>Tuplaklikkaa</w:instrText>
      </w:r>
      <w:r w:rsidR="00B65977" w:rsidRPr="00667D9D">
        <w:rPr>
          <w:color w:val="4293FF" w:themeColor="accent2"/>
        </w:rPr>
        <w:instrText xml:space="preserve"> ja kirjoita m</w:instrText>
      </w:r>
      <w:r w:rsidR="0048741E" w:rsidRPr="00667D9D">
        <w:rPr>
          <w:color w:val="4293FF" w:themeColor="accent2"/>
        </w:rPr>
        <w:instrText>inisteriö</w:instrText>
      </w:r>
      <w:r w:rsidR="0048741E" w:rsidRPr="007D7A5D">
        <w:fldChar w:fldCharType="end"/>
      </w:r>
    </w:p>
    <w:p w14:paraId="75FBF944" w14:textId="66FD8966" w:rsidR="008673D5" w:rsidRPr="00F750C5" w:rsidRDefault="008673D5" w:rsidP="00F0547F">
      <w:pPr>
        <w:pStyle w:val="VNCopyright"/>
        <w:rPr>
          <w:lang w:val="sv-SE"/>
        </w:rPr>
      </w:pPr>
      <w:r w:rsidRPr="00F750C5">
        <w:rPr>
          <w:lang w:val="sv-SE"/>
        </w:rPr>
        <w:t xml:space="preserve">© </w:t>
      </w:r>
      <w:r w:rsidR="0048741E" w:rsidRPr="007D7A5D">
        <w:fldChar w:fldCharType="begin"/>
      </w:r>
      <w:r w:rsidR="0048741E" w:rsidRPr="00F750C5">
        <w:rPr>
          <w:lang w:val="sv-SE"/>
        </w:rPr>
        <w:instrText xml:space="preserve"> MACROBUTTON nomacro </w:instrText>
      </w:r>
      <w:r w:rsidR="0048741E" w:rsidRPr="00F750C5">
        <w:rPr>
          <w:color w:val="4293FF" w:themeColor="accent2"/>
          <w:lang w:val="sv-SE"/>
        </w:rPr>
        <w:instrText>Copyright-taso tähän</w:instrText>
      </w:r>
      <w:r w:rsidR="0048741E" w:rsidRPr="007D7A5D">
        <w:fldChar w:fldCharType="end"/>
      </w:r>
      <w:r w:rsidR="0048741E" w:rsidRPr="00F750C5">
        <w:rPr>
          <w:lang w:val="sv-SE"/>
        </w:rPr>
        <w:t xml:space="preserve"> </w:t>
      </w:r>
    </w:p>
    <w:p w14:paraId="5E96945F" w14:textId="6C23A9E4" w:rsidR="008673D5" w:rsidRPr="00F750C5" w:rsidRDefault="008673D5" w:rsidP="00F0547F">
      <w:pPr>
        <w:pStyle w:val="VNCopyright2"/>
        <w:rPr>
          <w:lang w:val="sv-SE"/>
        </w:rPr>
      </w:pPr>
      <w:r w:rsidRPr="00F750C5">
        <w:rPr>
          <w:lang w:val="sv-SE"/>
        </w:rPr>
        <w:t xml:space="preserve">ISBN sid. </w:t>
      </w:r>
      <w:r w:rsidR="00E27956" w:rsidRPr="007D7A5D">
        <w:fldChar w:fldCharType="begin"/>
      </w:r>
      <w:r w:rsidR="00E27956" w:rsidRPr="00F750C5">
        <w:rPr>
          <w:lang w:val="sv-SE"/>
        </w:rPr>
        <w:instrText xml:space="preserve"> MACROBUTTON nomacro </w:instrText>
      </w:r>
      <w:r w:rsidR="00E27956" w:rsidRPr="00F750C5">
        <w:rPr>
          <w:color w:val="4293FF" w:themeColor="accent2"/>
          <w:lang w:val="sv-SE"/>
        </w:rPr>
        <w:instrText>VNK täyttää</w:instrText>
      </w:r>
      <w:r w:rsidR="00E27956" w:rsidRPr="007D7A5D">
        <w:fldChar w:fldCharType="end"/>
      </w:r>
    </w:p>
    <w:p w14:paraId="51C6E54A" w14:textId="11CD9FCA" w:rsidR="008673D5" w:rsidRPr="00F750C5" w:rsidRDefault="008673D5" w:rsidP="00F0547F">
      <w:pPr>
        <w:pStyle w:val="VNCopyright2"/>
        <w:rPr>
          <w:lang w:val="sv-SE"/>
        </w:rPr>
      </w:pPr>
      <w:r w:rsidRPr="00F750C5">
        <w:rPr>
          <w:lang w:val="sv-SE"/>
        </w:rPr>
        <w:t xml:space="preserve">ISBN </w:t>
      </w:r>
      <w:proofErr w:type="spellStart"/>
      <w:r w:rsidRPr="00F750C5">
        <w:rPr>
          <w:lang w:val="sv-SE"/>
        </w:rPr>
        <w:t>pdf</w:t>
      </w:r>
      <w:proofErr w:type="spellEnd"/>
      <w:r w:rsidRPr="00F750C5">
        <w:rPr>
          <w:lang w:val="sv-SE"/>
        </w:rPr>
        <w:t xml:space="preserve"> </w:t>
      </w:r>
      <w:r w:rsidR="00E27956" w:rsidRPr="007D7A5D">
        <w:fldChar w:fldCharType="begin"/>
      </w:r>
      <w:r w:rsidR="00E27956" w:rsidRPr="00F750C5">
        <w:rPr>
          <w:lang w:val="sv-SE"/>
        </w:rPr>
        <w:instrText xml:space="preserve"> MACROBUTTON nomacro </w:instrText>
      </w:r>
      <w:r w:rsidR="00E27956" w:rsidRPr="00F750C5">
        <w:rPr>
          <w:color w:val="4293FF" w:themeColor="accent2"/>
          <w:lang w:val="sv-SE"/>
        </w:rPr>
        <w:instrText>VNK täyttää</w:instrText>
      </w:r>
      <w:r w:rsidR="00E27956" w:rsidRPr="007D7A5D">
        <w:fldChar w:fldCharType="end"/>
      </w:r>
    </w:p>
    <w:p w14:paraId="56572D7C" w14:textId="6F70F83D" w:rsidR="008673D5" w:rsidRPr="00E3682C" w:rsidRDefault="008673D5" w:rsidP="00F0547F">
      <w:pPr>
        <w:pStyle w:val="VNCopyright2"/>
        <w:rPr>
          <w:lang w:val="sv-SE"/>
        </w:rPr>
      </w:pPr>
      <w:r w:rsidRPr="00E3682C">
        <w:rPr>
          <w:lang w:val="sv-SE"/>
        </w:rPr>
        <w:t xml:space="preserve">ISSN sid. </w:t>
      </w:r>
      <w:r w:rsidR="00E27956" w:rsidRPr="007D7A5D">
        <w:fldChar w:fldCharType="begin"/>
      </w:r>
      <w:r w:rsidR="00E27956" w:rsidRPr="00E3682C">
        <w:rPr>
          <w:lang w:val="sv-SE"/>
        </w:rPr>
        <w:instrText xml:space="preserve"> MACROBUTTON nomacro </w:instrText>
      </w:r>
      <w:r w:rsidR="00E27956" w:rsidRPr="00E3682C">
        <w:rPr>
          <w:color w:val="4293FF" w:themeColor="accent2"/>
          <w:lang w:val="sv-SE"/>
        </w:rPr>
        <w:instrText>VNK täyttää</w:instrText>
      </w:r>
      <w:r w:rsidR="00E27956" w:rsidRPr="007D7A5D">
        <w:fldChar w:fldCharType="end"/>
      </w:r>
    </w:p>
    <w:p w14:paraId="6978D393" w14:textId="62F2678D" w:rsidR="008673D5" w:rsidRPr="000B4190" w:rsidRDefault="008673D5" w:rsidP="00F0547F">
      <w:pPr>
        <w:pStyle w:val="VNCopyright2"/>
      </w:pPr>
      <w:r w:rsidRPr="00F0547F">
        <w:t xml:space="preserve">ISSN pdf </w:t>
      </w:r>
      <w:r w:rsidR="00E27956" w:rsidRPr="007D7A5D">
        <w:fldChar w:fldCharType="begin"/>
      </w:r>
      <w:r w:rsidR="00E27956" w:rsidRPr="007D7A5D">
        <w:instrText xml:space="preserve"> MACROBUTTON nomacro </w:instrText>
      </w:r>
      <w:r w:rsidR="00E27956">
        <w:rPr>
          <w:color w:val="4293FF" w:themeColor="accent2"/>
        </w:rPr>
        <w:instrText>VNK täyttää</w:instrText>
      </w:r>
      <w:r w:rsidR="00E27956" w:rsidRPr="007D7A5D">
        <w:fldChar w:fldCharType="end"/>
      </w:r>
    </w:p>
    <w:p w14:paraId="284C5AAB" w14:textId="3BAD1F7A" w:rsidR="008673D5" w:rsidRDefault="008673D5" w:rsidP="00F0547F">
      <w:pPr>
        <w:pStyle w:val="VNCopyright"/>
      </w:pPr>
      <w:r>
        <w:t>Taitto Valtioneuvoston hallintoyksikkö, Julkaisutuotanto</w:t>
      </w:r>
    </w:p>
    <w:p w14:paraId="143F1197" w14:textId="77777777" w:rsidR="008673D5" w:rsidRDefault="008673D5" w:rsidP="00F0547F">
      <w:pPr>
        <w:pStyle w:val="VNCopyright2"/>
      </w:pPr>
      <w:r>
        <w:t xml:space="preserve">Helsinki 2020 </w:t>
      </w:r>
    </w:p>
    <w:p w14:paraId="589B1582" w14:textId="0BD7C0AA" w:rsidR="008673D5" w:rsidRDefault="008673D5" w:rsidP="00A1595E">
      <w:pPr>
        <w:pStyle w:val="VNCopyright2Punainen"/>
      </w:pPr>
      <w:r>
        <w:t xml:space="preserve">Finland </w:t>
      </w:r>
      <w:r w:rsidRPr="00C52F8E">
        <w:t>(kieliversioissa)</w:t>
      </w:r>
    </w:p>
    <w:p w14:paraId="259ED341" w14:textId="06F3907C" w:rsidR="00F750C5" w:rsidRDefault="008673D5" w:rsidP="00F750C5">
      <w:pPr>
        <w:pStyle w:val="VNCopyright2"/>
      </w:pPr>
      <w:r>
        <w:t xml:space="preserve">Paino </w:t>
      </w:r>
      <w:proofErr w:type="spellStart"/>
      <w:r>
        <w:t>PunaMusta</w:t>
      </w:r>
      <w:proofErr w:type="spellEnd"/>
      <w:r>
        <w:t xml:space="preserve"> Oy, 2020</w:t>
      </w:r>
    </w:p>
    <w:p w14:paraId="48FAA4A9" w14:textId="77777777" w:rsidR="00F750C5" w:rsidRPr="00D02A3A" w:rsidRDefault="00F750C5" w:rsidP="00F750C5">
      <w:pPr>
        <w:pStyle w:val="VNCopyright2"/>
        <w:sectPr w:rsidR="00F750C5" w:rsidRPr="00D02A3A" w:rsidSect="0026551B">
          <w:headerReference w:type="first" r:id="rId22"/>
          <w:footerReference w:type="first" r:id="rId23"/>
          <w:pgSz w:w="11906" w:h="16838" w:code="9"/>
          <w:pgMar w:top="2835" w:right="1701" w:bottom="1701" w:left="1701" w:header="510" w:footer="879" w:gutter="0"/>
          <w:cols w:space="708"/>
          <w:titlePg/>
          <w:docGrid w:linePitch="360"/>
        </w:sectPr>
      </w:pPr>
    </w:p>
    <w:p w14:paraId="19736965" w14:textId="1C0DFE32" w:rsidR="00807375" w:rsidRDefault="00807375" w:rsidP="000153BA">
      <w:pPr>
        <w:pStyle w:val="VNkuvailulehtitop"/>
      </w:pPr>
      <w:r>
        <w:lastRenderedPageBreak/>
        <w:t>Kuvailulehti</w:t>
      </w:r>
    </w:p>
    <w:p w14:paraId="7B9EF445" w14:textId="46F570F6" w:rsidR="00807375" w:rsidRPr="00F0547F" w:rsidRDefault="00C339A7" w:rsidP="00F0547F">
      <w:pPr>
        <w:pStyle w:val="VNKuvailulehtipiv"/>
      </w:pPr>
      <w:r>
        <w:t>x.x.2021</w:t>
      </w:r>
    </w:p>
    <w:p w14:paraId="4C046293" w14:textId="04DD304F" w:rsidR="00444978" w:rsidRDefault="00CD6023" w:rsidP="0005203A">
      <w:pPr>
        <w:pStyle w:val="VNKuvailulehtiotsikko"/>
      </w:pPr>
      <w:r w:rsidRPr="00CD6023">
        <w:t>Satelliittinavigointijärjestelmien tehokas hyödyntäminen Suomessa</w:t>
      </w:r>
    </w:p>
    <w:p w14:paraId="101F31DE" w14:textId="19360796" w:rsidR="00E10644" w:rsidRDefault="00CD6023" w:rsidP="0005203A">
      <w:pPr>
        <w:pStyle w:val="VNKuvailulehtiotsikko"/>
      </w:pPr>
      <w:r w:rsidRPr="00CD6023">
        <w:t>toimenpideohjelma 2021-2025</w:t>
      </w:r>
    </w:p>
    <w:tbl>
      <w:tblPr>
        <w:tblStyle w:val="Kuvailulehtiyl"/>
        <w:tblW w:w="0" w:type="auto"/>
        <w:tblLayout w:type="fixed"/>
        <w:tblLook w:val="04A0" w:firstRow="1" w:lastRow="0" w:firstColumn="1" w:lastColumn="0" w:noHBand="0" w:noVBand="1"/>
      </w:tblPr>
      <w:tblGrid>
        <w:gridCol w:w="1560"/>
        <w:gridCol w:w="3685"/>
        <w:gridCol w:w="1276"/>
        <w:gridCol w:w="1983"/>
      </w:tblGrid>
      <w:tr w:rsidR="00B77B99" w14:paraId="27531FFB" w14:textId="77777777" w:rsidTr="00B00E08">
        <w:trPr>
          <w:trHeight w:val="508"/>
        </w:trPr>
        <w:tc>
          <w:tcPr>
            <w:tcW w:w="5245" w:type="dxa"/>
            <w:gridSpan w:val="2"/>
          </w:tcPr>
          <w:p w14:paraId="61D49397" w14:textId="28659CB8" w:rsidR="00B77B99" w:rsidRDefault="00B77B99" w:rsidP="007D256A">
            <w:pPr>
              <w:pStyle w:val="VNKuvailulehtiotsikkopalstabold"/>
            </w:pPr>
            <w:r>
              <w:fldChar w:fldCharType="begin"/>
            </w:r>
            <w:r>
              <w:instrText xml:space="preserve"> MACROBUTTON nomacro </w:instrText>
            </w:r>
            <w:r w:rsidRPr="00D442E3">
              <w:instrText>VNK täyttää, sarja ja numero</w:instrText>
            </w:r>
            <w:r>
              <w:instrText xml:space="preserve"> </w:instrText>
            </w:r>
            <w:r>
              <w:fldChar w:fldCharType="end"/>
            </w:r>
          </w:p>
        </w:tc>
        <w:tc>
          <w:tcPr>
            <w:tcW w:w="1276" w:type="dxa"/>
          </w:tcPr>
          <w:p w14:paraId="332EE6F1" w14:textId="6B8C5699" w:rsidR="00B77B99" w:rsidRPr="004710F6" w:rsidRDefault="00B77B99" w:rsidP="007D256A">
            <w:pPr>
              <w:pStyle w:val="VNKuvailulehtiotsikkopalstabold"/>
            </w:pPr>
            <w:r w:rsidRPr="004710F6">
              <w:t>Teema</w:t>
            </w:r>
          </w:p>
        </w:tc>
        <w:tc>
          <w:tcPr>
            <w:tcW w:w="1983" w:type="dxa"/>
          </w:tcPr>
          <w:p w14:paraId="295E7249" w14:textId="2C46B5D1" w:rsidR="00B77B99" w:rsidRDefault="001F1362" w:rsidP="001F1362">
            <w:pPr>
              <w:pStyle w:val="VNKuvailulehtitieto"/>
            </w:pPr>
            <w:r>
              <w:t>Satelliittinavigointi</w:t>
            </w:r>
          </w:p>
        </w:tc>
      </w:tr>
      <w:tr w:rsidR="00CD0430" w14:paraId="65B7E79F" w14:textId="77777777" w:rsidTr="00B00E08">
        <w:trPr>
          <w:trHeight w:val="575"/>
        </w:trPr>
        <w:tc>
          <w:tcPr>
            <w:tcW w:w="1560" w:type="dxa"/>
            <w:tcBorders>
              <w:bottom w:val="single" w:sz="6" w:space="0" w:color="000000" w:themeColor="text1"/>
            </w:tcBorders>
          </w:tcPr>
          <w:p w14:paraId="3AFEA245" w14:textId="3BF98E2F" w:rsidR="00A92B38" w:rsidRPr="004710F6" w:rsidRDefault="00B31DAC" w:rsidP="007D256A">
            <w:pPr>
              <w:pStyle w:val="VNKuvailulehtiotsikkopalstabold"/>
            </w:pPr>
            <w:r>
              <w:t>Julkaisija</w:t>
            </w:r>
          </w:p>
        </w:tc>
        <w:tc>
          <w:tcPr>
            <w:tcW w:w="3685" w:type="dxa"/>
            <w:tcBorders>
              <w:bottom w:val="single" w:sz="6" w:space="0" w:color="000000" w:themeColor="text1"/>
            </w:tcBorders>
          </w:tcPr>
          <w:p w14:paraId="55A412D9" w14:textId="1BA1A22F" w:rsidR="00A92B38" w:rsidRDefault="001F1362" w:rsidP="007D256A">
            <w:pPr>
              <w:pStyle w:val="VNKuvailulehtitieto"/>
            </w:pPr>
            <w:r>
              <w:t>Liikenne- ja viestintäministeriö</w:t>
            </w:r>
          </w:p>
        </w:tc>
        <w:tc>
          <w:tcPr>
            <w:tcW w:w="1276" w:type="dxa"/>
            <w:tcBorders>
              <w:bottom w:val="single" w:sz="6" w:space="0" w:color="000000" w:themeColor="text1"/>
            </w:tcBorders>
          </w:tcPr>
          <w:p w14:paraId="1273EA3F" w14:textId="6B3227CA" w:rsidR="00A92B38" w:rsidRPr="007872D6" w:rsidRDefault="00A92B38" w:rsidP="007D256A">
            <w:pPr>
              <w:pStyle w:val="VNKuvailulehtiotsikkopalstabold"/>
            </w:pPr>
          </w:p>
        </w:tc>
        <w:tc>
          <w:tcPr>
            <w:tcW w:w="1983" w:type="dxa"/>
            <w:tcBorders>
              <w:bottom w:val="single" w:sz="6" w:space="0" w:color="000000" w:themeColor="text1"/>
            </w:tcBorders>
          </w:tcPr>
          <w:p w14:paraId="03EE3D72" w14:textId="26461F79" w:rsidR="00A92B38" w:rsidRDefault="00A92B38" w:rsidP="007D256A">
            <w:pPr>
              <w:pStyle w:val="VNKuvailulehtitieto"/>
            </w:pPr>
          </w:p>
        </w:tc>
      </w:tr>
      <w:tr w:rsidR="00164111" w14:paraId="39D3C24C" w14:textId="77777777" w:rsidTr="00B00E08">
        <w:trPr>
          <w:trHeight w:val="270"/>
        </w:trPr>
        <w:tc>
          <w:tcPr>
            <w:tcW w:w="1560" w:type="dxa"/>
            <w:tcBorders>
              <w:top w:val="single" w:sz="6" w:space="0" w:color="000000" w:themeColor="text1"/>
            </w:tcBorders>
          </w:tcPr>
          <w:p w14:paraId="45A82FB9" w14:textId="544EBDE8" w:rsidR="00164111" w:rsidRPr="004710F6" w:rsidRDefault="00164111" w:rsidP="007D256A">
            <w:pPr>
              <w:pStyle w:val="VNKuvailulehtiotsikkopalstabold"/>
            </w:pPr>
            <w:r>
              <w:t>Tekijä</w:t>
            </w:r>
            <w:r w:rsidR="00896866">
              <w:t>/</w:t>
            </w:r>
            <w:r>
              <w:t>t</w:t>
            </w:r>
          </w:p>
        </w:tc>
        <w:tc>
          <w:tcPr>
            <w:tcW w:w="6944" w:type="dxa"/>
            <w:gridSpan w:val="3"/>
            <w:tcBorders>
              <w:top w:val="single" w:sz="6" w:space="0" w:color="000000" w:themeColor="text1"/>
            </w:tcBorders>
          </w:tcPr>
          <w:p w14:paraId="0D921F9F" w14:textId="07CD9C86" w:rsidR="001F1362" w:rsidRDefault="001F1362" w:rsidP="007D256A">
            <w:pPr>
              <w:pStyle w:val="VNKuvailulehtitieto"/>
            </w:pPr>
          </w:p>
        </w:tc>
      </w:tr>
      <w:tr w:rsidR="00164111" w14:paraId="44F8A211" w14:textId="77777777" w:rsidTr="00B00E08">
        <w:trPr>
          <w:trHeight w:val="61"/>
        </w:trPr>
        <w:tc>
          <w:tcPr>
            <w:tcW w:w="1560" w:type="dxa"/>
          </w:tcPr>
          <w:p w14:paraId="67114764" w14:textId="6BD85D5F" w:rsidR="00164111" w:rsidRPr="004710F6" w:rsidRDefault="00164111" w:rsidP="007D256A">
            <w:pPr>
              <w:pStyle w:val="VNKuvailulehtiotsikkopalstabold"/>
            </w:pPr>
            <w:r>
              <w:t>Toimittaja</w:t>
            </w:r>
            <w:r w:rsidR="00896866">
              <w:t>/</w:t>
            </w:r>
            <w:r>
              <w:t>t</w:t>
            </w:r>
          </w:p>
        </w:tc>
        <w:tc>
          <w:tcPr>
            <w:tcW w:w="6944" w:type="dxa"/>
            <w:gridSpan w:val="3"/>
          </w:tcPr>
          <w:p w14:paraId="1A9E4638" w14:textId="5B506B3D" w:rsidR="00164111" w:rsidRPr="007622CB" w:rsidRDefault="00CE204A">
            <w:pPr>
              <w:pStyle w:val="VNKuvailulehtitieto"/>
            </w:pPr>
            <w:r w:rsidRPr="007622CB">
              <w:t>Janne Mänttäri, Tero Vihavainen</w:t>
            </w:r>
          </w:p>
        </w:tc>
      </w:tr>
      <w:tr w:rsidR="00164111" w:rsidRPr="00F0547F" w14:paraId="579377E1" w14:textId="77777777" w:rsidTr="00B00E08">
        <w:trPr>
          <w:trHeight w:val="61"/>
        </w:trPr>
        <w:tc>
          <w:tcPr>
            <w:tcW w:w="1560" w:type="dxa"/>
          </w:tcPr>
          <w:p w14:paraId="1F0A9826" w14:textId="2BDD3BE8" w:rsidR="00164111" w:rsidRPr="004710F6" w:rsidRDefault="00164111" w:rsidP="007D256A">
            <w:pPr>
              <w:pStyle w:val="VNKuvailulehtiotsikkopalstabold"/>
            </w:pPr>
            <w:r>
              <w:t>Yhteisötekijä</w:t>
            </w:r>
          </w:p>
        </w:tc>
        <w:tc>
          <w:tcPr>
            <w:tcW w:w="6944" w:type="dxa"/>
            <w:gridSpan w:val="3"/>
          </w:tcPr>
          <w:p w14:paraId="5782FF92" w14:textId="7A8D7071" w:rsidR="00164111" w:rsidRDefault="00164111" w:rsidP="007D256A">
            <w:pPr>
              <w:pStyle w:val="VNKuvailulehtitieto"/>
            </w:pPr>
            <w:r>
              <w:fldChar w:fldCharType="begin"/>
            </w:r>
            <w:r>
              <w:instrText xml:space="preserve"> MACROBUTTON nomacro</w:instrText>
            </w:r>
            <w:r>
              <w:rPr>
                <w:color w:val="4293FF" w:themeColor="accent2"/>
              </w:rPr>
              <w:instrText xml:space="preserve"> </w:instrText>
            </w:r>
            <w:r w:rsidR="00B65977">
              <w:rPr>
                <w:color w:val="4293FF" w:themeColor="accent2"/>
              </w:rPr>
              <w:instrText>Napsauta ja kirjoita</w:instrText>
            </w:r>
            <w:r>
              <w:instrText xml:space="preserve"> </w:instrText>
            </w:r>
            <w:r>
              <w:fldChar w:fldCharType="end"/>
            </w:r>
          </w:p>
        </w:tc>
      </w:tr>
      <w:tr w:rsidR="00164111" w14:paraId="1629EC82" w14:textId="77777777" w:rsidTr="00B00E08">
        <w:trPr>
          <w:trHeight w:val="456"/>
        </w:trPr>
        <w:tc>
          <w:tcPr>
            <w:tcW w:w="1560" w:type="dxa"/>
            <w:tcBorders>
              <w:bottom w:val="single" w:sz="4" w:space="0" w:color="auto"/>
            </w:tcBorders>
          </w:tcPr>
          <w:p w14:paraId="3C45CAD7" w14:textId="238005C8" w:rsidR="00164111" w:rsidRPr="004710F6" w:rsidRDefault="00164111" w:rsidP="007D256A">
            <w:pPr>
              <w:pStyle w:val="VNKuvailulehtiotsikkopalstabold"/>
            </w:pPr>
            <w:r>
              <w:t>Kieli</w:t>
            </w:r>
          </w:p>
        </w:tc>
        <w:tc>
          <w:tcPr>
            <w:tcW w:w="3685" w:type="dxa"/>
            <w:tcBorders>
              <w:bottom w:val="single" w:sz="4" w:space="0" w:color="auto"/>
            </w:tcBorders>
          </w:tcPr>
          <w:p w14:paraId="5C8378D0" w14:textId="02926D74" w:rsidR="00164111" w:rsidRDefault="00164111" w:rsidP="007D256A">
            <w:pPr>
              <w:pStyle w:val="VNKuvailulehtitieto"/>
            </w:pPr>
            <w:r>
              <w:fldChar w:fldCharType="begin"/>
            </w:r>
            <w:r>
              <w:instrText xml:space="preserve"> MACROBUTTON nomacro </w:instrText>
            </w:r>
            <w:r w:rsidR="00B65977">
              <w:rPr>
                <w:color w:val="4293FF" w:themeColor="accent2"/>
              </w:rPr>
              <w:instrText>Napsauta ja kirjoita</w:instrText>
            </w:r>
            <w:r>
              <w:instrText xml:space="preserve"> </w:instrText>
            </w:r>
            <w:r>
              <w:fldChar w:fldCharType="end"/>
            </w:r>
          </w:p>
        </w:tc>
        <w:tc>
          <w:tcPr>
            <w:tcW w:w="1276" w:type="dxa"/>
            <w:tcBorders>
              <w:bottom w:val="single" w:sz="4" w:space="0" w:color="auto"/>
            </w:tcBorders>
          </w:tcPr>
          <w:p w14:paraId="3ABEB42E" w14:textId="502A92C9" w:rsidR="00164111" w:rsidRPr="007872D6" w:rsidRDefault="00112267" w:rsidP="007D256A">
            <w:pPr>
              <w:pStyle w:val="VNKuvailulehtiotsikkopalstabold"/>
            </w:pPr>
            <w:r>
              <w:t>Sivumäärä</w:t>
            </w:r>
          </w:p>
        </w:tc>
        <w:tc>
          <w:tcPr>
            <w:tcW w:w="1983" w:type="dxa"/>
            <w:tcBorders>
              <w:bottom w:val="single" w:sz="4" w:space="0" w:color="auto"/>
            </w:tcBorders>
          </w:tcPr>
          <w:p w14:paraId="411322C6" w14:textId="12DCF63B" w:rsidR="00164111" w:rsidRDefault="00164111" w:rsidP="00B00E08">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r>
      <w:tr w:rsidR="00B77AA4" w14:paraId="63EFF3F4" w14:textId="77777777" w:rsidTr="00746154">
        <w:trPr>
          <w:trHeight w:val="5329"/>
        </w:trPr>
        <w:tc>
          <w:tcPr>
            <w:tcW w:w="1560" w:type="dxa"/>
            <w:tcBorders>
              <w:top w:val="single" w:sz="4" w:space="0" w:color="auto"/>
              <w:bottom w:val="nil"/>
            </w:tcBorders>
          </w:tcPr>
          <w:p w14:paraId="045C7C4F" w14:textId="368690A8" w:rsidR="00B77AA4" w:rsidRPr="00B77AA4" w:rsidRDefault="00B77AA4" w:rsidP="007D256A">
            <w:pPr>
              <w:pStyle w:val="VNKuvailulehtiotsikkopalstabold"/>
            </w:pPr>
            <w:r w:rsidRPr="007D256A">
              <w:t>Tiivistelmä</w:t>
            </w:r>
          </w:p>
        </w:tc>
        <w:tc>
          <w:tcPr>
            <w:tcW w:w="6944" w:type="dxa"/>
            <w:gridSpan w:val="3"/>
            <w:tcBorders>
              <w:top w:val="single" w:sz="4" w:space="0" w:color="auto"/>
              <w:bottom w:val="nil"/>
            </w:tcBorders>
          </w:tcPr>
          <w:p w14:paraId="3A6F42EE" w14:textId="5C948FF9" w:rsidR="00B77AA4" w:rsidRPr="00F6251E" w:rsidRDefault="001F1362" w:rsidP="00F6251E">
            <w:pPr>
              <w:pStyle w:val="VNKuvailulehtieityhjvli"/>
              <w:jc w:val="both"/>
            </w:pPr>
            <w:r w:rsidRPr="00F6251E">
              <w:t xml:space="preserve">Satelliittinavigointijärjestelmät ovat tulleet mukaan elämäämme osana arjen sovelluksia, niin että tarkan sijainti- ja aikatiedon saatavuus mielletään usein itsestäänselvyydeksi. Kuluttajasovellusten lisäksi monet yhteiskunnan keskeisistä toiminnoista tukeutuvat satelliittinavigointijärjestelmiin. Niinpä niiden kehityksen seuraaminen ja uusien ominaisuuksien käytön jatkuva omaksuminen </w:t>
            </w:r>
            <w:proofErr w:type="gramStart"/>
            <w:r w:rsidRPr="00F6251E">
              <w:t>on</w:t>
            </w:r>
            <w:proofErr w:type="gramEnd"/>
            <w:r w:rsidRPr="00F6251E">
              <w:t xml:space="preserve"> mahdollisuus tehdä jokapäiväisestä elämästämme sujuvampaa, tehokkaampaa ja turvallisempaa.</w:t>
            </w:r>
          </w:p>
          <w:p w14:paraId="27D6510C" w14:textId="0978665C" w:rsidR="001F1362" w:rsidRPr="00D675D1" w:rsidRDefault="00982770" w:rsidP="0010740C">
            <w:pPr>
              <w:pStyle w:val="VNKuvailulehtieityhjvli"/>
              <w:jc w:val="both"/>
            </w:pPr>
            <w:r>
              <w:t xml:space="preserve">Suomen </w:t>
            </w:r>
            <w:r>
              <w:rPr>
                <w:rFonts w:ascii="Arial" w:hAnsi="Arial" w:cs="Arial"/>
                <w:color w:val="0F0F0F"/>
                <w:shd w:val="clear" w:color="auto" w:fill="FFFFFF"/>
              </w:rPr>
              <w:t xml:space="preserve">avaruusstrategian tavoitteena on, että vuonna 2025 Suomi on maailman houkuttelevin ja ketterin avaruusliiketoimintaympäristö, josta hyötyvät kaikki täällä toimivat yritykset. </w:t>
            </w:r>
            <w:r w:rsidR="001F1362">
              <w:t xml:space="preserve">Tämä toimenpideohjelma on jatkoa </w:t>
            </w:r>
            <w:r w:rsidR="002309A7">
              <w:t>Liikenne- ja viestintäministeriön</w:t>
            </w:r>
            <w:r w:rsidR="006E4F9B">
              <w:t xml:space="preserve"> "Satelliittinavigointijärjestelmien tehokas hyödyntäminen Suomessa, toimenpideohjelma 2017–2020" -ohjelmalle ja sen tavoitteena</w:t>
            </w:r>
            <w:r w:rsidR="001F1362">
              <w:t xml:space="preserve"> on </w:t>
            </w:r>
            <w:r>
              <w:t xml:space="preserve">varmistaa </w:t>
            </w:r>
            <w:proofErr w:type="spellStart"/>
            <w:r w:rsidR="001F1362">
              <w:t>satellittinavigointijärjestelmien</w:t>
            </w:r>
            <w:proofErr w:type="spellEnd"/>
            <w:r w:rsidR="001F1362">
              <w:t xml:space="preserve"> tehokas hyödyntäminen Suomessa</w:t>
            </w:r>
            <w:r w:rsidR="002309A7">
              <w:t xml:space="preserve"> myös tulevina vuosina</w:t>
            </w:r>
            <w:r w:rsidR="001F1362">
              <w:t>. Alun t</w:t>
            </w:r>
            <w:r w:rsidR="001F1362" w:rsidRPr="001F1362">
              <w:t xml:space="preserve">ilannekatsauksessa kuvataan GNSS-järjestelmien sekä niitä tukevien järjestelmien nykytila, avaruushallinnon sidosryhmät sekä käydään läpi merkittävimmät sovellusalueet, joilla GNSS-järjestelmien tuottamia palveluita </w:t>
            </w:r>
            <w:r w:rsidR="001F1362">
              <w:t>hyödynnetään. Dokumentin viimei</w:t>
            </w:r>
            <w:r w:rsidR="001F1362" w:rsidRPr="001F1362">
              <w:t xml:space="preserve">sessä luvussa on määritelty </w:t>
            </w:r>
            <w:r w:rsidR="0010740C">
              <w:t>19</w:t>
            </w:r>
            <w:bookmarkStart w:id="0" w:name="_GoBack"/>
            <w:bookmarkEnd w:id="0"/>
            <w:r w:rsidR="001F1362" w:rsidRPr="001F1362">
              <w:t xml:space="preserve"> konkreettista toimenpidettä, joilla huomioidaan Suomen tavoitteet kansainvälisessä yhteistyössä GNSS-järjestelmien kehittämisessä, kansallisen valmiuden rakentaminen, osaamisen ylläpitäminen sekä satelliittinavigoinnin tarjoamien palveluiden käytön omaksuminen loppukäyttäjäsovelluksi</w:t>
            </w:r>
            <w:r w:rsidR="00B268A0">
              <w:t>en</w:t>
            </w:r>
            <w:r w:rsidR="001F1362" w:rsidRPr="001F1362">
              <w:t xml:space="preserve"> osana.</w:t>
            </w:r>
          </w:p>
        </w:tc>
      </w:tr>
      <w:tr w:rsidR="00F81AFC" w14:paraId="7C8C15E4" w14:textId="77777777" w:rsidTr="000B44D9">
        <w:trPr>
          <w:trHeight w:val="439"/>
        </w:trPr>
        <w:tc>
          <w:tcPr>
            <w:tcW w:w="1560" w:type="dxa"/>
            <w:tcBorders>
              <w:top w:val="nil"/>
            </w:tcBorders>
          </w:tcPr>
          <w:p w14:paraId="5DBD753D" w14:textId="23555F86" w:rsidR="00F81AFC" w:rsidRPr="004710F6" w:rsidRDefault="00F81AFC" w:rsidP="007D256A">
            <w:pPr>
              <w:pStyle w:val="VNKuvailulehtiotsikkopalstabold"/>
            </w:pPr>
            <w:r>
              <w:t>Klausuuli</w:t>
            </w:r>
          </w:p>
        </w:tc>
        <w:tc>
          <w:tcPr>
            <w:tcW w:w="6944" w:type="dxa"/>
            <w:gridSpan w:val="3"/>
            <w:tcBorders>
              <w:top w:val="nil"/>
            </w:tcBorders>
            <w:vAlign w:val="center"/>
          </w:tcPr>
          <w:p w14:paraId="484790D5" w14:textId="70E3F50B" w:rsidR="00F81AFC" w:rsidRDefault="00F81AFC" w:rsidP="007D256A">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r>
      <w:tr w:rsidR="00F81AFC" w14:paraId="70571763" w14:textId="77777777" w:rsidTr="00B00E08">
        <w:trPr>
          <w:trHeight w:val="450"/>
        </w:trPr>
        <w:tc>
          <w:tcPr>
            <w:tcW w:w="1560" w:type="dxa"/>
            <w:tcBorders>
              <w:bottom w:val="single" w:sz="6" w:space="0" w:color="000000" w:themeColor="text1"/>
            </w:tcBorders>
          </w:tcPr>
          <w:p w14:paraId="2530B5DB" w14:textId="7D038A9A" w:rsidR="00F81AFC" w:rsidRPr="004710F6" w:rsidRDefault="00F81AFC" w:rsidP="007D256A">
            <w:pPr>
              <w:pStyle w:val="VNKuvailulehtiotsikkopalstabold"/>
            </w:pPr>
            <w:r>
              <w:t>Asiasanat</w:t>
            </w:r>
          </w:p>
        </w:tc>
        <w:tc>
          <w:tcPr>
            <w:tcW w:w="6944" w:type="dxa"/>
            <w:gridSpan w:val="3"/>
            <w:tcBorders>
              <w:bottom w:val="single" w:sz="6" w:space="0" w:color="000000" w:themeColor="text1"/>
            </w:tcBorders>
          </w:tcPr>
          <w:p w14:paraId="58BD46EF" w14:textId="04267EB9" w:rsidR="00F81AFC" w:rsidRPr="007D256A" w:rsidRDefault="00F81AFC" w:rsidP="007D256A">
            <w:pPr>
              <w:pStyle w:val="VNKuvailulehtitieto"/>
            </w:pPr>
            <w:r>
              <w:fldChar w:fldCharType="begin"/>
            </w:r>
            <w:r>
              <w:instrText xml:space="preserve"> MACROBUTTON nomacro</w:instrText>
            </w:r>
            <w:r>
              <w:rPr>
                <w:color w:val="4293FF" w:themeColor="accent2"/>
              </w:rPr>
              <w:instrText xml:space="preserve"> </w:instrText>
            </w:r>
            <w:r w:rsidR="00B65977">
              <w:rPr>
                <w:color w:val="4293FF" w:themeColor="accent2"/>
              </w:rPr>
              <w:instrText>Napsauta ja kirjoita</w:instrText>
            </w:r>
            <w:r>
              <w:instrText xml:space="preserve"> </w:instrText>
            </w:r>
            <w:r>
              <w:fldChar w:fldCharType="end"/>
            </w:r>
          </w:p>
        </w:tc>
      </w:tr>
      <w:tr w:rsidR="00F81AFC" w14:paraId="17A714CE" w14:textId="77777777" w:rsidTr="00B00E08">
        <w:trPr>
          <w:trHeight w:val="421"/>
        </w:trPr>
        <w:tc>
          <w:tcPr>
            <w:tcW w:w="1560" w:type="dxa"/>
          </w:tcPr>
          <w:p w14:paraId="3A33F41B" w14:textId="3A9CB865" w:rsidR="00F81AFC" w:rsidRPr="004710F6" w:rsidRDefault="009D2A8D" w:rsidP="007D256A">
            <w:pPr>
              <w:pStyle w:val="VNKuvailulehtiotsikkopalstabold"/>
            </w:pPr>
            <w:r>
              <w:t>ISBN PDF</w:t>
            </w:r>
          </w:p>
        </w:tc>
        <w:tc>
          <w:tcPr>
            <w:tcW w:w="3685" w:type="dxa"/>
          </w:tcPr>
          <w:p w14:paraId="7628812E" w14:textId="7D281793" w:rsidR="00F81AFC" w:rsidRDefault="00F81AFC" w:rsidP="007D256A">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c>
          <w:tcPr>
            <w:tcW w:w="1276" w:type="dxa"/>
          </w:tcPr>
          <w:p w14:paraId="0AF0A598" w14:textId="1D44AF52" w:rsidR="00F81AFC" w:rsidRPr="007872D6" w:rsidRDefault="009D2A8D" w:rsidP="007D256A">
            <w:pPr>
              <w:pStyle w:val="VNKuvailulehtiotsikkopalstabold"/>
            </w:pPr>
            <w:r>
              <w:t>ISSN PDF</w:t>
            </w:r>
          </w:p>
        </w:tc>
        <w:tc>
          <w:tcPr>
            <w:tcW w:w="1983" w:type="dxa"/>
          </w:tcPr>
          <w:p w14:paraId="4D0D70A4" w14:textId="3CF2AA77" w:rsidR="00F81AFC" w:rsidRDefault="009D2A8D" w:rsidP="007D256A">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r>
      <w:tr w:rsidR="009D2A8D" w14:paraId="50E0A21F" w14:textId="77777777" w:rsidTr="00B00E08">
        <w:trPr>
          <w:trHeight w:val="56"/>
        </w:trPr>
        <w:tc>
          <w:tcPr>
            <w:tcW w:w="1560" w:type="dxa"/>
          </w:tcPr>
          <w:p w14:paraId="26ACA50B" w14:textId="6F06A518" w:rsidR="009D2A8D" w:rsidRDefault="009D2A8D" w:rsidP="007D256A">
            <w:pPr>
              <w:pStyle w:val="VNKuvailulehtiotsikkopalstabold"/>
            </w:pPr>
            <w:r>
              <w:t>ISBN nid.</w:t>
            </w:r>
          </w:p>
        </w:tc>
        <w:tc>
          <w:tcPr>
            <w:tcW w:w="3685" w:type="dxa"/>
          </w:tcPr>
          <w:p w14:paraId="48445423" w14:textId="72C867E8" w:rsidR="009D2A8D" w:rsidRDefault="009D2A8D" w:rsidP="007D256A">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c>
          <w:tcPr>
            <w:tcW w:w="1276" w:type="dxa"/>
          </w:tcPr>
          <w:p w14:paraId="005CA4F3" w14:textId="7920945F" w:rsidR="009D2A8D" w:rsidRDefault="009D2A8D" w:rsidP="007D256A">
            <w:pPr>
              <w:pStyle w:val="VNKuvailulehtiotsikkopalstabold"/>
            </w:pPr>
            <w:r>
              <w:t xml:space="preserve">ISSN </w:t>
            </w:r>
            <w:r w:rsidR="00B31DAC">
              <w:t>painettu</w:t>
            </w:r>
          </w:p>
        </w:tc>
        <w:tc>
          <w:tcPr>
            <w:tcW w:w="1983" w:type="dxa"/>
          </w:tcPr>
          <w:p w14:paraId="7D30B6C5" w14:textId="6ECF390A" w:rsidR="009D2A8D" w:rsidRDefault="009D2A8D" w:rsidP="007D256A">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r>
      <w:tr w:rsidR="009D2A8D" w14:paraId="1DA99F21" w14:textId="77777777" w:rsidTr="005B0077">
        <w:trPr>
          <w:trHeight w:val="519"/>
        </w:trPr>
        <w:tc>
          <w:tcPr>
            <w:tcW w:w="1560" w:type="dxa"/>
            <w:tcBorders>
              <w:bottom w:val="single" w:sz="4" w:space="0" w:color="auto"/>
            </w:tcBorders>
          </w:tcPr>
          <w:p w14:paraId="50F6DCCF" w14:textId="11B103DF" w:rsidR="009D2A8D" w:rsidRDefault="009D2A8D" w:rsidP="007D256A">
            <w:pPr>
              <w:pStyle w:val="VNKuvailulehtiotsikkopalstabold"/>
            </w:pPr>
            <w:r>
              <w:t>Asianumero</w:t>
            </w:r>
          </w:p>
        </w:tc>
        <w:tc>
          <w:tcPr>
            <w:tcW w:w="3685" w:type="dxa"/>
            <w:tcBorders>
              <w:bottom w:val="single" w:sz="4" w:space="0" w:color="auto"/>
            </w:tcBorders>
          </w:tcPr>
          <w:p w14:paraId="2981C3C6" w14:textId="54A161BD" w:rsidR="009D2A8D" w:rsidRDefault="009D2A8D" w:rsidP="007D256A">
            <w:pPr>
              <w:pStyle w:val="VNKuvailulehtitieto"/>
            </w:pPr>
            <w:r>
              <w:fldChar w:fldCharType="begin"/>
            </w:r>
            <w:r>
              <w:instrText xml:space="preserve"> MACROBUTTON nomacro</w:instrText>
            </w:r>
            <w:r w:rsidR="00B65977">
              <w:instrText xml:space="preserve"> </w:instrText>
            </w:r>
            <w:r w:rsidR="00B65977">
              <w:rPr>
                <w:color w:val="4293FF" w:themeColor="accent2"/>
              </w:rPr>
              <w:instrText>Napsauta ja kirjoita</w:instrText>
            </w:r>
            <w:r>
              <w:instrText xml:space="preserve"> </w:instrText>
            </w:r>
            <w:r>
              <w:fldChar w:fldCharType="end"/>
            </w:r>
          </w:p>
        </w:tc>
        <w:tc>
          <w:tcPr>
            <w:tcW w:w="1276" w:type="dxa"/>
            <w:tcBorders>
              <w:bottom w:val="single" w:sz="4" w:space="0" w:color="auto"/>
            </w:tcBorders>
          </w:tcPr>
          <w:p w14:paraId="72403CD9" w14:textId="4EEE455F" w:rsidR="009D2A8D" w:rsidRDefault="009D2A8D" w:rsidP="007D256A">
            <w:pPr>
              <w:pStyle w:val="VNKuvailulehtiotsikkopalstabold"/>
            </w:pPr>
            <w:r>
              <w:t>Hankenumero</w:t>
            </w:r>
          </w:p>
        </w:tc>
        <w:tc>
          <w:tcPr>
            <w:tcW w:w="1983" w:type="dxa"/>
            <w:tcBorders>
              <w:bottom w:val="single" w:sz="4" w:space="0" w:color="auto"/>
            </w:tcBorders>
          </w:tcPr>
          <w:p w14:paraId="256B3A55" w14:textId="61DDADEE" w:rsidR="009D2A8D" w:rsidRDefault="009D2A8D" w:rsidP="007D256A">
            <w:pPr>
              <w:pStyle w:val="VNKuvailulehtitieto"/>
            </w:pPr>
            <w:r>
              <w:fldChar w:fldCharType="begin"/>
            </w:r>
            <w:r>
              <w:instrText xml:space="preserve"> MACROBUTTON nomacro</w:instrText>
            </w:r>
            <w:r>
              <w:rPr>
                <w:color w:val="4293FF" w:themeColor="accent2"/>
              </w:rPr>
              <w:instrText xml:space="preserve"> </w:instrText>
            </w:r>
            <w:r w:rsidR="00B65977">
              <w:rPr>
                <w:color w:val="4293FF" w:themeColor="accent2"/>
              </w:rPr>
              <w:instrText>Napsauta ja kirjoita</w:instrText>
            </w:r>
            <w:r>
              <w:instrText xml:space="preserve"> </w:instrText>
            </w:r>
            <w:r>
              <w:fldChar w:fldCharType="end"/>
            </w:r>
          </w:p>
        </w:tc>
      </w:tr>
      <w:tr w:rsidR="000E1F97" w14:paraId="4411E13D" w14:textId="77777777" w:rsidTr="005B0077">
        <w:trPr>
          <w:trHeight w:val="413"/>
        </w:trPr>
        <w:tc>
          <w:tcPr>
            <w:tcW w:w="1560" w:type="dxa"/>
            <w:tcBorders>
              <w:top w:val="single" w:sz="4" w:space="0" w:color="auto"/>
              <w:bottom w:val="single" w:sz="18" w:space="0" w:color="365ABD" w:themeColor="text2"/>
            </w:tcBorders>
          </w:tcPr>
          <w:p w14:paraId="1D42D367" w14:textId="77E1C6A5" w:rsidR="000E1F97" w:rsidRDefault="000E1F97" w:rsidP="007D256A">
            <w:pPr>
              <w:pStyle w:val="VNKuvailulehtiotsikkopalstabold"/>
            </w:pPr>
            <w:r>
              <w:t>Julkaisun osoite</w:t>
            </w:r>
          </w:p>
        </w:tc>
        <w:tc>
          <w:tcPr>
            <w:tcW w:w="6944" w:type="dxa"/>
            <w:gridSpan w:val="3"/>
            <w:tcBorders>
              <w:top w:val="single" w:sz="4" w:space="0" w:color="auto"/>
              <w:bottom w:val="single" w:sz="18" w:space="0" w:color="365ABD" w:themeColor="text2"/>
            </w:tcBorders>
          </w:tcPr>
          <w:p w14:paraId="6F30F41D" w14:textId="6ABEFF31" w:rsidR="000E1F97" w:rsidRDefault="000E1F97" w:rsidP="007D256A">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r>
    </w:tbl>
    <w:p w14:paraId="4B2085CA" w14:textId="77777777" w:rsidR="00746154" w:rsidRDefault="00746154">
      <w:pPr>
        <w:rPr>
          <w:b/>
          <w:sz w:val="24"/>
        </w:rPr>
      </w:pPr>
      <w:r>
        <w:br w:type="page"/>
      </w:r>
    </w:p>
    <w:p w14:paraId="09F06B58" w14:textId="48C40DDA" w:rsidR="00112267" w:rsidRPr="00CD6023" w:rsidRDefault="00112267" w:rsidP="00112267">
      <w:pPr>
        <w:pStyle w:val="VNkuvailulehtitop"/>
        <w:rPr>
          <w:lang w:val="sv-SE"/>
        </w:rPr>
      </w:pPr>
      <w:r w:rsidRPr="00CD6023">
        <w:rPr>
          <w:lang w:val="sv-SE"/>
        </w:rPr>
        <w:lastRenderedPageBreak/>
        <w:t>Presentationsblad</w:t>
      </w:r>
    </w:p>
    <w:p w14:paraId="6752BF98" w14:textId="0FCCAE21" w:rsidR="00112267" w:rsidRPr="00CD6023" w:rsidRDefault="00C339A7" w:rsidP="00112267">
      <w:pPr>
        <w:pStyle w:val="VNKuvailulehtipiv"/>
        <w:rPr>
          <w:lang w:val="sv-SE"/>
        </w:rPr>
      </w:pPr>
      <w:r w:rsidRPr="00CD6023">
        <w:rPr>
          <w:lang w:val="sv-SE"/>
        </w:rPr>
        <w:t>x.x.2021</w:t>
      </w:r>
      <w:r w:rsidR="00B00E08">
        <w:fldChar w:fldCharType="begin"/>
      </w:r>
      <w:r w:rsidR="00B00E08">
        <w:instrText xml:space="preserve"> TIME  \@ "d.M.yyyy" </w:instrText>
      </w:r>
      <w:r w:rsidR="00B00E08">
        <w:fldChar w:fldCharType="separate"/>
      </w:r>
      <w:r w:rsidR="00892CCC">
        <w:rPr>
          <w:noProof/>
        </w:rPr>
        <w:t>23.9.2021</w:t>
      </w:r>
      <w:r w:rsidR="00B00E08">
        <w:fldChar w:fldCharType="end"/>
      </w:r>
    </w:p>
    <w:p w14:paraId="4DDA6D10" w14:textId="77777777" w:rsidR="00B26391" w:rsidRPr="00883D9B" w:rsidRDefault="00B26391" w:rsidP="00B26391">
      <w:pPr>
        <w:pStyle w:val="VNKuvailulehtiotsikko"/>
        <w:rPr>
          <w:lang w:val="sv-FI"/>
        </w:rPr>
      </w:pPr>
      <w:r>
        <w:rPr>
          <w:bCs/>
          <w:lang w:val="sv-FI"/>
        </w:rPr>
        <w:t>Effektivt utnyttjande av satellitnavigeringssystem i Finland</w:t>
      </w:r>
    </w:p>
    <w:p w14:paraId="7DF7AA88" w14:textId="060FC2B5" w:rsidR="00112267" w:rsidRDefault="00B26391" w:rsidP="00112267">
      <w:pPr>
        <w:pStyle w:val="VNKuvailulehtiotsikko"/>
      </w:pPr>
      <w:r>
        <w:rPr>
          <w:bCs/>
          <w:lang w:val="sv-FI"/>
        </w:rPr>
        <w:t>åtgärdsprogram 2021–2025</w:t>
      </w:r>
    </w:p>
    <w:tbl>
      <w:tblPr>
        <w:tblStyle w:val="Kuvailulehtiyl"/>
        <w:tblW w:w="0" w:type="auto"/>
        <w:tblLook w:val="04A0" w:firstRow="1" w:lastRow="0" w:firstColumn="1" w:lastColumn="0" w:noHBand="0" w:noVBand="1"/>
      </w:tblPr>
      <w:tblGrid>
        <w:gridCol w:w="1544"/>
        <w:gridCol w:w="3969"/>
        <w:gridCol w:w="1150"/>
        <w:gridCol w:w="1841"/>
      </w:tblGrid>
      <w:tr w:rsidR="00426AA3" w14:paraId="49F9E617" w14:textId="77777777" w:rsidTr="00B00E08">
        <w:trPr>
          <w:trHeight w:val="508"/>
        </w:trPr>
        <w:tc>
          <w:tcPr>
            <w:tcW w:w="5513" w:type="dxa"/>
            <w:gridSpan w:val="2"/>
          </w:tcPr>
          <w:p w14:paraId="7147CE49" w14:textId="434D2F76" w:rsidR="00426AA3" w:rsidRDefault="00426AA3" w:rsidP="007D256A">
            <w:pPr>
              <w:pStyle w:val="VNKuvailulehtiotsikkopalstabold"/>
            </w:pPr>
            <w:r>
              <w:fldChar w:fldCharType="begin"/>
            </w:r>
            <w:r>
              <w:instrText xml:space="preserve"> MACROBUTTON nomacro </w:instrText>
            </w:r>
            <w:r w:rsidRPr="00D442E3">
              <w:instrText>VNK täyttää, sarjanimi ja numero</w:instrText>
            </w:r>
            <w:r>
              <w:instrText xml:space="preserve"> </w:instrText>
            </w:r>
            <w:r>
              <w:fldChar w:fldCharType="end"/>
            </w:r>
          </w:p>
        </w:tc>
        <w:tc>
          <w:tcPr>
            <w:tcW w:w="1150" w:type="dxa"/>
          </w:tcPr>
          <w:p w14:paraId="6AC1C5F8" w14:textId="4A41C839" w:rsidR="00426AA3" w:rsidRPr="004710F6" w:rsidRDefault="00426AA3" w:rsidP="007D256A">
            <w:pPr>
              <w:pStyle w:val="VNKuvailulehtiotsikkopalstabold"/>
            </w:pPr>
            <w:proofErr w:type="spellStart"/>
            <w:r>
              <w:t>Te</w:t>
            </w:r>
            <w:r w:rsidRPr="004710F6">
              <w:t>ma</w:t>
            </w:r>
            <w:proofErr w:type="spellEnd"/>
          </w:p>
        </w:tc>
        <w:tc>
          <w:tcPr>
            <w:tcW w:w="1841" w:type="dxa"/>
          </w:tcPr>
          <w:p w14:paraId="26D4BA40" w14:textId="25AD540D" w:rsidR="00426AA3" w:rsidRDefault="00B26391" w:rsidP="007D256A">
            <w:pPr>
              <w:pStyle w:val="VNKuvailulehtitieto"/>
            </w:pPr>
            <w:r>
              <w:rPr>
                <w:lang w:val="sv-FI"/>
              </w:rPr>
              <w:t>Satellitnavigeringssystem</w:t>
            </w:r>
          </w:p>
        </w:tc>
      </w:tr>
      <w:tr w:rsidR="006A0547" w14:paraId="72209081" w14:textId="77777777" w:rsidTr="00B00E08">
        <w:trPr>
          <w:trHeight w:val="575"/>
        </w:trPr>
        <w:tc>
          <w:tcPr>
            <w:tcW w:w="1544" w:type="dxa"/>
            <w:tcBorders>
              <w:bottom w:val="single" w:sz="6" w:space="0" w:color="000000" w:themeColor="text1"/>
            </w:tcBorders>
          </w:tcPr>
          <w:p w14:paraId="12FCED14" w14:textId="4236D32D" w:rsidR="006A0547" w:rsidRPr="004710F6" w:rsidRDefault="00B31DAC" w:rsidP="007D256A">
            <w:pPr>
              <w:pStyle w:val="VNKuvailulehtiotsikkopalstabold"/>
            </w:pPr>
            <w:proofErr w:type="spellStart"/>
            <w:r>
              <w:t>Utgivare</w:t>
            </w:r>
            <w:proofErr w:type="spellEnd"/>
          </w:p>
        </w:tc>
        <w:tc>
          <w:tcPr>
            <w:tcW w:w="3969" w:type="dxa"/>
            <w:tcBorders>
              <w:bottom w:val="single" w:sz="6" w:space="0" w:color="000000" w:themeColor="text1"/>
            </w:tcBorders>
          </w:tcPr>
          <w:p w14:paraId="0C1FE140" w14:textId="057E3657" w:rsidR="006A0547" w:rsidRDefault="00B26391" w:rsidP="007D256A">
            <w:pPr>
              <w:pStyle w:val="VNKuvailulehtitieto"/>
            </w:pPr>
            <w:r>
              <w:rPr>
                <w:lang w:val="sv-FI"/>
              </w:rPr>
              <w:t>Kommunikationsministeriet</w:t>
            </w:r>
          </w:p>
        </w:tc>
        <w:tc>
          <w:tcPr>
            <w:tcW w:w="1150" w:type="dxa"/>
            <w:tcBorders>
              <w:bottom w:val="single" w:sz="6" w:space="0" w:color="000000" w:themeColor="text1"/>
            </w:tcBorders>
          </w:tcPr>
          <w:p w14:paraId="3E110494" w14:textId="29BB6665" w:rsidR="006A0547" w:rsidRPr="007872D6" w:rsidRDefault="006A0547" w:rsidP="007D256A">
            <w:pPr>
              <w:pStyle w:val="VNKuvailulehtiotsikkopalstabold"/>
            </w:pPr>
          </w:p>
        </w:tc>
        <w:tc>
          <w:tcPr>
            <w:tcW w:w="1841" w:type="dxa"/>
            <w:tcBorders>
              <w:bottom w:val="single" w:sz="6" w:space="0" w:color="000000" w:themeColor="text1"/>
            </w:tcBorders>
          </w:tcPr>
          <w:p w14:paraId="2DE981AD" w14:textId="3B64EBEB" w:rsidR="006A0547" w:rsidRDefault="006A0547" w:rsidP="007D256A">
            <w:pPr>
              <w:pStyle w:val="VNKuvailulehtitieto"/>
            </w:pPr>
          </w:p>
        </w:tc>
      </w:tr>
      <w:tr w:rsidR="000E30EF" w14:paraId="6E7779DE" w14:textId="77777777" w:rsidTr="00B00E08">
        <w:trPr>
          <w:trHeight w:val="270"/>
        </w:trPr>
        <w:tc>
          <w:tcPr>
            <w:tcW w:w="1544" w:type="dxa"/>
            <w:tcBorders>
              <w:top w:val="single" w:sz="6" w:space="0" w:color="000000" w:themeColor="text1"/>
            </w:tcBorders>
          </w:tcPr>
          <w:p w14:paraId="665489B7" w14:textId="60F7363B" w:rsidR="000E30EF" w:rsidRPr="004710F6" w:rsidRDefault="000E30EF" w:rsidP="007D256A">
            <w:pPr>
              <w:pStyle w:val="VNKuvailulehtiotsikkopalstabold"/>
            </w:pPr>
            <w:proofErr w:type="spellStart"/>
            <w:r w:rsidRPr="00196539">
              <w:t>Författare</w:t>
            </w:r>
            <w:proofErr w:type="spellEnd"/>
          </w:p>
        </w:tc>
        <w:tc>
          <w:tcPr>
            <w:tcW w:w="6960" w:type="dxa"/>
            <w:gridSpan w:val="3"/>
            <w:tcBorders>
              <w:top w:val="single" w:sz="6" w:space="0" w:color="000000" w:themeColor="text1"/>
            </w:tcBorders>
          </w:tcPr>
          <w:p w14:paraId="54341E33" w14:textId="1DF7C070" w:rsidR="000E30EF" w:rsidRDefault="000E30EF" w:rsidP="007D256A">
            <w:pPr>
              <w:pStyle w:val="VNKuvailulehtitieto"/>
            </w:pPr>
            <w:r>
              <w:fldChar w:fldCharType="begin"/>
            </w:r>
            <w:r>
              <w:instrText xml:space="preserve"> MACROBUTTON nomacro </w:instrText>
            </w:r>
            <w:r w:rsidR="00841AAB">
              <w:rPr>
                <w:color w:val="4293FF" w:themeColor="accent2"/>
              </w:rPr>
              <w:instrText>Napsauta ja kirjoita</w:instrText>
            </w:r>
            <w:r>
              <w:instrText xml:space="preserve"> </w:instrText>
            </w:r>
            <w:r>
              <w:fldChar w:fldCharType="end"/>
            </w:r>
          </w:p>
        </w:tc>
      </w:tr>
      <w:tr w:rsidR="000E30EF" w14:paraId="18F66B94" w14:textId="77777777" w:rsidTr="00B00E08">
        <w:trPr>
          <w:trHeight w:val="61"/>
        </w:trPr>
        <w:tc>
          <w:tcPr>
            <w:tcW w:w="1544" w:type="dxa"/>
          </w:tcPr>
          <w:p w14:paraId="788B36B3" w14:textId="40C6CE97" w:rsidR="000E30EF" w:rsidRPr="004710F6" w:rsidRDefault="00B31DAC" w:rsidP="007D256A">
            <w:pPr>
              <w:pStyle w:val="VNKuvailulehtiotsikkopalstabold"/>
            </w:pPr>
            <w:proofErr w:type="spellStart"/>
            <w:r>
              <w:t>Redigerare</w:t>
            </w:r>
            <w:proofErr w:type="spellEnd"/>
          </w:p>
        </w:tc>
        <w:tc>
          <w:tcPr>
            <w:tcW w:w="6960" w:type="dxa"/>
            <w:gridSpan w:val="3"/>
          </w:tcPr>
          <w:p w14:paraId="0FBE7761" w14:textId="55F7633F" w:rsidR="000E30EF" w:rsidRDefault="00B26391" w:rsidP="007D256A">
            <w:pPr>
              <w:pStyle w:val="VNKuvailulehtitieto"/>
            </w:pPr>
            <w:r>
              <w:rPr>
                <w:lang w:val="sv-FI"/>
              </w:rPr>
              <w:t>Janne Mänttäri, Tero Vihavainen</w:t>
            </w:r>
          </w:p>
        </w:tc>
      </w:tr>
      <w:tr w:rsidR="000E30EF" w:rsidRPr="00F0547F" w14:paraId="0A0EC954" w14:textId="77777777" w:rsidTr="00B00E08">
        <w:trPr>
          <w:trHeight w:val="61"/>
        </w:trPr>
        <w:tc>
          <w:tcPr>
            <w:tcW w:w="1544" w:type="dxa"/>
          </w:tcPr>
          <w:p w14:paraId="4089CE1A" w14:textId="529B1AED" w:rsidR="000E30EF" w:rsidRPr="004710F6" w:rsidRDefault="00746154" w:rsidP="007D256A">
            <w:pPr>
              <w:pStyle w:val="VNKuvailulehtiotsikkopalstabold"/>
            </w:pPr>
            <w:proofErr w:type="spellStart"/>
            <w:r>
              <w:t>Utarbetad</w:t>
            </w:r>
            <w:proofErr w:type="spellEnd"/>
            <w:r>
              <w:t xml:space="preserve"> av</w:t>
            </w:r>
          </w:p>
        </w:tc>
        <w:tc>
          <w:tcPr>
            <w:tcW w:w="6960" w:type="dxa"/>
            <w:gridSpan w:val="3"/>
          </w:tcPr>
          <w:p w14:paraId="01B4A446" w14:textId="0CB832CA" w:rsidR="000E30EF" w:rsidRDefault="000E30EF" w:rsidP="007D256A">
            <w:pPr>
              <w:pStyle w:val="VNKuvailulehtitieto"/>
            </w:pPr>
            <w:r>
              <w:fldChar w:fldCharType="begin"/>
            </w:r>
            <w:r>
              <w:instrText xml:space="preserve"> MACROBUTTON nomacro</w:instrText>
            </w:r>
            <w:r>
              <w:rPr>
                <w:color w:val="4293FF" w:themeColor="accent2"/>
              </w:rPr>
              <w:instrText xml:space="preserve"> </w:instrText>
            </w:r>
            <w:r w:rsidR="00841AAB">
              <w:rPr>
                <w:color w:val="4293FF" w:themeColor="accent2"/>
              </w:rPr>
              <w:instrText>Napsauta ja kirjoita</w:instrText>
            </w:r>
            <w:r>
              <w:instrText xml:space="preserve"> </w:instrText>
            </w:r>
            <w:r>
              <w:fldChar w:fldCharType="end"/>
            </w:r>
          </w:p>
        </w:tc>
      </w:tr>
      <w:tr w:rsidR="00B77B99" w14:paraId="5BED918A" w14:textId="77777777" w:rsidTr="00B00E08">
        <w:trPr>
          <w:trHeight w:val="456"/>
        </w:trPr>
        <w:tc>
          <w:tcPr>
            <w:tcW w:w="1544" w:type="dxa"/>
            <w:tcBorders>
              <w:bottom w:val="single" w:sz="4" w:space="0" w:color="auto"/>
            </w:tcBorders>
          </w:tcPr>
          <w:p w14:paraId="744E6253" w14:textId="1F413FFF" w:rsidR="000E30EF" w:rsidRPr="004710F6" w:rsidRDefault="000E30EF" w:rsidP="007D256A">
            <w:pPr>
              <w:pStyle w:val="VNKuvailulehtiotsikkopalstabold"/>
            </w:pPr>
            <w:proofErr w:type="spellStart"/>
            <w:r>
              <w:t>Språk</w:t>
            </w:r>
            <w:proofErr w:type="spellEnd"/>
          </w:p>
        </w:tc>
        <w:tc>
          <w:tcPr>
            <w:tcW w:w="3969" w:type="dxa"/>
            <w:tcBorders>
              <w:bottom w:val="single" w:sz="4" w:space="0" w:color="auto"/>
            </w:tcBorders>
          </w:tcPr>
          <w:p w14:paraId="7E1EED92" w14:textId="3C7899E4" w:rsidR="000E30EF" w:rsidRDefault="000E30EF" w:rsidP="007D256A">
            <w:pPr>
              <w:pStyle w:val="VNKuvailulehtitieto"/>
            </w:pPr>
            <w:r>
              <w:fldChar w:fldCharType="begin"/>
            </w:r>
            <w:r>
              <w:instrText xml:space="preserve"> MACROBUTTON nomacro </w:instrText>
            </w:r>
            <w:r w:rsidR="00841AAB">
              <w:rPr>
                <w:color w:val="4293FF" w:themeColor="accent2"/>
              </w:rPr>
              <w:instrText>Napsauta ja kirjoita</w:instrText>
            </w:r>
            <w:r>
              <w:instrText xml:space="preserve"> </w:instrText>
            </w:r>
            <w:r>
              <w:fldChar w:fldCharType="end"/>
            </w:r>
          </w:p>
        </w:tc>
        <w:tc>
          <w:tcPr>
            <w:tcW w:w="1150" w:type="dxa"/>
            <w:tcBorders>
              <w:bottom w:val="single" w:sz="4" w:space="0" w:color="auto"/>
            </w:tcBorders>
          </w:tcPr>
          <w:p w14:paraId="038CEC75" w14:textId="4EC43071" w:rsidR="000E30EF" w:rsidRPr="007872D6" w:rsidRDefault="000E30EF" w:rsidP="007D256A">
            <w:pPr>
              <w:pStyle w:val="VNKuvailulehtiotsikkopalstabold"/>
            </w:pPr>
            <w:proofErr w:type="spellStart"/>
            <w:r>
              <w:t>Sidantal</w:t>
            </w:r>
            <w:proofErr w:type="spellEnd"/>
          </w:p>
        </w:tc>
        <w:tc>
          <w:tcPr>
            <w:tcW w:w="1841" w:type="dxa"/>
            <w:tcBorders>
              <w:bottom w:val="single" w:sz="4" w:space="0" w:color="auto"/>
            </w:tcBorders>
          </w:tcPr>
          <w:p w14:paraId="50580611" w14:textId="25DC3FF4" w:rsidR="000E30EF" w:rsidRDefault="000E30EF" w:rsidP="00B00E08">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r>
      <w:tr w:rsidR="006A0547" w:rsidRPr="00892CCC" w14:paraId="66B6B747" w14:textId="77777777" w:rsidTr="00171A3C">
        <w:trPr>
          <w:trHeight w:val="4460"/>
        </w:trPr>
        <w:tc>
          <w:tcPr>
            <w:tcW w:w="1544" w:type="dxa"/>
            <w:tcBorders>
              <w:top w:val="single" w:sz="4" w:space="0" w:color="auto"/>
              <w:bottom w:val="nil"/>
            </w:tcBorders>
          </w:tcPr>
          <w:p w14:paraId="43F55365" w14:textId="3AA9EB10" w:rsidR="006A0547" w:rsidRPr="00B77AA4" w:rsidRDefault="000E30EF" w:rsidP="007D256A">
            <w:pPr>
              <w:pStyle w:val="VNKuvailulehtiotsikkopalstabold"/>
            </w:pPr>
            <w:r>
              <w:rPr>
                <w:lang w:val="sv-FI"/>
              </w:rPr>
              <w:t>Referat</w:t>
            </w:r>
          </w:p>
        </w:tc>
        <w:tc>
          <w:tcPr>
            <w:tcW w:w="6960" w:type="dxa"/>
            <w:gridSpan w:val="3"/>
            <w:tcBorders>
              <w:top w:val="single" w:sz="4" w:space="0" w:color="auto"/>
              <w:bottom w:val="nil"/>
            </w:tcBorders>
          </w:tcPr>
          <w:p w14:paraId="0E3AC50D" w14:textId="77777777" w:rsidR="00B26391" w:rsidRPr="00883D9B" w:rsidRDefault="00B26391" w:rsidP="00B26391">
            <w:pPr>
              <w:pStyle w:val="VNKuvailulehtieityhjvli"/>
              <w:jc w:val="both"/>
              <w:rPr>
                <w:rFonts w:ascii="Arial" w:hAnsi="Arial" w:cs="Arial"/>
                <w:lang w:val="sv-FI"/>
              </w:rPr>
            </w:pPr>
            <w:r w:rsidRPr="00883D9B">
              <w:rPr>
                <w:rFonts w:ascii="Arial" w:hAnsi="Arial" w:cs="Arial"/>
                <w:lang w:val="sv-FI"/>
              </w:rPr>
              <w:t>Satellitnavigeringssystem har blivit en del av våra liv i olika vardagliga applikationer, och tillgängligheten till exakta lokaliserings- och tidsuppgifter känns ofta som en självklarhet. Förutom konsumentapplikationer använder även många av samhällets centrala funktioner sig av satellitnavigeringssystem. Att följa utvecklingen av dem och att hela tiden ta i bruk nya egenskaper är därför en möjlighet att göra vårt vardagliga liv allt mer fungerande, effektivt och tryggt.</w:t>
            </w:r>
          </w:p>
          <w:p w14:paraId="3A8A4CF2" w14:textId="4849F04C" w:rsidR="006A0547" w:rsidRPr="00B77AA4" w:rsidRDefault="00B26391" w:rsidP="0010740C">
            <w:pPr>
              <w:pStyle w:val="VNKuvailulehtieityhjvli"/>
              <w:rPr>
                <w:lang w:val="sv-FI"/>
              </w:rPr>
            </w:pPr>
            <w:r w:rsidRPr="00883D9B">
              <w:rPr>
                <w:rFonts w:ascii="Arial" w:hAnsi="Arial" w:cs="Arial"/>
                <w:lang w:val="sv-FI"/>
              </w:rPr>
              <w:t xml:space="preserve">Målet med Finlands rymdstrategi är att Finland år 2025 ska vara världens mest lockande och flexibla miljö för rymdrelaterad affärsverksamhet, vilket gynnar alla företag som är verksamma här. Detta åtgärdsprogram är fortsättning till Kommunikationsministeriets program "Effektivt utnyttjande av satellitnavigeringssystem i Finland, åtgärdsprogram 2017–2020" och målet med det är att säkerställa att satellitnavigeringssystem även i framtiden ska utnyttjas effektivt i Finland. I lägesbilden i början beskrivs nuläget för </w:t>
            </w:r>
            <w:proofErr w:type="spellStart"/>
            <w:r w:rsidRPr="00883D9B">
              <w:rPr>
                <w:rFonts w:ascii="Arial" w:hAnsi="Arial" w:cs="Arial"/>
                <w:lang w:val="sv-FI"/>
              </w:rPr>
              <w:t>GNSS-system</w:t>
            </w:r>
            <w:proofErr w:type="spellEnd"/>
            <w:r w:rsidRPr="00883D9B">
              <w:rPr>
                <w:rFonts w:ascii="Arial" w:hAnsi="Arial" w:cs="Arial"/>
                <w:lang w:val="sv-FI"/>
              </w:rPr>
              <w:t xml:space="preserve"> och deras stödsystem samt intressentgrupperna inom rymdförvaltning. Därtill går man igenom de mest betydande tillämpningsområdena där man utnyttjar tjänster som produceras i </w:t>
            </w:r>
            <w:proofErr w:type="spellStart"/>
            <w:r w:rsidRPr="00883D9B">
              <w:rPr>
                <w:rFonts w:ascii="Arial" w:hAnsi="Arial" w:cs="Arial"/>
                <w:lang w:val="sv-FI"/>
              </w:rPr>
              <w:t>GNSS-system</w:t>
            </w:r>
            <w:proofErr w:type="spellEnd"/>
            <w:r w:rsidRPr="00883D9B">
              <w:rPr>
                <w:rFonts w:ascii="Arial" w:hAnsi="Arial" w:cs="Arial"/>
                <w:lang w:val="sv-FI"/>
              </w:rPr>
              <w:t xml:space="preserve">. I dokumentets sista kapitel fastställs </w:t>
            </w:r>
            <w:r w:rsidR="0010740C">
              <w:rPr>
                <w:rFonts w:ascii="Arial" w:hAnsi="Arial" w:cs="Arial"/>
                <w:lang w:val="sv-FI"/>
              </w:rPr>
              <w:t>19</w:t>
            </w:r>
            <w:r w:rsidRPr="00883D9B">
              <w:rPr>
                <w:rFonts w:ascii="Arial" w:hAnsi="Arial" w:cs="Arial"/>
                <w:lang w:val="sv-FI"/>
              </w:rPr>
              <w:t xml:space="preserve"> konkreta åtgärder genom vilka man tar i beaktande Finlands mål i det internationella samarbetet för att utveckla </w:t>
            </w:r>
            <w:proofErr w:type="spellStart"/>
            <w:r w:rsidRPr="00883D9B">
              <w:rPr>
                <w:rFonts w:ascii="Arial" w:hAnsi="Arial" w:cs="Arial"/>
                <w:lang w:val="sv-FI"/>
              </w:rPr>
              <w:t>GNSS-system</w:t>
            </w:r>
            <w:proofErr w:type="spellEnd"/>
            <w:r w:rsidRPr="00883D9B">
              <w:rPr>
                <w:rFonts w:ascii="Arial" w:hAnsi="Arial" w:cs="Arial"/>
                <w:lang w:val="sv-FI"/>
              </w:rPr>
              <w:t>, bygga upp nationell beredskap, upprätthålla kompetens samt att ta i bruk tjänster som erbjuds av satellitnavigeringen som en del av slutanvändarapplikationer.</w:t>
            </w:r>
          </w:p>
        </w:tc>
      </w:tr>
      <w:tr w:rsidR="000E30EF" w14:paraId="521A4DAD" w14:textId="77777777" w:rsidTr="000B44D9">
        <w:trPr>
          <w:trHeight w:val="270"/>
        </w:trPr>
        <w:tc>
          <w:tcPr>
            <w:tcW w:w="1544" w:type="dxa"/>
            <w:tcBorders>
              <w:top w:val="nil"/>
            </w:tcBorders>
          </w:tcPr>
          <w:p w14:paraId="0AA2170E" w14:textId="4AFC1D0B" w:rsidR="000E30EF" w:rsidRPr="004710F6" w:rsidRDefault="000E30EF" w:rsidP="007D256A">
            <w:pPr>
              <w:pStyle w:val="VNKuvailulehtiotsikkopalstabold"/>
            </w:pPr>
            <w:proofErr w:type="spellStart"/>
            <w:r>
              <w:t>Klausul</w:t>
            </w:r>
            <w:proofErr w:type="spellEnd"/>
          </w:p>
        </w:tc>
        <w:tc>
          <w:tcPr>
            <w:tcW w:w="6960" w:type="dxa"/>
            <w:gridSpan w:val="3"/>
            <w:tcBorders>
              <w:top w:val="nil"/>
            </w:tcBorders>
            <w:vAlign w:val="center"/>
          </w:tcPr>
          <w:p w14:paraId="075B3C05" w14:textId="3FB79C5E" w:rsidR="000E30EF" w:rsidRDefault="000E30EF" w:rsidP="007D256A">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r>
      <w:tr w:rsidR="000E30EF" w14:paraId="1A303700" w14:textId="77777777" w:rsidTr="00B00E08">
        <w:trPr>
          <w:trHeight w:val="473"/>
        </w:trPr>
        <w:tc>
          <w:tcPr>
            <w:tcW w:w="1544" w:type="dxa"/>
            <w:tcBorders>
              <w:bottom w:val="single" w:sz="6" w:space="0" w:color="000000" w:themeColor="text1"/>
            </w:tcBorders>
          </w:tcPr>
          <w:p w14:paraId="5622D916" w14:textId="3DF10586" w:rsidR="000E30EF" w:rsidRPr="004710F6" w:rsidRDefault="000E30EF" w:rsidP="007D256A">
            <w:pPr>
              <w:pStyle w:val="VNKuvailulehtiotsikkopalstabold"/>
            </w:pPr>
            <w:proofErr w:type="spellStart"/>
            <w:r>
              <w:t>Nyckelord</w:t>
            </w:r>
            <w:proofErr w:type="spellEnd"/>
          </w:p>
        </w:tc>
        <w:tc>
          <w:tcPr>
            <w:tcW w:w="6960" w:type="dxa"/>
            <w:gridSpan w:val="3"/>
            <w:tcBorders>
              <w:bottom w:val="single" w:sz="6" w:space="0" w:color="000000" w:themeColor="text1"/>
            </w:tcBorders>
          </w:tcPr>
          <w:p w14:paraId="11EF08C5" w14:textId="3ED36CF0" w:rsidR="000E30EF" w:rsidRDefault="000E30EF" w:rsidP="007D256A">
            <w:pPr>
              <w:pStyle w:val="VNKuvailulehtitieto"/>
            </w:pPr>
            <w:r>
              <w:fldChar w:fldCharType="begin"/>
            </w:r>
            <w:r>
              <w:instrText xml:space="preserve"> MACROBUTTON nomacro</w:instrText>
            </w:r>
            <w:r>
              <w:rPr>
                <w:color w:val="4293FF" w:themeColor="accent2"/>
              </w:rPr>
              <w:instrText xml:space="preserve"> </w:instrText>
            </w:r>
            <w:r w:rsidR="00841AAB">
              <w:rPr>
                <w:color w:val="4293FF" w:themeColor="accent2"/>
              </w:rPr>
              <w:instrText>Napsauta ja kirjoita</w:instrText>
            </w:r>
            <w:r>
              <w:instrText xml:space="preserve"> </w:instrText>
            </w:r>
            <w:r>
              <w:fldChar w:fldCharType="end"/>
            </w:r>
          </w:p>
        </w:tc>
      </w:tr>
      <w:tr w:rsidR="00B77B99" w14:paraId="11B34ADB" w14:textId="77777777" w:rsidTr="00B00E08">
        <w:trPr>
          <w:trHeight w:val="421"/>
        </w:trPr>
        <w:tc>
          <w:tcPr>
            <w:tcW w:w="1544" w:type="dxa"/>
          </w:tcPr>
          <w:p w14:paraId="46BAAEC6" w14:textId="69A4A396" w:rsidR="001B17BD" w:rsidRPr="004710F6" w:rsidRDefault="001B17BD" w:rsidP="007D256A">
            <w:pPr>
              <w:pStyle w:val="VNKuvailulehtiotsikkopalstabold"/>
            </w:pPr>
            <w:r>
              <w:t>ISBN PDF</w:t>
            </w:r>
          </w:p>
        </w:tc>
        <w:tc>
          <w:tcPr>
            <w:tcW w:w="3969" w:type="dxa"/>
          </w:tcPr>
          <w:p w14:paraId="02CFCF7B" w14:textId="631FFE77" w:rsidR="001B17BD" w:rsidRDefault="001B17BD" w:rsidP="007D256A">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c>
          <w:tcPr>
            <w:tcW w:w="1150" w:type="dxa"/>
          </w:tcPr>
          <w:p w14:paraId="79574439" w14:textId="21A7834E" w:rsidR="001B17BD" w:rsidRPr="007872D6" w:rsidRDefault="001B17BD" w:rsidP="007D256A">
            <w:pPr>
              <w:pStyle w:val="VNKuvailulehtiotsikkopalstabold"/>
            </w:pPr>
            <w:r>
              <w:t>ISSN PDF</w:t>
            </w:r>
          </w:p>
        </w:tc>
        <w:tc>
          <w:tcPr>
            <w:tcW w:w="1841" w:type="dxa"/>
          </w:tcPr>
          <w:p w14:paraId="23E134CC" w14:textId="3575D9EF" w:rsidR="001B17BD" w:rsidRDefault="001B17BD" w:rsidP="007D256A">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r>
      <w:tr w:rsidR="00B77B99" w14:paraId="3E13A755" w14:textId="77777777" w:rsidTr="00B31DAC">
        <w:trPr>
          <w:trHeight w:val="385"/>
        </w:trPr>
        <w:tc>
          <w:tcPr>
            <w:tcW w:w="1544" w:type="dxa"/>
          </w:tcPr>
          <w:p w14:paraId="264B77BF" w14:textId="105C8991" w:rsidR="001B17BD" w:rsidRDefault="001B17BD" w:rsidP="007D256A">
            <w:pPr>
              <w:pStyle w:val="VNKuvailulehtiotsikkopalstabold"/>
            </w:pPr>
            <w:r>
              <w:t xml:space="preserve">ISBN </w:t>
            </w:r>
            <w:proofErr w:type="spellStart"/>
            <w:r w:rsidR="005F7A5C">
              <w:t>tryckt</w:t>
            </w:r>
            <w:proofErr w:type="spellEnd"/>
          </w:p>
        </w:tc>
        <w:tc>
          <w:tcPr>
            <w:tcW w:w="3969" w:type="dxa"/>
          </w:tcPr>
          <w:p w14:paraId="383D991A" w14:textId="44D0FAC6" w:rsidR="001B17BD" w:rsidRDefault="001B17BD" w:rsidP="007D256A">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c>
          <w:tcPr>
            <w:tcW w:w="1150" w:type="dxa"/>
          </w:tcPr>
          <w:p w14:paraId="2E27558F" w14:textId="0EDE6834" w:rsidR="001B17BD" w:rsidRDefault="001B17BD" w:rsidP="007D256A">
            <w:pPr>
              <w:pStyle w:val="VNKuvailulehtiotsikkopalstabold"/>
            </w:pPr>
            <w:r>
              <w:t xml:space="preserve">ISSN </w:t>
            </w:r>
            <w:proofErr w:type="spellStart"/>
            <w:r w:rsidR="005F7A5C">
              <w:t>tryckt</w:t>
            </w:r>
            <w:proofErr w:type="spellEnd"/>
          </w:p>
        </w:tc>
        <w:tc>
          <w:tcPr>
            <w:tcW w:w="1841" w:type="dxa"/>
          </w:tcPr>
          <w:p w14:paraId="360A23FE" w14:textId="19315049" w:rsidR="001B17BD" w:rsidRDefault="001B17BD" w:rsidP="007D256A">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r>
      <w:tr w:rsidR="00B77B99" w14:paraId="17B71A17" w14:textId="77777777" w:rsidTr="005B0077">
        <w:trPr>
          <w:trHeight w:val="519"/>
        </w:trPr>
        <w:tc>
          <w:tcPr>
            <w:tcW w:w="1544" w:type="dxa"/>
            <w:tcBorders>
              <w:bottom w:val="single" w:sz="4" w:space="0" w:color="auto"/>
            </w:tcBorders>
          </w:tcPr>
          <w:p w14:paraId="13073C7A" w14:textId="67FC74D0" w:rsidR="001B17BD" w:rsidRDefault="001B17BD" w:rsidP="007D256A">
            <w:pPr>
              <w:pStyle w:val="VNKuvailulehtiotsikkopalstabold"/>
            </w:pPr>
            <w:proofErr w:type="spellStart"/>
            <w:r>
              <w:t>Ärenden</w:t>
            </w:r>
            <w:r w:rsidR="00B31DAC">
              <w:t>r</w:t>
            </w:r>
            <w:proofErr w:type="spellEnd"/>
            <w:r w:rsidR="00B31DAC">
              <w:t>.</w:t>
            </w:r>
          </w:p>
        </w:tc>
        <w:tc>
          <w:tcPr>
            <w:tcW w:w="3969" w:type="dxa"/>
            <w:tcBorders>
              <w:bottom w:val="single" w:sz="4" w:space="0" w:color="auto"/>
            </w:tcBorders>
          </w:tcPr>
          <w:p w14:paraId="17A7CA92" w14:textId="07CA0157"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841AAB">
              <w:rPr>
                <w:color w:val="4293FF" w:themeColor="accent2"/>
              </w:rPr>
              <w:instrText>Napsauta ja kirjoita</w:instrText>
            </w:r>
            <w:r>
              <w:instrText xml:space="preserve"> </w:instrText>
            </w:r>
            <w:r>
              <w:fldChar w:fldCharType="end"/>
            </w:r>
          </w:p>
        </w:tc>
        <w:tc>
          <w:tcPr>
            <w:tcW w:w="1150" w:type="dxa"/>
            <w:tcBorders>
              <w:bottom w:val="single" w:sz="4" w:space="0" w:color="auto"/>
            </w:tcBorders>
          </w:tcPr>
          <w:p w14:paraId="1B130A00" w14:textId="0548C6F0" w:rsidR="001B17BD" w:rsidRDefault="001B17BD" w:rsidP="007D256A">
            <w:pPr>
              <w:pStyle w:val="VNKuvailulehtiotsikkopalstabold"/>
            </w:pPr>
            <w:proofErr w:type="spellStart"/>
            <w:r>
              <w:t>Projektnr</w:t>
            </w:r>
            <w:proofErr w:type="spellEnd"/>
            <w:r>
              <w:t>.</w:t>
            </w:r>
          </w:p>
        </w:tc>
        <w:tc>
          <w:tcPr>
            <w:tcW w:w="1841" w:type="dxa"/>
            <w:tcBorders>
              <w:bottom w:val="single" w:sz="4" w:space="0" w:color="auto"/>
            </w:tcBorders>
          </w:tcPr>
          <w:p w14:paraId="44735600" w14:textId="0C24E542"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841AAB">
              <w:rPr>
                <w:color w:val="4293FF" w:themeColor="accent2"/>
              </w:rPr>
              <w:instrText>Napsauta ja kirjoita</w:instrText>
            </w:r>
            <w:r>
              <w:instrText xml:space="preserve"> </w:instrText>
            </w:r>
            <w:r>
              <w:fldChar w:fldCharType="end"/>
            </w:r>
          </w:p>
        </w:tc>
      </w:tr>
      <w:tr w:rsidR="000E1F97" w14:paraId="748710E1" w14:textId="77777777" w:rsidTr="005B0077">
        <w:trPr>
          <w:trHeight w:val="413"/>
        </w:trPr>
        <w:tc>
          <w:tcPr>
            <w:tcW w:w="1544" w:type="dxa"/>
            <w:tcBorders>
              <w:top w:val="single" w:sz="4" w:space="0" w:color="auto"/>
              <w:bottom w:val="single" w:sz="18" w:space="0" w:color="365ABD" w:themeColor="text2"/>
            </w:tcBorders>
          </w:tcPr>
          <w:p w14:paraId="6670A0E5" w14:textId="1505DD1D" w:rsidR="000E1F97" w:rsidRDefault="000E1F97" w:rsidP="007D256A">
            <w:pPr>
              <w:pStyle w:val="VNKuvailulehtiotsikkopalstabold"/>
            </w:pPr>
            <w:r>
              <w:t>URN-</w:t>
            </w:r>
            <w:proofErr w:type="spellStart"/>
            <w:r>
              <w:t>adress</w:t>
            </w:r>
            <w:proofErr w:type="spellEnd"/>
          </w:p>
        </w:tc>
        <w:tc>
          <w:tcPr>
            <w:tcW w:w="6960" w:type="dxa"/>
            <w:gridSpan w:val="3"/>
            <w:tcBorders>
              <w:top w:val="single" w:sz="4" w:space="0" w:color="auto"/>
              <w:bottom w:val="single" w:sz="18" w:space="0" w:color="365ABD" w:themeColor="text2"/>
            </w:tcBorders>
          </w:tcPr>
          <w:p w14:paraId="09D96868" w14:textId="7CB3F1A6" w:rsidR="000E1F97" w:rsidRDefault="000E1F97" w:rsidP="007D256A">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r>
    </w:tbl>
    <w:p w14:paraId="03FFE695" w14:textId="3DADCEDD" w:rsidR="00B90477" w:rsidRDefault="00B90477" w:rsidP="00F0547F">
      <w:pPr>
        <w:pStyle w:val="VNLeip1kappale"/>
      </w:pPr>
      <w:r>
        <w:br w:type="page"/>
      </w:r>
    </w:p>
    <w:p w14:paraId="4B5CF947" w14:textId="31EC8E48" w:rsidR="00112267" w:rsidRPr="00CD6023" w:rsidRDefault="00E605C3" w:rsidP="00112267">
      <w:pPr>
        <w:pStyle w:val="VNkuvailulehtitop"/>
        <w:rPr>
          <w:lang w:val="en-US"/>
        </w:rPr>
      </w:pPr>
      <w:r w:rsidRPr="00CD6023">
        <w:rPr>
          <w:lang w:val="en-US"/>
        </w:rPr>
        <w:lastRenderedPageBreak/>
        <w:t>Description sheet</w:t>
      </w:r>
    </w:p>
    <w:p w14:paraId="48D3F5C7" w14:textId="7BF43A1B" w:rsidR="00112267" w:rsidRPr="00CD6023" w:rsidRDefault="00C339A7" w:rsidP="00112267">
      <w:pPr>
        <w:pStyle w:val="VNKuvailulehtipiv"/>
        <w:rPr>
          <w:lang w:val="en-US"/>
        </w:rPr>
      </w:pPr>
      <w:proofErr w:type="gramStart"/>
      <w:r w:rsidRPr="00CD6023">
        <w:rPr>
          <w:lang w:val="en-US"/>
        </w:rPr>
        <w:t>x</w:t>
      </w:r>
      <w:proofErr w:type="gramEnd"/>
      <w:r w:rsidRPr="00CD6023">
        <w:rPr>
          <w:lang w:val="en-US"/>
        </w:rPr>
        <w:t xml:space="preserve"> Month 2021</w:t>
      </w:r>
    </w:p>
    <w:p w14:paraId="4974CF68" w14:textId="77777777" w:rsidR="00B26391" w:rsidRPr="008C55F0" w:rsidRDefault="00B26391" w:rsidP="00B26391">
      <w:pPr>
        <w:pStyle w:val="VNKuvailulehtiotsikko"/>
        <w:rPr>
          <w:lang w:val="en-US"/>
        </w:rPr>
      </w:pPr>
      <w:r>
        <w:rPr>
          <w:bCs/>
          <w:lang w:val="en-GB"/>
        </w:rPr>
        <w:t>Efficient deployment of satellite navigation systems in Finland</w:t>
      </w:r>
    </w:p>
    <w:p w14:paraId="46CB077A" w14:textId="0C86D111" w:rsidR="00112267" w:rsidRDefault="00B26391" w:rsidP="00112267">
      <w:pPr>
        <w:pStyle w:val="VNKuvailulehtiotsikko"/>
      </w:pPr>
      <w:r>
        <w:rPr>
          <w:bCs/>
          <w:lang w:val="en-GB"/>
        </w:rPr>
        <w:t>Operational programme 2021–2025</w:t>
      </w:r>
    </w:p>
    <w:tbl>
      <w:tblPr>
        <w:tblStyle w:val="Kuvailulehtiyl"/>
        <w:tblW w:w="0" w:type="auto"/>
        <w:tblLook w:val="04A0" w:firstRow="1" w:lastRow="0" w:firstColumn="1" w:lastColumn="0" w:noHBand="0" w:noVBand="1"/>
      </w:tblPr>
      <w:tblGrid>
        <w:gridCol w:w="1486"/>
        <w:gridCol w:w="9"/>
        <w:gridCol w:w="3892"/>
        <w:gridCol w:w="1276"/>
        <w:gridCol w:w="1841"/>
      </w:tblGrid>
      <w:tr w:rsidR="00B44FEF" w14:paraId="0507E063" w14:textId="77777777" w:rsidTr="00B31DAC">
        <w:trPr>
          <w:trHeight w:val="508"/>
        </w:trPr>
        <w:tc>
          <w:tcPr>
            <w:tcW w:w="5387" w:type="dxa"/>
            <w:gridSpan w:val="3"/>
          </w:tcPr>
          <w:p w14:paraId="5CBD35D5" w14:textId="16B66BB2" w:rsidR="00B44FEF" w:rsidRDefault="00B44FEF" w:rsidP="007D256A">
            <w:pPr>
              <w:pStyle w:val="VNKuvailulehtiotsikkopalstabold"/>
            </w:pPr>
            <w:r>
              <w:fldChar w:fldCharType="begin"/>
            </w:r>
            <w:r>
              <w:instrText xml:space="preserve"> MACROBUTTON nomacro </w:instrText>
            </w:r>
            <w:r w:rsidRPr="00D442E3">
              <w:instrText>VNK täyttää, sarjanimi ja numero</w:instrText>
            </w:r>
            <w:r>
              <w:instrText xml:space="preserve"> </w:instrText>
            </w:r>
            <w:r>
              <w:fldChar w:fldCharType="end"/>
            </w:r>
          </w:p>
        </w:tc>
        <w:tc>
          <w:tcPr>
            <w:tcW w:w="1276" w:type="dxa"/>
          </w:tcPr>
          <w:p w14:paraId="61C71859" w14:textId="128DB9CB" w:rsidR="00B44FEF" w:rsidRPr="004710F6" w:rsidRDefault="00B44FEF" w:rsidP="007D256A">
            <w:pPr>
              <w:pStyle w:val="VNKuvailulehtiotsikkopalstabold"/>
            </w:pPr>
            <w:proofErr w:type="spellStart"/>
            <w:r>
              <w:t>Subject</w:t>
            </w:r>
            <w:proofErr w:type="spellEnd"/>
          </w:p>
        </w:tc>
        <w:tc>
          <w:tcPr>
            <w:tcW w:w="1841" w:type="dxa"/>
          </w:tcPr>
          <w:p w14:paraId="2DFE04B8" w14:textId="2B0F3040" w:rsidR="00B44FEF" w:rsidRDefault="00B26391" w:rsidP="007D256A">
            <w:pPr>
              <w:pStyle w:val="VNKuvailulehtitieto"/>
            </w:pPr>
            <w:r>
              <w:rPr>
                <w:lang w:val="en-GB"/>
              </w:rPr>
              <w:t>Satellite navigation</w:t>
            </w:r>
          </w:p>
        </w:tc>
      </w:tr>
      <w:tr w:rsidR="001B17BD" w:rsidRPr="00892CCC" w14:paraId="53006F77" w14:textId="77777777" w:rsidTr="00B31DAC">
        <w:trPr>
          <w:trHeight w:val="575"/>
        </w:trPr>
        <w:tc>
          <w:tcPr>
            <w:tcW w:w="1486" w:type="dxa"/>
            <w:tcBorders>
              <w:bottom w:val="single" w:sz="6" w:space="0" w:color="000000" w:themeColor="text1"/>
            </w:tcBorders>
          </w:tcPr>
          <w:p w14:paraId="1A37EBC4" w14:textId="0DEFEDE1" w:rsidR="001B17BD" w:rsidRPr="004710F6" w:rsidRDefault="00B31DAC" w:rsidP="007D256A">
            <w:pPr>
              <w:pStyle w:val="VNKuvailulehtiotsikkopalstabold"/>
            </w:pPr>
            <w:r>
              <w:t>Publisher</w:t>
            </w:r>
          </w:p>
        </w:tc>
        <w:tc>
          <w:tcPr>
            <w:tcW w:w="3901" w:type="dxa"/>
            <w:gridSpan w:val="2"/>
            <w:tcBorders>
              <w:bottom w:val="single" w:sz="6" w:space="0" w:color="000000" w:themeColor="text1"/>
            </w:tcBorders>
          </w:tcPr>
          <w:p w14:paraId="6E5C81B6" w14:textId="00BACE23" w:rsidR="001B17BD" w:rsidRPr="00171A3C" w:rsidRDefault="00B26391" w:rsidP="007D256A">
            <w:pPr>
              <w:pStyle w:val="VNKuvailulehtitieto"/>
              <w:rPr>
                <w:lang w:val="en-US"/>
              </w:rPr>
            </w:pPr>
            <w:r>
              <w:rPr>
                <w:lang w:val="en-GB"/>
              </w:rPr>
              <w:t>Ministry of Transport and Communications</w:t>
            </w:r>
          </w:p>
        </w:tc>
        <w:tc>
          <w:tcPr>
            <w:tcW w:w="1276" w:type="dxa"/>
            <w:tcBorders>
              <w:bottom w:val="single" w:sz="6" w:space="0" w:color="000000" w:themeColor="text1"/>
            </w:tcBorders>
          </w:tcPr>
          <w:p w14:paraId="6DE91634" w14:textId="2329DAA3" w:rsidR="001B17BD" w:rsidRPr="00171A3C" w:rsidRDefault="001B17BD" w:rsidP="007D256A">
            <w:pPr>
              <w:pStyle w:val="VNKuvailulehtiotsikkopalstabold"/>
              <w:rPr>
                <w:lang w:val="en-US"/>
              </w:rPr>
            </w:pPr>
          </w:p>
        </w:tc>
        <w:tc>
          <w:tcPr>
            <w:tcW w:w="1841" w:type="dxa"/>
            <w:tcBorders>
              <w:bottom w:val="single" w:sz="6" w:space="0" w:color="000000" w:themeColor="text1"/>
            </w:tcBorders>
          </w:tcPr>
          <w:p w14:paraId="2205C918" w14:textId="2BF9A489" w:rsidR="001B17BD" w:rsidRPr="00171A3C" w:rsidRDefault="001B17BD" w:rsidP="007D256A">
            <w:pPr>
              <w:pStyle w:val="VNKuvailulehtitieto"/>
              <w:rPr>
                <w:lang w:val="en-US"/>
              </w:rPr>
            </w:pPr>
          </w:p>
        </w:tc>
      </w:tr>
      <w:tr w:rsidR="001B17BD" w14:paraId="2D42737F" w14:textId="77777777" w:rsidTr="00B31DAC">
        <w:trPr>
          <w:trHeight w:val="270"/>
        </w:trPr>
        <w:tc>
          <w:tcPr>
            <w:tcW w:w="1486" w:type="dxa"/>
            <w:tcBorders>
              <w:top w:val="single" w:sz="6" w:space="0" w:color="000000" w:themeColor="text1"/>
            </w:tcBorders>
          </w:tcPr>
          <w:p w14:paraId="52C10896" w14:textId="11C11867" w:rsidR="001B17BD" w:rsidRPr="004710F6" w:rsidRDefault="00B31DAC" w:rsidP="007D256A">
            <w:pPr>
              <w:pStyle w:val="VNKuvailulehtiotsikkopalstabold"/>
            </w:pPr>
            <w:proofErr w:type="spellStart"/>
            <w:r>
              <w:t>Authors</w:t>
            </w:r>
            <w:proofErr w:type="spellEnd"/>
          </w:p>
        </w:tc>
        <w:tc>
          <w:tcPr>
            <w:tcW w:w="7018" w:type="dxa"/>
            <w:gridSpan w:val="4"/>
            <w:tcBorders>
              <w:top w:val="single" w:sz="6" w:space="0" w:color="000000" w:themeColor="text1"/>
            </w:tcBorders>
          </w:tcPr>
          <w:p w14:paraId="527352F5" w14:textId="02D55B54" w:rsidR="001B17BD" w:rsidRDefault="001B17BD" w:rsidP="007D256A">
            <w:pPr>
              <w:pStyle w:val="VNKuvailulehtitieto"/>
            </w:pPr>
            <w:r>
              <w:fldChar w:fldCharType="begin"/>
            </w:r>
            <w:r>
              <w:instrText xml:space="preserve"> MACROBUTTON nomacro </w:instrText>
            </w:r>
            <w:r w:rsidR="000517A5">
              <w:rPr>
                <w:color w:val="4293FF" w:themeColor="accent2"/>
              </w:rPr>
              <w:instrText>Napsauta ja kirjoita</w:instrText>
            </w:r>
            <w:r>
              <w:instrText xml:space="preserve"> </w:instrText>
            </w:r>
            <w:r>
              <w:fldChar w:fldCharType="end"/>
            </w:r>
          </w:p>
        </w:tc>
      </w:tr>
      <w:tr w:rsidR="001B17BD" w14:paraId="4C8CD487" w14:textId="77777777" w:rsidTr="00B31DAC">
        <w:trPr>
          <w:trHeight w:val="61"/>
        </w:trPr>
        <w:tc>
          <w:tcPr>
            <w:tcW w:w="1486" w:type="dxa"/>
          </w:tcPr>
          <w:p w14:paraId="69559797" w14:textId="41670DB9" w:rsidR="001B17BD" w:rsidRPr="004710F6" w:rsidRDefault="00B31DAC" w:rsidP="007D256A">
            <w:pPr>
              <w:pStyle w:val="VNKuvailulehtiotsikkopalstabold"/>
            </w:pPr>
            <w:proofErr w:type="spellStart"/>
            <w:r>
              <w:t>Editor</w:t>
            </w:r>
            <w:proofErr w:type="spellEnd"/>
          </w:p>
        </w:tc>
        <w:tc>
          <w:tcPr>
            <w:tcW w:w="7018" w:type="dxa"/>
            <w:gridSpan w:val="4"/>
          </w:tcPr>
          <w:p w14:paraId="13A56E80" w14:textId="1982C1C0" w:rsidR="001B17BD" w:rsidRDefault="00B26391" w:rsidP="007D256A">
            <w:pPr>
              <w:pStyle w:val="VNKuvailulehtitieto"/>
            </w:pPr>
            <w:r w:rsidRPr="007622CB">
              <w:t>Janne Mänttäri, Tero Vihavainen</w:t>
            </w:r>
          </w:p>
        </w:tc>
      </w:tr>
      <w:tr w:rsidR="001B17BD" w:rsidRPr="00F0547F" w14:paraId="01005A29" w14:textId="77777777" w:rsidTr="00B31DAC">
        <w:trPr>
          <w:trHeight w:val="61"/>
        </w:trPr>
        <w:tc>
          <w:tcPr>
            <w:tcW w:w="1486" w:type="dxa"/>
          </w:tcPr>
          <w:p w14:paraId="51C22971" w14:textId="7260AE84" w:rsidR="001B17BD" w:rsidRPr="004710F6" w:rsidRDefault="00B31DAC" w:rsidP="007D256A">
            <w:pPr>
              <w:pStyle w:val="VNKuvailulehtiotsikkopalstabold"/>
            </w:pPr>
            <w:r>
              <w:t>Group Author</w:t>
            </w:r>
          </w:p>
        </w:tc>
        <w:tc>
          <w:tcPr>
            <w:tcW w:w="7018" w:type="dxa"/>
            <w:gridSpan w:val="4"/>
          </w:tcPr>
          <w:p w14:paraId="20BCAB32" w14:textId="4B01B93F"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0517A5">
              <w:rPr>
                <w:color w:val="4293FF" w:themeColor="accent2"/>
              </w:rPr>
              <w:instrText>Napsauta ja kirjoita</w:instrText>
            </w:r>
            <w:r>
              <w:instrText xml:space="preserve"> </w:instrText>
            </w:r>
            <w:r>
              <w:fldChar w:fldCharType="end"/>
            </w:r>
          </w:p>
        </w:tc>
      </w:tr>
      <w:tr w:rsidR="001B17BD" w14:paraId="7C6A1B60" w14:textId="77777777" w:rsidTr="00B31DAC">
        <w:trPr>
          <w:trHeight w:val="456"/>
        </w:trPr>
        <w:tc>
          <w:tcPr>
            <w:tcW w:w="1486" w:type="dxa"/>
            <w:tcBorders>
              <w:bottom w:val="single" w:sz="4" w:space="0" w:color="auto"/>
            </w:tcBorders>
          </w:tcPr>
          <w:p w14:paraId="058F84D4" w14:textId="4E8E44AB" w:rsidR="001B17BD" w:rsidRPr="004710F6" w:rsidRDefault="001B17BD" w:rsidP="007D256A">
            <w:pPr>
              <w:pStyle w:val="VNKuvailulehtiotsikkopalstabold"/>
            </w:pPr>
            <w:r>
              <w:t>Language</w:t>
            </w:r>
          </w:p>
        </w:tc>
        <w:tc>
          <w:tcPr>
            <w:tcW w:w="3901" w:type="dxa"/>
            <w:gridSpan w:val="2"/>
            <w:tcBorders>
              <w:bottom w:val="single" w:sz="4" w:space="0" w:color="auto"/>
            </w:tcBorders>
          </w:tcPr>
          <w:p w14:paraId="6DE779C1" w14:textId="4532DB4B" w:rsidR="001B17BD" w:rsidRDefault="001B17BD" w:rsidP="007D256A">
            <w:pPr>
              <w:pStyle w:val="VNKuvailulehtitieto"/>
            </w:pPr>
            <w:r>
              <w:fldChar w:fldCharType="begin"/>
            </w:r>
            <w:r>
              <w:instrText xml:space="preserve"> MACROBUTTON nomacro </w:instrText>
            </w:r>
            <w:r w:rsidR="000517A5">
              <w:rPr>
                <w:color w:val="4293FF" w:themeColor="accent2"/>
              </w:rPr>
              <w:instrText>Napsauta ja kirjoita</w:instrText>
            </w:r>
            <w:r>
              <w:instrText xml:space="preserve"> </w:instrText>
            </w:r>
            <w:r>
              <w:fldChar w:fldCharType="end"/>
            </w:r>
          </w:p>
        </w:tc>
        <w:tc>
          <w:tcPr>
            <w:tcW w:w="1276" w:type="dxa"/>
            <w:tcBorders>
              <w:bottom w:val="single" w:sz="4" w:space="0" w:color="auto"/>
            </w:tcBorders>
          </w:tcPr>
          <w:p w14:paraId="6436C40D" w14:textId="1ED49572" w:rsidR="001B17BD" w:rsidRPr="007872D6" w:rsidRDefault="001B17BD" w:rsidP="007D256A">
            <w:pPr>
              <w:pStyle w:val="VNKuvailulehtiotsikkopalstabold"/>
            </w:pPr>
            <w:proofErr w:type="spellStart"/>
            <w:r>
              <w:t>Pages</w:t>
            </w:r>
            <w:proofErr w:type="spellEnd"/>
          </w:p>
        </w:tc>
        <w:tc>
          <w:tcPr>
            <w:tcW w:w="1841" w:type="dxa"/>
            <w:tcBorders>
              <w:bottom w:val="single" w:sz="4" w:space="0" w:color="auto"/>
            </w:tcBorders>
          </w:tcPr>
          <w:p w14:paraId="240C06B5" w14:textId="20106812" w:rsidR="001B17BD" w:rsidRDefault="001B17BD" w:rsidP="00B31DAC">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r>
      <w:tr w:rsidR="001B17BD" w:rsidRPr="00892CCC" w14:paraId="6CBEE448" w14:textId="77777777" w:rsidTr="00746154">
        <w:trPr>
          <w:trHeight w:val="5329"/>
        </w:trPr>
        <w:tc>
          <w:tcPr>
            <w:tcW w:w="1486" w:type="dxa"/>
            <w:tcBorders>
              <w:top w:val="single" w:sz="4" w:space="0" w:color="auto"/>
              <w:bottom w:val="nil"/>
            </w:tcBorders>
          </w:tcPr>
          <w:p w14:paraId="0DA938F9" w14:textId="25021449" w:rsidR="001B17BD" w:rsidRPr="001B17BD" w:rsidRDefault="001B17BD" w:rsidP="007D256A">
            <w:pPr>
              <w:pStyle w:val="VNKuvailulehtityhjllvlillbold"/>
              <w:rPr>
                <w:lang w:val="sv-FI"/>
              </w:rPr>
            </w:pPr>
            <w:r>
              <w:rPr>
                <w:lang w:val="sv-FI"/>
              </w:rPr>
              <w:t>Abstract</w:t>
            </w:r>
          </w:p>
        </w:tc>
        <w:tc>
          <w:tcPr>
            <w:tcW w:w="7018" w:type="dxa"/>
            <w:gridSpan w:val="4"/>
            <w:tcBorders>
              <w:top w:val="single" w:sz="4" w:space="0" w:color="auto"/>
              <w:bottom w:val="nil"/>
            </w:tcBorders>
          </w:tcPr>
          <w:p w14:paraId="3766721A" w14:textId="77777777" w:rsidR="00B26391" w:rsidRPr="00171A3C" w:rsidRDefault="00B26391" w:rsidP="00171A3C">
            <w:pPr>
              <w:pStyle w:val="VNKuvailulehtieityhjvli"/>
              <w:jc w:val="both"/>
              <w:rPr>
                <w:b/>
                <w:lang w:val="en-US"/>
              </w:rPr>
            </w:pPr>
            <w:r w:rsidRPr="00171A3C">
              <w:rPr>
                <w:lang w:val="en-US"/>
              </w:rPr>
              <w:t>Satellite navigation has become a part of our everyday life as one of the applications we use daily, and we often take the availability of exact location and time data for granted. In addition to consumer applications, many of society’s key operations rely on satellite navigation systems. This means that monitoring their development and continuously adopting their new features presents an opportunity to make our everyday lives smoother, more efficient and safer.</w:t>
            </w:r>
          </w:p>
          <w:p w14:paraId="6C35F32D" w14:textId="03FFFEED" w:rsidR="001B17BD" w:rsidRPr="00171A3C" w:rsidRDefault="00B26391" w:rsidP="0010740C">
            <w:pPr>
              <w:pStyle w:val="VNKuvailulehtieityhjvli"/>
              <w:jc w:val="both"/>
              <w:rPr>
                <w:lang w:val="en-US"/>
              </w:rPr>
            </w:pPr>
            <w:r w:rsidRPr="00171A3C">
              <w:rPr>
                <w:lang w:val="en-US"/>
              </w:rPr>
              <w:t xml:space="preserve">The objective of the Finnish space strategy is to make Finland the most attractive and agile space business environment by 2025, benefitting all companies operating in Finland. This operational </w:t>
            </w:r>
            <w:proofErr w:type="spellStart"/>
            <w:r w:rsidRPr="00171A3C">
              <w:rPr>
                <w:lang w:val="en-US"/>
              </w:rPr>
              <w:t>programme</w:t>
            </w:r>
            <w:proofErr w:type="spellEnd"/>
            <w:r w:rsidRPr="00171A3C">
              <w:rPr>
                <w:lang w:val="en-US"/>
              </w:rPr>
              <w:t xml:space="preserve"> follows the “Efficient deployment of satellite navigation systems in Finland, Operational </w:t>
            </w:r>
            <w:proofErr w:type="spellStart"/>
            <w:r w:rsidRPr="00171A3C">
              <w:rPr>
                <w:lang w:val="en-US"/>
              </w:rPr>
              <w:t>programme</w:t>
            </w:r>
            <w:proofErr w:type="spellEnd"/>
            <w:r w:rsidRPr="00171A3C">
              <w:rPr>
                <w:lang w:val="en-US"/>
              </w:rPr>
              <w:t xml:space="preserve"> 2017–2020” by the Ministry of Transport and Communications. The </w:t>
            </w:r>
            <w:proofErr w:type="spellStart"/>
            <w:r w:rsidRPr="00171A3C">
              <w:rPr>
                <w:lang w:val="en-US"/>
              </w:rPr>
              <w:t>programme’s</w:t>
            </w:r>
            <w:proofErr w:type="spellEnd"/>
            <w:r w:rsidRPr="00171A3C">
              <w:rPr>
                <w:lang w:val="en-US"/>
              </w:rPr>
              <w:t xml:space="preserve"> objective is to ensure the efficient </w:t>
            </w:r>
            <w:proofErr w:type="spellStart"/>
            <w:r w:rsidRPr="00171A3C">
              <w:rPr>
                <w:lang w:val="en-US"/>
              </w:rPr>
              <w:t>utilisation</w:t>
            </w:r>
            <w:proofErr w:type="spellEnd"/>
            <w:r w:rsidRPr="00171A3C">
              <w:rPr>
                <w:lang w:val="en-US"/>
              </w:rPr>
              <w:t xml:space="preserve"> of satellite navigation systems in Finland in the coming years as well. The overview in the beginning describes the current state of GNSS systems and their supporting systems, space administration interest groups and the most important application areas in which services generated by GNSS systems are </w:t>
            </w:r>
            <w:proofErr w:type="spellStart"/>
            <w:r w:rsidRPr="00171A3C">
              <w:rPr>
                <w:lang w:val="en-US"/>
              </w:rPr>
              <w:t>utilised</w:t>
            </w:r>
            <w:proofErr w:type="spellEnd"/>
            <w:r w:rsidRPr="00171A3C">
              <w:rPr>
                <w:lang w:val="en-US"/>
              </w:rPr>
              <w:t xml:space="preserve">. The final chapter of the document defines </w:t>
            </w:r>
            <w:r w:rsidR="0010740C">
              <w:rPr>
                <w:lang w:val="en-US"/>
              </w:rPr>
              <w:t>19</w:t>
            </w:r>
            <w:r w:rsidRPr="00171A3C">
              <w:rPr>
                <w:lang w:val="en-US"/>
              </w:rPr>
              <w:t xml:space="preserve"> concrete actions that observe Finland’s objectives in international cooperation in developing GNSS systems, building national preparedness, maintaining competence and adopting the use of services offered by satellite navigation as part of end user applications.</w:t>
            </w:r>
          </w:p>
        </w:tc>
      </w:tr>
      <w:tr w:rsidR="001B17BD" w14:paraId="1763AF2A" w14:textId="77777777" w:rsidTr="000B44D9">
        <w:trPr>
          <w:trHeight w:val="439"/>
        </w:trPr>
        <w:tc>
          <w:tcPr>
            <w:tcW w:w="1495" w:type="dxa"/>
            <w:gridSpan w:val="2"/>
            <w:tcBorders>
              <w:top w:val="nil"/>
            </w:tcBorders>
          </w:tcPr>
          <w:p w14:paraId="72487D63" w14:textId="191F8180" w:rsidR="001B17BD" w:rsidRPr="004710F6" w:rsidRDefault="00B31DAC" w:rsidP="007D256A">
            <w:pPr>
              <w:pStyle w:val="VNKuvailulehtiotsikkopalstabold"/>
            </w:pPr>
            <w:r>
              <w:t>Provision</w:t>
            </w:r>
          </w:p>
        </w:tc>
        <w:tc>
          <w:tcPr>
            <w:tcW w:w="7009" w:type="dxa"/>
            <w:gridSpan w:val="3"/>
            <w:tcBorders>
              <w:top w:val="nil"/>
            </w:tcBorders>
            <w:vAlign w:val="center"/>
          </w:tcPr>
          <w:p w14:paraId="61FF3A12" w14:textId="670E4894" w:rsidR="001B17BD" w:rsidRDefault="001B17BD" w:rsidP="007D256A">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r>
      <w:tr w:rsidR="001B17BD" w14:paraId="179448EB" w14:textId="77777777" w:rsidTr="00B31DAC">
        <w:trPr>
          <w:trHeight w:val="473"/>
        </w:trPr>
        <w:tc>
          <w:tcPr>
            <w:tcW w:w="1495" w:type="dxa"/>
            <w:gridSpan w:val="2"/>
            <w:tcBorders>
              <w:bottom w:val="single" w:sz="6" w:space="0" w:color="000000" w:themeColor="text1"/>
            </w:tcBorders>
          </w:tcPr>
          <w:p w14:paraId="6643A3F0" w14:textId="583B06CC" w:rsidR="001B17BD" w:rsidRPr="004710F6" w:rsidRDefault="001B17BD" w:rsidP="007D256A">
            <w:pPr>
              <w:pStyle w:val="VNKuvailulehtiotsikkopalstabold"/>
            </w:pPr>
            <w:proofErr w:type="spellStart"/>
            <w:r>
              <w:t>Keywords</w:t>
            </w:r>
            <w:proofErr w:type="spellEnd"/>
          </w:p>
        </w:tc>
        <w:tc>
          <w:tcPr>
            <w:tcW w:w="7009" w:type="dxa"/>
            <w:gridSpan w:val="3"/>
            <w:tcBorders>
              <w:bottom w:val="single" w:sz="6" w:space="0" w:color="000000" w:themeColor="text1"/>
            </w:tcBorders>
          </w:tcPr>
          <w:p w14:paraId="4BF52B8B" w14:textId="797D9253"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0517A5">
              <w:rPr>
                <w:color w:val="4293FF" w:themeColor="accent2"/>
              </w:rPr>
              <w:instrText>Napsauta ja kirjoita</w:instrText>
            </w:r>
            <w:r>
              <w:instrText xml:space="preserve"> </w:instrText>
            </w:r>
            <w:r>
              <w:fldChar w:fldCharType="end"/>
            </w:r>
          </w:p>
        </w:tc>
      </w:tr>
      <w:tr w:rsidR="00B77B99" w14:paraId="51554A24" w14:textId="77777777" w:rsidTr="00B31DAC">
        <w:trPr>
          <w:trHeight w:val="421"/>
        </w:trPr>
        <w:tc>
          <w:tcPr>
            <w:tcW w:w="1495" w:type="dxa"/>
            <w:gridSpan w:val="2"/>
          </w:tcPr>
          <w:p w14:paraId="2EBE158C" w14:textId="1DF44211" w:rsidR="001B17BD" w:rsidRPr="004710F6" w:rsidRDefault="001B17BD" w:rsidP="007D256A">
            <w:pPr>
              <w:pStyle w:val="VNKuvailulehtiotsikkopalstabold"/>
            </w:pPr>
            <w:r>
              <w:t>ISBN PDF</w:t>
            </w:r>
          </w:p>
        </w:tc>
        <w:tc>
          <w:tcPr>
            <w:tcW w:w="3892" w:type="dxa"/>
          </w:tcPr>
          <w:p w14:paraId="4D4D5BD9" w14:textId="02B5C6AD" w:rsidR="001B17BD" w:rsidRDefault="001B17BD" w:rsidP="007D256A">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c>
          <w:tcPr>
            <w:tcW w:w="1276" w:type="dxa"/>
          </w:tcPr>
          <w:p w14:paraId="2BC97251" w14:textId="1C225481" w:rsidR="001B17BD" w:rsidRPr="007872D6" w:rsidRDefault="001B17BD" w:rsidP="007D256A">
            <w:pPr>
              <w:pStyle w:val="VNKuvailulehtiotsikkopalstabold"/>
            </w:pPr>
            <w:r>
              <w:t>ISSN PDF</w:t>
            </w:r>
          </w:p>
        </w:tc>
        <w:tc>
          <w:tcPr>
            <w:tcW w:w="1841" w:type="dxa"/>
          </w:tcPr>
          <w:p w14:paraId="6A336923" w14:textId="386C73A0" w:rsidR="001B17BD" w:rsidRDefault="001B17BD" w:rsidP="007D256A">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r>
      <w:tr w:rsidR="00B77B99" w14:paraId="2A1A21C0" w14:textId="77777777" w:rsidTr="00B31DAC">
        <w:trPr>
          <w:trHeight w:val="360"/>
        </w:trPr>
        <w:tc>
          <w:tcPr>
            <w:tcW w:w="1495" w:type="dxa"/>
            <w:gridSpan w:val="2"/>
          </w:tcPr>
          <w:p w14:paraId="500A2C88" w14:textId="38F25DE0" w:rsidR="001B17BD" w:rsidRDefault="001B17BD" w:rsidP="007D256A">
            <w:pPr>
              <w:pStyle w:val="VNKuvailulehtiotsikkopalstabold"/>
            </w:pPr>
            <w:r>
              <w:t xml:space="preserve">ISBN </w:t>
            </w:r>
            <w:proofErr w:type="spellStart"/>
            <w:r>
              <w:t>print</w:t>
            </w:r>
            <w:r w:rsidR="005F7A5C">
              <w:t>ed</w:t>
            </w:r>
            <w:proofErr w:type="spellEnd"/>
          </w:p>
        </w:tc>
        <w:tc>
          <w:tcPr>
            <w:tcW w:w="3892" w:type="dxa"/>
          </w:tcPr>
          <w:p w14:paraId="315B3500" w14:textId="77872F82" w:rsidR="001B17BD" w:rsidRDefault="001B17BD" w:rsidP="007D256A">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c>
          <w:tcPr>
            <w:tcW w:w="1276" w:type="dxa"/>
          </w:tcPr>
          <w:p w14:paraId="130D0171" w14:textId="7E8FBBD3" w:rsidR="001B17BD" w:rsidRDefault="001B17BD" w:rsidP="007D256A">
            <w:pPr>
              <w:pStyle w:val="VNKuvailulehtiotsikkopalstabold"/>
            </w:pPr>
            <w:r>
              <w:t xml:space="preserve">ISSN </w:t>
            </w:r>
            <w:proofErr w:type="spellStart"/>
            <w:r>
              <w:t>print</w:t>
            </w:r>
            <w:r w:rsidR="005F7A5C">
              <w:t>ed</w:t>
            </w:r>
            <w:proofErr w:type="spellEnd"/>
          </w:p>
        </w:tc>
        <w:tc>
          <w:tcPr>
            <w:tcW w:w="1841" w:type="dxa"/>
          </w:tcPr>
          <w:p w14:paraId="74FD079E" w14:textId="00825C48" w:rsidR="001B17BD" w:rsidRDefault="001B17BD" w:rsidP="007D256A">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r>
      <w:tr w:rsidR="00B77B99" w14:paraId="774B6BD8" w14:textId="77777777" w:rsidTr="00B31DAC">
        <w:trPr>
          <w:trHeight w:val="519"/>
        </w:trPr>
        <w:tc>
          <w:tcPr>
            <w:tcW w:w="1495" w:type="dxa"/>
            <w:gridSpan w:val="2"/>
            <w:tcBorders>
              <w:bottom w:val="single" w:sz="4" w:space="0" w:color="auto"/>
            </w:tcBorders>
          </w:tcPr>
          <w:p w14:paraId="478D8536" w14:textId="3AC6D1D9" w:rsidR="001B17BD" w:rsidRDefault="00B31DAC" w:rsidP="007D256A">
            <w:pPr>
              <w:pStyle w:val="VNKuvailulehtiotsikkopalstabold"/>
            </w:pPr>
            <w:proofErr w:type="spellStart"/>
            <w:r>
              <w:t>Reference</w:t>
            </w:r>
            <w:proofErr w:type="spellEnd"/>
            <w:r w:rsidR="001B17BD">
              <w:t xml:space="preserve"> no.</w:t>
            </w:r>
          </w:p>
        </w:tc>
        <w:tc>
          <w:tcPr>
            <w:tcW w:w="3892" w:type="dxa"/>
            <w:tcBorders>
              <w:bottom w:val="single" w:sz="4" w:space="0" w:color="auto"/>
            </w:tcBorders>
          </w:tcPr>
          <w:p w14:paraId="1B3C46E1" w14:textId="34A16B3D"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0517A5">
              <w:rPr>
                <w:color w:val="4293FF" w:themeColor="accent2"/>
              </w:rPr>
              <w:instrText>Napsauta ja kirjoita</w:instrText>
            </w:r>
            <w:r>
              <w:instrText xml:space="preserve"> </w:instrText>
            </w:r>
            <w:r>
              <w:fldChar w:fldCharType="end"/>
            </w:r>
          </w:p>
        </w:tc>
        <w:tc>
          <w:tcPr>
            <w:tcW w:w="1276" w:type="dxa"/>
            <w:tcBorders>
              <w:bottom w:val="single" w:sz="4" w:space="0" w:color="auto"/>
            </w:tcBorders>
          </w:tcPr>
          <w:p w14:paraId="7277EC8B" w14:textId="316E9956" w:rsidR="001B17BD" w:rsidRDefault="001B17BD" w:rsidP="007D256A">
            <w:pPr>
              <w:pStyle w:val="VNKuvailulehtiotsikkopalstabold"/>
            </w:pPr>
            <w:r>
              <w:t>Project no.</w:t>
            </w:r>
          </w:p>
        </w:tc>
        <w:tc>
          <w:tcPr>
            <w:tcW w:w="1841" w:type="dxa"/>
            <w:tcBorders>
              <w:bottom w:val="single" w:sz="4" w:space="0" w:color="auto"/>
            </w:tcBorders>
          </w:tcPr>
          <w:p w14:paraId="7DBA8348" w14:textId="2969F245"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0517A5">
              <w:rPr>
                <w:color w:val="4293FF" w:themeColor="accent2"/>
              </w:rPr>
              <w:instrText>Napsauta ja kirjoita</w:instrText>
            </w:r>
            <w:r>
              <w:instrText xml:space="preserve"> </w:instrText>
            </w:r>
            <w:r>
              <w:fldChar w:fldCharType="end"/>
            </w:r>
          </w:p>
        </w:tc>
      </w:tr>
      <w:tr w:rsidR="001B17BD" w14:paraId="598F288B" w14:textId="77777777" w:rsidTr="00B31DAC">
        <w:trPr>
          <w:trHeight w:val="413"/>
        </w:trPr>
        <w:tc>
          <w:tcPr>
            <w:tcW w:w="1495" w:type="dxa"/>
            <w:gridSpan w:val="2"/>
            <w:tcBorders>
              <w:top w:val="single" w:sz="4" w:space="0" w:color="auto"/>
              <w:bottom w:val="single" w:sz="18" w:space="0" w:color="365ABD" w:themeColor="text2"/>
            </w:tcBorders>
          </w:tcPr>
          <w:p w14:paraId="23754611" w14:textId="08DF444E" w:rsidR="001B17BD" w:rsidRDefault="001B17BD" w:rsidP="007D256A">
            <w:pPr>
              <w:pStyle w:val="VNKuvailulehtiotsikkopalstabold"/>
            </w:pPr>
            <w:r>
              <w:t>URN</w:t>
            </w:r>
            <w:r w:rsidR="00151D11">
              <w:t xml:space="preserve"> </w:t>
            </w:r>
            <w:proofErr w:type="spellStart"/>
            <w:r>
              <w:t>address</w:t>
            </w:r>
            <w:proofErr w:type="spellEnd"/>
          </w:p>
        </w:tc>
        <w:tc>
          <w:tcPr>
            <w:tcW w:w="7009" w:type="dxa"/>
            <w:gridSpan w:val="3"/>
            <w:tcBorders>
              <w:top w:val="single" w:sz="4" w:space="0" w:color="auto"/>
              <w:bottom w:val="single" w:sz="18" w:space="0" w:color="365ABD" w:themeColor="text2"/>
            </w:tcBorders>
          </w:tcPr>
          <w:p w14:paraId="650DB2BF" w14:textId="669D916C" w:rsidR="001B17BD" w:rsidRDefault="001F559E" w:rsidP="007D256A">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r>
    </w:tbl>
    <w:p w14:paraId="78F647E0" w14:textId="5689F7D0" w:rsidR="00F30D8A" w:rsidRDefault="007628C9" w:rsidP="00897BDE">
      <w:pPr>
        <w:pStyle w:val="VNKuvailulehtiotsikko"/>
      </w:pPr>
      <w:r w:rsidRPr="00D02A3A">
        <w:br w:type="page"/>
      </w:r>
    </w:p>
    <w:p w14:paraId="78F64843" w14:textId="77777777" w:rsidR="00DF1718" w:rsidRPr="00D02A3A" w:rsidRDefault="00DF1718" w:rsidP="004F175C">
      <w:pPr>
        <w:sectPr w:rsidR="00DF1718" w:rsidRPr="00D02A3A" w:rsidSect="008E54D9">
          <w:headerReference w:type="default" r:id="rId24"/>
          <w:footerReference w:type="even" r:id="rId25"/>
          <w:headerReference w:type="first" r:id="rId26"/>
          <w:footerReference w:type="first" r:id="rId27"/>
          <w:pgSz w:w="11906" w:h="16838" w:code="9"/>
          <w:pgMar w:top="1531" w:right="1701" w:bottom="1758" w:left="1701" w:header="1701" w:footer="612" w:gutter="0"/>
          <w:cols w:space="708"/>
          <w:docGrid w:linePitch="360"/>
        </w:sectPr>
      </w:pPr>
    </w:p>
    <w:p w14:paraId="78F64844" w14:textId="77777777" w:rsidR="00DF34FB" w:rsidRPr="00B3642E" w:rsidRDefault="00AD2029" w:rsidP="00984134">
      <w:pPr>
        <w:pStyle w:val="VNSisltOtsikko"/>
        <w:rPr>
          <w:lang w:val="fi-FI"/>
        </w:rPr>
      </w:pPr>
      <w:r w:rsidRPr="00D02A3A">
        <w:rPr>
          <w:lang w:val="fi-FI"/>
        </w:rPr>
        <w:lastRenderedPageBreak/>
        <w:t>Sisältö</w:t>
      </w:r>
      <w:r w:rsidR="00B3642E" w:rsidRPr="00B3642E">
        <w:rPr>
          <w:vanish/>
          <w:color w:val="FF0000"/>
          <w:sz w:val="20"/>
          <w:szCs w:val="24"/>
          <w:lang w:val="fi-FI"/>
        </w:rPr>
        <w:t xml:space="preserve"> </w:t>
      </w:r>
      <w:r w:rsidR="00B3642E" w:rsidRPr="002636E9">
        <w:rPr>
          <w:vanish/>
          <w:color w:val="FF0000"/>
          <w:sz w:val="18"/>
          <w:szCs w:val="24"/>
          <w:lang w:val="fi-FI"/>
        </w:rPr>
        <w:t xml:space="preserve">(Älä kirjoita sisällysluetteloon mitään. </w:t>
      </w:r>
      <w:r w:rsidR="00002CE5">
        <w:rPr>
          <w:vanish/>
          <w:color w:val="FF0000"/>
          <w:sz w:val="18"/>
          <w:szCs w:val="24"/>
          <w:lang w:val="fi-FI"/>
        </w:rPr>
        <w:t>Kirjoita julkaisun teksti ja p</w:t>
      </w:r>
      <w:r w:rsidR="00002CE5" w:rsidRPr="002636E9">
        <w:rPr>
          <w:vanish/>
          <w:color w:val="FF0000"/>
          <w:sz w:val="18"/>
          <w:szCs w:val="24"/>
          <w:lang w:val="fi-FI"/>
        </w:rPr>
        <w:t xml:space="preserve">äivitä </w:t>
      </w:r>
      <w:r w:rsidR="00002CE5">
        <w:rPr>
          <w:vanish/>
          <w:color w:val="FF0000"/>
          <w:sz w:val="18"/>
          <w:szCs w:val="24"/>
          <w:lang w:val="fi-FI"/>
        </w:rPr>
        <w:t>Sisältö</w:t>
      </w:r>
      <w:r w:rsidR="00002CE5" w:rsidRPr="002636E9">
        <w:rPr>
          <w:vanish/>
          <w:color w:val="FF0000"/>
          <w:sz w:val="18"/>
          <w:szCs w:val="24"/>
          <w:lang w:val="fi-FI"/>
        </w:rPr>
        <w:t xml:space="preserve"> painamalla funktionäppäintä</w:t>
      </w:r>
      <w:r w:rsidR="00B3642E" w:rsidRPr="002636E9">
        <w:rPr>
          <w:vanish/>
          <w:color w:val="FF0000"/>
          <w:sz w:val="18"/>
          <w:szCs w:val="24"/>
          <w:lang w:val="fi-FI"/>
        </w:rPr>
        <w:t xml:space="preserve"> F9 ja valitse Päivitä koko luettelo.)</w:t>
      </w:r>
    </w:p>
    <w:p w14:paraId="38EFFDF4" w14:textId="1831BE63" w:rsidR="00D9040B" w:rsidRDefault="00B00E08">
      <w:pPr>
        <w:pStyle w:val="Sisluet1"/>
        <w:rPr>
          <w:rFonts w:asciiTheme="minorHAnsi" w:eastAsiaTheme="minorEastAsia" w:hAnsiTheme="minorHAnsi" w:cstheme="minorBidi"/>
          <w:b w:val="0"/>
          <w:color w:val="auto"/>
          <w:sz w:val="22"/>
          <w:szCs w:val="22"/>
        </w:rPr>
      </w:pPr>
      <w:r>
        <w:fldChar w:fldCharType="begin"/>
      </w:r>
      <w:r>
        <w:instrText xml:space="preserve"> TOC \o "1-4" \h \z </w:instrText>
      </w:r>
      <w:r>
        <w:fldChar w:fldCharType="separate"/>
      </w:r>
      <w:hyperlink w:anchor="_Toc80104300" w:history="1">
        <w:r w:rsidR="00D9040B" w:rsidRPr="00A24236">
          <w:rPr>
            <w:rStyle w:val="Hyperlinkki"/>
            <w:rFonts w:eastAsiaTheme="majorEastAsia" w:cs="Arial"/>
            <w:bCs/>
          </w:rPr>
          <w:t>1</w:t>
        </w:r>
        <w:r w:rsidR="00D9040B">
          <w:rPr>
            <w:rFonts w:asciiTheme="minorHAnsi" w:eastAsiaTheme="minorEastAsia" w:hAnsiTheme="minorHAnsi" w:cstheme="minorBidi"/>
            <w:b w:val="0"/>
            <w:color w:val="auto"/>
            <w:sz w:val="22"/>
            <w:szCs w:val="22"/>
          </w:rPr>
          <w:tab/>
        </w:r>
        <w:r w:rsidR="00D9040B" w:rsidRPr="00A24236">
          <w:rPr>
            <w:rStyle w:val="Hyperlinkki"/>
            <w:rFonts w:eastAsiaTheme="majorEastAsia"/>
          </w:rPr>
          <w:t>Johdanto</w:t>
        </w:r>
        <w:r w:rsidR="00D9040B">
          <w:rPr>
            <w:webHidden/>
          </w:rPr>
          <w:tab/>
        </w:r>
        <w:r w:rsidR="00D9040B">
          <w:rPr>
            <w:webHidden/>
          </w:rPr>
          <w:fldChar w:fldCharType="begin"/>
        </w:r>
        <w:r w:rsidR="00D9040B">
          <w:rPr>
            <w:webHidden/>
          </w:rPr>
          <w:instrText xml:space="preserve"> PAGEREF _Toc80104300 \h </w:instrText>
        </w:r>
        <w:r w:rsidR="00D9040B">
          <w:rPr>
            <w:webHidden/>
          </w:rPr>
        </w:r>
        <w:r w:rsidR="00D9040B">
          <w:rPr>
            <w:webHidden/>
          </w:rPr>
          <w:fldChar w:fldCharType="separate"/>
        </w:r>
        <w:r w:rsidR="00D9040B">
          <w:rPr>
            <w:webHidden/>
          </w:rPr>
          <w:t>11</w:t>
        </w:r>
        <w:r w:rsidR="00D9040B">
          <w:rPr>
            <w:webHidden/>
          </w:rPr>
          <w:fldChar w:fldCharType="end"/>
        </w:r>
      </w:hyperlink>
    </w:p>
    <w:p w14:paraId="69EE5C52" w14:textId="460E42FC" w:rsidR="00D9040B" w:rsidRDefault="009618A3">
      <w:pPr>
        <w:pStyle w:val="Sisluet1"/>
        <w:rPr>
          <w:rFonts w:asciiTheme="minorHAnsi" w:eastAsiaTheme="minorEastAsia" w:hAnsiTheme="minorHAnsi" w:cstheme="minorBidi"/>
          <w:b w:val="0"/>
          <w:color w:val="auto"/>
          <w:sz w:val="22"/>
          <w:szCs w:val="22"/>
        </w:rPr>
      </w:pPr>
      <w:hyperlink w:anchor="_Toc80104301" w:history="1">
        <w:r w:rsidR="00D9040B" w:rsidRPr="00A24236">
          <w:rPr>
            <w:rStyle w:val="Hyperlinkki"/>
            <w:rFonts w:eastAsiaTheme="majorEastAsia" w:cs="Arial"/>
            <w:bCs/>
          </w:rPr>
          <w:t>2</w:t>
        </w:r>
        <w:r w:rsidR="00D9040B">
          <w:rPr>
            <w:rFonts w:asciiTheme="minorHAnsi" w:eastAsiaTheme="minorEastAsia" w:hAnsiTheme="minorHAnsi" w:cstheme="minorBidi"/>
            <w:b w:val="0"/>
            <w:color w:val="auto"/>
            <w:sz w:val="22"/>
            <w:szCs w:val="22"/>
          </w:rPr>
          <w:tab/>
        </w:r>
        <w:r w:rsidR="00D9040B" w:rsidRPr="00A24236">
          <w:rPr>
            <w:rStyle w:val="Hyperlinkki"/>
            <w:rFonts w:eastAsiaTheme="majorEastAsia"/>
          </w:rPr>
          <w:t>Satelliittinavigointijärjestelmien nykytila</w:t>
        </w:r>
        <w:r w:rsidR="00D9040B">
          <w:rPr>
            <w:webHidden/>
          </w:rPr>
          <w:tab/>
        </w:r>
        <w:r w:rsidR="00D9040B">
          <w:rPr>
            <w:webHidden/>
          </w:rPr>
          <w:fldChar w:fldCharType="begin"/>
        </w:r>
        <w:r w:rsidR="00D9040B">
          <w:rPr>
            <w:webHidden/>
          </w:rPr>
          <w:instrText xml:space="preserve"> PAGEREF _Toc80104301 \h </w:instrText>
        </w:r>
        <w:r w:rsidR="00D9040B">
          <w:rPr>
            <w:webHidden/>
          </w:rPr>
        </w:r>
        <w:r w:rsidR="00D9040B">
          <w:rPr>
            <w:webHidden/>
          </w:rPr>
          <w:fldChar w:fldCharType="separate"/>
        </w:r>
        <w:r w:rsidR="00D9040B">
          <w:rPr>
            <w:webHidden/>
          </w:rPr>
          <w:t>13</w:t>
        </w:r>
        <w:r w:rsidR="00D9040B">
          <w:rPr>
            <w:webHidden/>
          </w:rPr>
          <w:fldChar w:fldCharType="end"/>
        </w:r>
      </w:hyperlink>
    </w:p>
    <w:p w14:paraId="7858AF18" w14:textId="323B6288" w:rsidR="00D9040B" w:rsidRDefault="009618A3">
      <w:pPr>
        <w:pStyle w:val="Sisluet2"/>
        <w:tabs>
          <w:tab w:val="left" w:pos="1134"/>
        </w:tabs>
        <w:rPr>
          <w:rFonts w:asciiTheme="minorHAnsi" w:eastAsiaTheme="minorEastAsia" w:hAnsiTheme="minorHAnsi" w:cstheme="minorBidi"/>
          <w:sz w:val="22"/>
          <w:szCs w:val="22"/>
        </w:rPr>
      </w:pPr>
      <w:hyperlink w:anchor="_Toc80104302" w:history="1">
        <w:r w:rsidR="00D9040B" w:rsidRPr="00A24236">
          <w:rPr>
            <w:rStyle w:val="Hyperlinkki"/>
            <w:rFonts w:eastAsiaTheme="majorEastAsia"/>
          </w:rPr>
          <w:t>2.1</w:t>
        </w:r>
        <w:r w:rsidR="00D9040B">
          <w:rPr>
            <w:rFonts w:asciiTheme="minorHAnsi" w:eastAsiaTheme="minorEastAsia" w:hAnsiTheme="minorHAnsi" w:cstheme="minorBidi"/>
            <w:sz w:val="22"/>
            <w:szCs w:val="22"/>
          </w:rPr>
          <w:tab/>
        </w:r>
        <w:r w:rsidR="00D9040B" w:rsidRPr="00A24236">
          <w:rPr>
            <w:rStyle w:val="Hyperlinkki"/>
            <w:rFonts w:eastAsiaTheme="majorEastAsia"/>
          </w:rPr>
          <w:t>Saatavilla olevat GNSS-järjestelmät</w:t>
        </w:r>
        <w:r w:rsidR="00D9040B">
          <w:rPr>
            <w:webHidden/>
          </w:rPr>
          <w:tab/>
        </w:r>
        <w:r w:rsidR="00D9040B">
          <w:rPr>
            <w:webHidden/>
          </w:rPr>
          <w:fldChar w:fldCharType="begin"/>
        </w:r>
        <w:r w:rsidR="00D9040B">
          <w:rPr>
            <w:webHidden/>
          </w:rPr>
          <w:instrText xml:space="preserve"> PAGEREF _Toc80104302 \h </w:instrText>
        </w:r>
        <w:r w:rsidR="00D9040B">
          <w:rPr>
            <w:webHidden/>
          </w:rPr>
        </w:r>
        <w:r w:rsidR="00D9040B">
          <w:rPr>
            <w:webHidden/>
          </w:rPr>
          <w:fldChar w:fldCharType="separate"/>
        </w:r>
        <w:r w:rsidR="00D9040B">
          <w:rPr>
            <w:webHidden/>
          </w:rPr>
          <w:t>13</w:t>
        </w:r>
        <w:r w:rsidR="00D9040B">
          <w:rPr>
            <w:webHidden/>
          </w:rPr>
          <w:fldChar w:fldCharType="end"/>
        </w:r>
      </w:hyperlink>
    </w:p>
    <w:p w14:paraId="7D422ED7" w14:textId="3DB74D22" w:rsidR="00D9040B" w:rsidRDefault="009618A3">
      <w:pPr>
        <w:pStyle w:val="Sisluet2"/>
        <w:tabs>
          <w:tab w:val="left" w:pos="1134"/>
        </w:tabs>
        <w:rPr>
          <w:rFonts w:asciiTheme="minorHAnsi" w:eastAsiaTheme="minorEastAsia" w:hAnsiTheme="minorHAnsi" w:cstheme="minorBidi"/>
          <w:sz w:val="22"/>
          <w:szCs w:val="22"/>
        </w:rPr>
      </w:pPr>
      <w:hyperlink w:anchor="_Toc80104303" w:history="1">
        <w:r w:rsidR="00D9040B" w:rsidRPr="00A24236">
          <w:rPr>
            <w:rStyle w:val="Hyperlinkki"/>
            <w:rFonts w:eastAsiaTheme="majorEastAsia"/>
          </w:rPr>
          <w:t>2.2</w:t>
        </w:r>
        <w:r w:rsidR="00D9040B">
          <w:rPr>
            <w:rFonts w:asciiTheme="minorHAnsi" w:eastAsiaTheme="minorEastAsia" w:hAnsiTheme="minorHAnsi" w:cstheme="minorBidi"/>
            <w:sz w:val="22"/>
            <w:szCs w:val="22"/>
          </w:rPr>
          <w:tab/>
        </w:r>
        <w:r w:rsidR="00D9040B" w:rsidRPr="00A24236">
          <w:rPr>
            <w:rStyle w:val="Hyperlinkki"/>
            <w:rFonts w:eastAsiaTheme="majorEastAsia"/>
          </w:rPr>
          <w:t>Galileo-järjestelmä</w:t>
        </w:r>
        <w:r w:rsidR="00D9040B">
          <w:rPr>
            <w:webHidden/>
          </w:rPr>
          <w:tab/>
        </w:r>
        <w:r w:rsidR="00D9040B">
          <w:rPr>
            <w:webHidden/>
          </w:rPr>
          <w:fldChar w:fldCharType="begin"/>
        </w:r>
        <w:r w:rsidR="00D9040B">
          <w:rPr>
            <w:webHidden/>
          </w:rPr>
          <w:instrText xml:space="preserve"> PAGEREF _Toc80104303 \h </w:instrText>
        </w:r>
        <w:r w:rsidR="00D9040B">
          <w:rPr>
            <w:webHidden/>
          </w:rPr>
        </w:r>
        <w:r w:rsidR="00D9040B">
          <w:rPr>
            <w:webHidden/>
          </w:rPr>
          <w:fldChar w:fldCharType="separate"/>
        </w:r>
        <w:r w:rsidR="00D9040B">
          <w:rPr>
            <w:webHidden/>
          </w:rPr>
          <w:t>14</w:t>
        </w:r>
        <w:r w:rsidR="00D9040B">
          <w:rPr>
            <w:webHidden/>
          </w:rPr>
          <w:fldChar w:fldCharType="end"/>
        </w:r>
      </w:hyperlink>
    </w:p>
    <w:p w14:paraId="6F0BE983" w14:textId="5D26D3DB" w:rsidR="00D9040B" w:rsidRDefault="009618A3">
      <w:pPr>
        <w:pStyle w:val="Sisluet3"/>
        <w:tabs>
          <w:tab w:val="left" w:pos="1985"/>
        </w:tabs>
        <w:rPr>
          <w:rFonts w:asciiTheme="minorHAnsi" w:eastAsiaTheme="minorEastAsia" w:hAnsiTheme="minorHAnsi" w:cstheme="minorBidi"/>
          <w:sz w:val="22"/>
          <w:szCs w:val="22"/>
        </w:rPr>
      </w:pPr>
      <w:hyperlink w:anchor="_Toc80104304" w:history="1">
        <w:r w:rsidR="00D9040B" w:rsidRPr="00A24236">
          <w:rPr>
            <w:rStyle w:val="Hyperlinkki"/>
            <w:rFonts w:eastAsiaTheme="majorEastAsia"/>
          </w:rPr>
          <w:t>2.2.1</w:t>
        </w:r>
        <w:r w:rsidR="00D9040B">
          <w:rPr>
            <w:rFonts w:asciiTheme="minorHAnsi" w:eastAsiaTheme="minorEastAsia" w:hAnsiTheme="minorHAnsi" w:cstheme="minorBidi"/>
            <w:sz w:val="22"/>
            <w:szCs w:val="22"/>
          </w:rPr>
          <w:tab/>
        </w:r>
        <w:r w:rsidR="00D9040B" w:rsidRPr="00A24236">
          <w:rPr>
            <w:rStyle w:val="Hyperlinkki"/>
            <w:rFonts w:eastAsiaTheme="majorEastAsia"/>
          </w:rPr>
          <w:t>Galileon palvelut</w:t>
        </w:r>
        <w:r w:rsidR="00D9040B">
          <w:rPr>
            <w:webHidden/>
          </w:rPr>
          <w:tab/>
        </w:r>
        <w:r w:rsidR="00D9040B">
          <w:rPr>
            <w:webHidden/>
          </w:rPr>
          <w:fldChar w:fldCharType="begin"/>
        </w:r>
        <w:r w:rsidR="00D9040B">
          <w:rPr>
            <w:webHidden/>
          </w:rPr>
          <w:instrText xml:space="preserve"> PAGEREF _Toc80104304 \h </w:instrText>
        </w:r>
        <w:r w:rsidR="00D9040B">
          <w:rPr>
            <w:webHidden/>
          </w:rPr>
        </w:r>
        <w:r w:rsidR="00D9040B">
          <w:rPr>
            <w:webHidden/>
          </w:rPr>
          <w:fldChar w:fldCharType="separate"/>
        </w:r>
        <w:r w:rsidR="00D9040B">
          <w:rPr>
            <w:webHidden/>
          </w:rPr>
          <w:t>15</w:t>
        </w:r>
        <w:r w:rsidR="00D9040B">
          <w:rPr>
            <w:webHidden/>
          </w:rPr>
          <w:fldChar w:fldCharType="end"/>
        </w:r>
      </w:hyperlink>
    </w:p>
    <w:p w14:paraId="370A26B9" w14:textId="63C8D3D5" w:rsidR="00D9040B" w:rsidRDefault="009618A3">
      <w:pPr>
        <w:pStyle w:val="Sisluet4"/>
        <w:rPr>
          <w:rFonts w:asciiTheme="minorHAnsi" w:eastAsiaTheme="minorEastAsia" w:hAnsiTheme="minorHAnsi" w:cstheme="minorBidi"/>
          <w:sz w:val="22"/>
          <w:szCs w:val="22"/>
        </w:rPr>
      </w:pPr>
      <w:hyperlink w:anchor="_Toc80104305" w:history="1">
        <w:r w:rsidR="00D9040B" w:rsidRPr="00A24236">
          <w:rPr>
            <w:rStyle w:val="Hyperlinkki"/>
            <w:rFonts w:eastAsiaTheme="majorEastAsia"/>
          </w:rPr>
          <w:t>2.2.1.1</w:t>
        </w:r>
        <w:r w:rsidR="00D9040B">
          <w:rPr>
            <w:rFonts w:asciiTheme="minorHAnsi" w:eastAsiaTheme="minorEastAsia" w:hAnsiTheme="minorHAnsi" w:cstheme="minorBidi"/>
            <w:sz w:val="22"/>
            <w:szCs w:val="22"/>
          </w:rPr>
          <w:tab/>
        </w:r>
        <w:r w:rsidR="00D9040B" w:rsidRPr="00A24236">
          <w:rPr>
            <w:rStyle w:val="Hyperlinkki"/>
            <w:rFonts w:eastAsiaTheme="majorEastAsia"/>
          </w:rPr>
          <w:t>Galileon avoin palvelu (OS)</w:t>
        </w:r>
        <w:r w:rsidR="00D9040B">
          <w:rPr>
            <w:webHidden/>
          </w:rPr>
          <w:tab/>
        </w:r>
        <w:r w:rsidR="00D9040B">
          <w:rPr>
            <w:webHidden/>
          </w:rPr>
          <w:fldChar w:fldCharType="begin"/>
        </w:r>
        <w:r w:rsidR="00D9040B">
          <w:rPr>
            <w:webHidden/>
          </w:rPr>
          <w:instrText xml:space="preserve"> PAGEREF _Toc80104305 \h </w:instrText>
        </w:r>
        <w:r w:rsidR="00D9040B">
          <w:rPr>
            <w:webHidden/>
          </w:rPr>
        </w:r>
        <w:r w:rsidR="00D9040B">
          <w:rPr>
            <w:webHidden/>
          </w:rPr>
          <w:fldChar w:fldCharType="separate"/>
        </w:r>
        <w:r w:rsidR="00D9040B">
          <w:rPr>
            <w:webHidden/>
          </w:rPr>
          <w:t>16</w:t>
        </w:r>
        <w:r w:rsidR="00D9040B">
          <w:rPr>
            <w:webHidden/>
          </w:rPr>
          <w:fldChar w:fldCharType="end"/>
        </w:r>
      </w:hyperlink>
    </w:p>
    <w:p w14:paraId="1B7C62D9" w14:textId="0B9A1082" w:rsidR="00D9040B" w:rsidRDefault="009618A3">
      <w:pPr>
        <w:pStyle w:val="Sisluet4"/>
        <w:rPr>
          <w:rFonts w:asciiTheme="minorHAnsi" w:eastAsiaTheme="minorEastAsia" w:hAnsiTheme="minorHAnsi" w:cstheme="minorBidi"/>
          <w:sz w:val="22"/>
          <w:szCs w:val="22"/>
        </w:rPr>
      </w:pPr>
      <w:hyperlink w:anchor="_Toc80104306" w:history="1">
        <w:r w:rsidR="00D9040B" w:rsidRPr="00A24236">
          <w:rPr>
            <w:rStyle w:val="Hyperlinkki"/>
            <w:rFonts w:eastAsiaTheme="majorEastAsia"/>
            <w:lang w:val="en-US"/>
          </w:rPr>
          <w:t>2.2.1.2</w:t>
        </w:r>
        <w:r w:rsidR="00D9040B">
          <w:rPr>
            <w:rFonts w:asciiTheme="minorHAnsi" w:eastAsiaTheme="minorEastAsia" w:hAnsiTheme="minorHAnsi" w:cstheme="minorBidi"/>
            <w:sz w:val="22"/>
            <w:szCs w:val="22"/>
          </w:rPr>
          <w:tab/>
        </w:r>
        <w:r w:rsidR="00D9040B" w:rsidRPr="00A24236">
          <w:rPr>
            <w:rStyle w:val="Hyperlinkki"/>
            <w:rFonts w:eastAsiaTheme="majorEastAsia"/>
            <w:lang w:val="en-US"/>
          </w:rPr>
          <w:t>Galileon tarkkuuspalvelu (HAS)</w:t>
        </w:r>
        <w:r w:rsidR="00D9040B">
          <w:rPr>
            <w:webHidden/>
          </w:rPr>
          <w:tab/>
        </w:r>
        <w:r w:rsidR="00D9040B">
          <w:rPr>
            <w:webHidden/>
          </w:rPr>
          <w:fldChar w:fldCharType="begin"/>
        </w:r>
        <w:r w:rsidR="00D9040B">
          <w:rPr>
            <w:webHidden/>
          </w:rPr>
          <w:instrText xml:space="preserve"> PAGEREF _Toc80104306 \h </w:instrText>
        </w:r>
        <w:r w:rsidR="00D9040B">
          <w:rPr>
            <w:webHidden/>
          </w:rPr>
        </w:r>
        <w:r w:rsidR="00D9040B">
          <w:rPr>
            <w:webHidden/>
          </w:rPr>
          <w:fldChar w:fldCharType="separate"/>
        </w:r>
        <w:r w:rsidR="00D9040B">
          <w:rPr>
            <w:webHidden/>
          </w:rPr>
          <w:t>16</w:t>
        </w:r>
        <w:r w:rsidR="00D9040B">
          <w:rPr>
            <w:webHidden/>
          </w:rPr>
          <w:fldChar w:fldCharType="end"/>
        </w:r>
      </w:hyperlink>
    </w:p>
    <w:p w14:paraId="0DE8D7EE" w14:textId="03A4D449" w:rsidR="00D9040B" w:rsidRDefault="009618A3">
      <w:pPr>
        <w:pStyle w:val="Sisluet4"/>
        <w:rPr>
          <w:rFonts w:asciiTheme="minorHAnsi" w:eastAsiaTheme="minorEastAsia" w:hAnsiTheme="minorHAnsi" w:cstheme="minorBidi"/>
          <w:sz w:val="22"/>
          <w:szCs w:val="22"/>
        </w:rPr>
      </w:pPr>
      <w:hyperlink w:anchor="_Toc80104307" w:history="1">
        <w:r w:rsidR="00D9040B" w:rsidRPr="00A24236">
          <w:rPr>
            <w:rStyle w:val="Hyperlinkki"/>
            <w:rFonts w:eastAsiaTheme="majorEastAsia"/>
          </w:rPr>
          <w:t>2.2.1.3</w:t>
        </w:r>
        <w:r w:rsidR="00D9040B">
          <w:rPr>
            <w:rFonts w:asciiTheme="minorHAnsi" w:eastAsiaTheme="minorEastAsia" w:hAnsiTheme="minorHAnsi" w:cstheme="minorBidi"/>
            <w:sz w:val="22"/>
            <w:szCs w:val="22"/>
          </w:rPr>
          <w:tab/>
        </w:r>
        <w:r w:rsidR="00D9040B" w:rsidRPr="00A24236">
          <w:rPr>
            <w:rStyle w:val="Hyperlinkki"/>
            <w:rFonts w:eastAsiaTheme="majorEastAsia"/>
          </w:rPr>
          <w:t>Galileon avoin ja kaupallinen todennuspalvelu (OS-NMA ja CAS)</w:t>
        </w:r>
        <w:r w:rsidR="00D9040B">
          <w:rPr>
            <w:webHidden/>
          </w:rPr>
          <w:tab/>
        </w:r>
        <w:r w:rsidR="00D9040B">
          <w:rPr>
            <w:webHidden/>
          </w:rPr>
          <w:fldChar w:fldCharType="begin"/>
        </w:r>
        <w:r w:rsidR="00D9040B">
          <w:rPr>
            <w:webHidden/>
          </w:rPr>
          <w:instrText xml:space="preserve"> PAGEREF _Toc80104307 \h </w:instrText>
        </w:r>
        <w:r w:rsidR="00D9040B">
          <w:rPr>
            <w:webHidden/>
          </w:rPr>
        </w:r>
        <w:r w:rsidR="00D9040B">
          <w:rPr>
            <w:webHidden/>
          </w:rPr>
          <w:fldChar w:fldCharType="separate"/>
        </w:r>
        <w:r w:rsidR="00D9040B">
          <w:rPr>
            <w:webHidden/>
          </w:rPr>
          <w:t>17</w:t>
        </w:r>
        <w:r w:rsidR="00D9040B">
          <w:rPr>
            <w:webHidden/>
          </w:rPr>
          <w:fldChar w:fldCharType="end"/>
        </w:r>
      </w:hyperlink>
    </w:p>
    <w:p w14:paraId="38B088AC" w14:textId="00D0C618" w:rsidR="00D9040B" w:rsidRDefault="009618A3">
      <w:pPr>
        <w:pStyle w:val="Sisluet4"/>
        <w:rPr>
          <w:rFonts w:asciiTheme="minorHAnsi" w:eastAsiaTheme="minorEastAsia" w:hAnsiTheme="minorHAnsi" w:cstheme="minorBidi"/>
          <w:sz w:val="22"/>
          <w:szCs w:val="22"/>
        </w:rPr>
      </w:pPr>
      <w:hyperlink w:anchor="_Toc80104308" w:history="1">
        <w:r w:rsidR="00D9040B" w:rsidRPr="00A24236">
          <w:rPr>
            <w:rStyle w:val="Hyperlinkki"/>
            <w:rFonts w:eastAsiaTheme="majorEastAsia"/>
          </w:rPr>
          <w:t>2.2.1.4</w:t>
        </w:r>
        <w:r w:rsidR="00D9040B">
          <w:rPr>
            <w:rFonts w:asciiTheme="minorHAnsi" w:eastAsiaTheme="minorEastAsia" w:hAnsiTheme="minorHAnsi" w:cstheme="minorBidi"/>
            <w:sz w:val="22"/>
            <w:szCs w:val="22"/>
          </w:rPr>
          <w:tab/>
        </w:r>
        <w:r w:rsidR="00D9040B" w:rsidRPr="00A24236">
          <w:rPr>
            <w:rStyle w:val="Hyperlinkki"/>
            <w:rFonts w:eastAsiaTheme="majorEastAsia"/>
          </w:rPr>
          <w:t>Galileon julkisesti säännelty palvelu (PRS)</w:t>
        </w:r>
        <w:r w:rsidR="00D9040B">
          <w:rPr>
            <w:webHidden/>
          </w:rPr>
          <w:tab/>
        </w:r>
        <w:r w:rsidR="00D9040B">
          <w:rPr>
            <w:webHidden/>
          </w:rPr>
          <w:fldChar w:fldCharType="begin"/>
        </w:r>
        <w:r w:rsidR="00D9040B">
          <w:rPr>
            <w:webHidden/>
          </w:rPr>
          <w:instrText xml:space="preserve"> PAGEREF _Toc80104308 \h </w:instrText>
        </w:r>
        <w:r w:rsidR="00D9040B">
          <w:rPr>
            <w:webHidden/>
          </w:rPr>
        </w:r>
        <w:r w:rsidR="00D9040B">
          <w:rPr>
            <w:webHidden/>
          </w:rPr>
          <w:fldChar w:fldCharType="separate"/>
        </w:r>
        <w:r w:rsidR="00D9040B">
          <w:rPr>
            <w:webHidden/>
          </w:rPr>
          <w:t>17</w:t>
        </w:r>
        <w:r w:rsidR="00D9040B">
          <w:rPr>
            <w:webHidden/>
          </w:rPr>
          <w:fldChar w:fldCharType="end"/>
        </w:r>
      </w:hyperlink>
    </w:p>
    <w:p w14:paraId="677805B3" w14:textId="1B6FF040" w:rsidR="00D9040B" w:rsidRDefault="009618A3">
      <w:pPr>
        <w:pStyle w:val="Sisluet4"/>
        <w:rPr>
          <w:rFonts w:asciiTheme="minorHAnsi" w:eastAsiaTheme="minorEastAsia" w:hAnsiTheme="minorHAnsi" w:cstheme="minorBidi"/>
          <w:sz w:val="22"/>
          <w:szCs w:val="22"/>
        </w:rPr>
      </w:pPr>
      <w:hyperlink w:anchor="_Toc80104309" w:history="1">
        <w:r w:rsidR="00D9040B" w:rsidRPr="00A24236">
          <w:rPr>
            <w:rStyle w:val="Hyperlinkki"/>
            <w:rFonts w:eastAsiaTheme="majorEastAsia"/>
          </w:rPr>
          <w:t>2.2.1.5</w:t>
        </w:r>
        <w:r w:rsidR="00D9040B">
          <w:rPr>
            <w:rFonts w:asciiTheme="minorHAnsi" w:eastAsiaTheme="minorEastAsia" w:hAnsiTheme="minorHAnsi" w:cstheme="minorBidi"/>
            <w:sz w:val="22"/>
            <w:szCs w:val="22"/>
          </w:rPr>
          <w:tab/>
        </w:r>
        <w:r w:rsidR="00D9040B" w:rsidRPr="00A24236">
          <w:rPr>
            <w:rStyle w:val="Hyperlinkki"/>
            <w:rFonts w:eastAsiaTheme="majorEastAsia"/>
          </w:rPr>
          <w:t>Galileon tuki maailmanlaajuiselle etsintä- ja pelastuspalvelulle (SAR/Galileo)</w:t>
        </w:r>
        <w:r w:rsidR="00D9040B">
          <w:rPr>
            <w:webHidden/>
          </w:rPr>
          <w:tab/>
        </w:r>
        <w:r w:rsidR="00D9040B">
          <w:rPr>
            <w:webHidden/>
          </w:rPr>
          <w:fldChar w:fldCharType="begin"/>
        </w:r>
        <w:r w:rsidR="00D9040B">
          <w:rPr>
            <w:webHidden/>
          </w:rPr>
          <w:instrText xml:space="preserve"> PAGEREF _Toc80104309 \h </w:instrText>
        </w:r>
        <w:r w:rsidR="00D9040B">
          <w:rPr>
            <w:webHidden/>
          </w:rPr>
        </w:r>
        <w:r w:rsidR="00D9040B">
          <w:rPr>
            <w:webHidden/>
          </w:rPr>
          <w:fldChar w:fldCharType="separate"/>
        </w:r>
        <w:r w:rsidR="00D9040B">
          <w:rPr>
            <w:webHidden/>
          </w:rPr>
          <w:t>18</w:t>
        </w:r>
        <w:r w:rsidR="00D9040B">
          <w:rPr>
            <w:webHidden/>
          </w:rPr>
          <w:fldChar w:fldCharType="end"/>
        </w:r>
      </w:hyperlink>
    </w:p>
    <w:p w14:paraId="027F8E5B" w14:textId="7C460AB2" w:rsidR="00D9040B" w:rsidRDefault="009618A3">
      <w:pPr>
        <w:pStyle w:val="Sisluet3"/>
        <w:tabs>
          <w:tab w:val="left" w:pos="1985"/>
        </w:tabs>
        <w:rPr>
          <w:rFonts w:asciiTheme="minorHAnsi" w:eastAsiaTheme="minorEastAsia" w:hAnsiTheme="minorHAnsi" w:cstheme="minorBidi"/>
          <w:sz w:val="22"/>
          <w:szCs w:val="22"/>
        </w:rPr>
      </w:pPr>
      <w:hyperlink w:anchor="_Toc80104310" w:history="1">
        <w:r w:rsidR="00D9040B" w:rsidRPr="00A24236">
          <w:rPr>
            <w:rStyle w:val="Hyperlinkki"/>
            <w:rFonts w:eastAsiaTheme="majorEastAsia"/>
          </w:rPr>
          <w:t>2.2.2</w:t>
        </w:r>
        <w:r w:rsidR="00D9040B">
          <w:rPr>
            <w:rFonts w:asciiTheme="minorHAnsi" w:eastAsiaTheme="minorEastAsia" w:hAnsiTheme="minorHAnsi" w:cstheme="minorBidi"/>
            <w:sz w:val="22"/>
            <w:szCs w:val="22"/>
          </w:rPr>
          <w:tab/>
        </w:r>
        <w:r w:rsidR="00D9040B" w:rsidRPr="00A24236">
          <w:rPr>
            <w:rStyle w:val="Hyperlinkki"/>
            <w:rFonts w:eastAsiaTheme="majorEastAsia"/>
          </w:rPr>
          <w:t>Galileo-palvelujen käyttöönoton tiekartta</w:t>
        </w:r>
        <w:r w:rsidR="00D9040B">
          <w:rPr>
            <w:webHidden/>
          </w:rPr>
          <w:tab/>
        </w:r>
        <w:r w:rsidR="00D9040B">
          <w:rPr>
            <w:webHidden/>
          </w:rPr>
          <w:fldChar w:fldCharType="begin"/>
        </w:r>
        <w:r w:rsidR="00D9040B">
          <w:rPr>
            <w:webHidden/>
          </w:rPr>
          <w:instrText xml:space="preserve"> PAGEREF _Toc80104310 \h </w:instrText>
        </w:r>
        <w:r w:rsidR="00D9040B">
          <w:rPr>
            <w:webHidden/>
          </w:rPr>
        </w:r>
        <w:r w:rsidR="00D9040B">
          <w:rPr>
            <w:webHidden/>
          </w:rPr>
          <w:fldChar w:fldCharType="separate"/>
        </w:r>
        <w:r w:rsidR="00D9040B">
          <w:rPr>
            <w:webHidden/>
          </w:rPr>
          <w:t>18</w:t>
        </w:r>
        <w:r w:rsidR="00D9040B">
          <w:rPr>
            <w:webHidden/>
          </w:rPr>
          <w:fldChar w:fldCharType="end"/>
        </w:r>
      </w:hyperlink>
    </w:p>
    <w:p w14:paraId="7284E2DE" w14:textId="14D733BD" w:rsidR="00D9040B" w:rsidRDefault="009618A3">
      <w:pPr>
        <w:pStyle w:val="Sisluet2"/>
        <w:tabs>
          <w:tab w:val="left" w:pos="1134"/>
        </w:tabs>
        <w:rPr>
          <w:rFonts w:asciiTheme="minorHAnsi" w:eastAsiaTheme="minorEastAsia" w:hAnsiTheme="minorHAnsi" w:cstheme="minorBidi"/>
          <w:sz w:val="22"/>
          <w:szCs w:val="22"/>
        </w:rPr>
      </w:pPr>
      <w:hyperlink w:anchor="_Toc80104311" w:history="1">
        <w:r w:rsidR="00D9040B" w:rsidRPr="00A24236">
          <w:rPr>
            <w:rStyle w:val="Hyperlinkki"/>
            <w:rFonts w:eastAsiaTheme="majorEastAsia"/>
          </w:rPr>
          <w:t>2.3</w:t>
        </w:r>
        <w:r w:rsidR="00D9040B">
          <w:rPr>
            <w:rFonts w:asciiTheme="minorHAnsi" w:eastAsiaTheme="minorEastAsia" w:hAnsiTheme="minorHAnsi" w:cstheme="minorBidi"/>
            <w:sz w:val="22"/>
            <w:szCs w:val="22"/>
          </w:rPr>
          <w:tab/>
        </w:r>
        <w:r w:rsidR="00D9040B" w:rsidRPr="00A24236">
          <w:rPr>
            <w:rStyle w:val="Hyperlinkki"/>
            <w:rFonts w:eastAsiaTheme="majorEastAsia"/>
          </w:rPr>
          <w:t>EGNOS-järjestelmä</w:t>
        </w:r>
        <w:r w:rsidR="00D9040B">
          <w:rPr>
            <w:webHidden/>
          </w:rPr>
          <w:tab/>
        </w:r>
        <w:r w:rsidR="00D9040B">
          <w:rPr>
            <w:webHidden/>
          </w:rPr>
          <w:fldChar w:fldCharType="begin"/>
        </w:r>
        <w:r w:rsidR="00D9040B">
          <w:rPr>
            <w:webHidden/>
          </w:rPr>
          <w:instrText xml:space="preserve"> PAGEREF _Toc80104311 \h </w:instrText>
        </w:r>
        <w:r w:rsidR="00D9040B">
          <w:rPr>
            <w:webHidden/>
          </w:rPr>
        </w:r>
        <w:r w:rsidR="00D9040B">
          <w:rPr>
            <w:webHidden/>
          </w:rPr>
          <w:fldChar w:fldCharType="separate"/>
        </w:r>
        <w:r w:rsidR="00D9040B">
          <w:rPr>
            <w:webHidden/>
          </w:rPr>
          <w:t>19</w:t>
        </w:r>
        <w:r w:rsidR="00D9040B">
          <w:rPr>
            <w:webHidden/>
          </w:rPr>
          <w:fldChar w:fldCharType="end"/>
        </w:r>
      </w:hyperlink>
    </w:p>
    <w:p w14:paraId="6F004620" w14:textId="2213513C" w:rsidR="00D9040B" w:rsidRDefault="009618A3">
      <w:pPr>
        <w:pStyle w:val="Sisluet3"/>
        <w:tabs>
          <w:tab w:val="left" w:pos="1985"/>
        </w:tabs>
        <w:rPr>
          <w:rFonts w:asciiTheme="minorHAnsi" w:eastAsiaTheme="minorEastAsia" w:hAnsiTheme="minorHAnsi" w:cstheme="minorBidi"/>
          <w:sz w:val="22"/>
          <w:szCs w:val="22"/>
        </w:rPr>
      </w:pPr>
      <w:hyperlink w:anchor="_Toc80104312" w:history="1">
        <w:r w:rsidR="00D9040B" w:rsidRPr="00A24236">
          <w:rPr>
            <w:rStyle w:val="Hyperlinkki"/>
            <w:rFonts w:eastAsiaTheme="majorEastAsia"/>
            <w:lang w:val="en-US"/>
          </w:rPr>
          <w:t>2.3.1</w:t>
        </w:r>
        <w:r w:rsidR="00D9040B">
          <w:rPr>
            <w:rFonts w:asciiTheme="minorHAnsi" w:eastAsiaTheme="minorEastAsia" w:hAnsiTheme="minorHAnsi" w:cstheme="minorBidi"/>
            <w:sz w:val="22"/>
            <w:szCs w:val="22"/>
          </w:rPr>
          <w:tab/>
        </w:r>
        <w:r w:rsidR="00D9040B" w:rsidRPr="00A24236">
          <w:rPr>
            <w:rStyle w:val="Hyperlinkki"/>
            <w:rFonts w:eastAsiaTheme="majorEastAsia"/>
            <w:lang w:val="en-US"/>
          </w:rPr>
          <w:t>EGNOSin palvelut</w:t>
        </w:r>
        <w:r w:rsidR="00D9040B">
          <w:rPr>
            <w:webHidden/>
          </w:rPr>
          <w:tab/>
        </w:r>
        <w:r w:rsidR="00D9040B">
          <w:rPr>
            <w:webHidden/>
          </w:rPr>
          <w:fldChar w:fldCharType="begin"/>
        </w:r>
        <w:r w:rsidR="00D9040B">
          <w:rPr>
            <w:webHidden/>
          </w:rPr>
          <w:instrText xml:space="preserve"> PAGEREF _Toc80104312 \h </w:instrText>
        </w:r>
        <w:r w:rsidR="00D9040B">
          <w:rPr>
            <w:webHidden/>
          </w:rPr>
        </w:r>
        <w:r w:rsidR="00D9040B">
          <w:rPr>
            <w:webHidden/>
          </w:rPr>
          <w:fldChar w:fldCharType="separate"/>
        </w:r>
        <w:r w:rsidR="00D9040B">
          <w:rPr>
            <w:webHidden/>
          </w:rPr>
          <w:t>20</w:t>
        </w:r>
        <w:r w:rsidR="00D9040B">
          <w:rPr>
            <w:webHidden/>
          </w:rPr>
          <w:fldChar w:fldCharType="end"/>
        </w:r>
      </w:hyperlink>
    </w:p>
    <w:p w14:paraId="788F248B" w14:textId="53B5E3CE" w:rsidR="00D9040B" w:rsidRDefault="009618A3">
      <w:pPr>
        <w:pStyle w:val="Sisluet4"/>
        <w:rPr>
          <w:rFonts w:asciiTheme="minorHAnsi" w:eastAsiaTheme="minorEastAsia" w:hAnsiTheme="minorHAnsi" w:cstheme="minorBidi"/>
          <w:sz w:val="22"/>
          <w:szCs w:val="22"/>
        </w:rPr>
      </w:pPr>
      <w:hyperlink w:anchor="_Toc80104313" w:history="1">
        <w:r w:rsidR="00D9040B" w:rsidRPr="00A24236">
          <w:rPr>
            <w:rStyle w:val="Hyperlinkki"/>
            <w:rFonts w:eastAsiaTheme="majorEastAsia"/>
          </w:rPr>
          <w:t>2.3.1.1</w:t>
        </w:r>
        <w:r w:rsidR="00D9040B">
          <w:rPr>
            <w:rFonts w:asciiTheme="minorHAnsi" w:eastAsiaTheme="minorEastAsia" w:hAnsiTheme="minorHAnsi" w:cstheme="minorBidi"/>
            <w:sz w:val="22"/>
            <w:szCs w:val="22"/>
          </w:rPr>
          <w:tab/>
        </w:r>
        <w:r w:rsidR="00D9040B" w:rsidRPr="00A24236">
          <w:rPr>
            <w:rStyle w:val="Hyperlinkki"/>
            <w:rFonts w:eastAsiaTheme="majorEastAsia"/>
          </w:rPr>
          <w:t>EGNOSin avoin palvelu</w:t>
        </w:r>
        <w:r w:rsidR="00D9040B">
          <w:rPr>
            <w:webHidden/>
          </w:rPr>
          <w:tab/>
        </w:r>
        <w:r w:rsidR="00D9040B">
          <w:rPr>
            <w:webHidden/>
          </w:rPr>
          <w:fldChar w:fldCharType="begin"/>
        </w:r>
        <w:r w:rsidR="00D9040B">
          <w:rPr>
            <w:webHidden/>
          </w:rPr>
          <w:instrText xml:space="preserve"> PAGEREF _Toc80104313 \h </w:instrText>
        </w:r>
        <w:r w:rsidR="00D9040B">
          <w:rPr>
            <w:webHidden/>
          </w:rPr>
        </w:r>
        <w:r w:rsidR="00D9040B">
          <w:rPr>
            <w:webHidden/>
          </w:rPr>
          <w:fldChar w:fldCharType="separate"/>
        </w:r>
        <w:r w:rsidR="00D9040B">
          <w:rPr>
            <w:webHidden/>
          </w:rPr>
          <w:t>20</w:t>
        </w:r>
        <w:r w:rsidR="00D9040B">
          <w:rPr>
            <w:webHidden/>
          </w:rPr>
          <w:fldChar w:fldCharType="end"/>
        </w:r>
      </w:hyperlink>
    </w:p>
    <w:p w14:paraId="2679F07E" w14:textId="1724B288" w:rsidR="00D9040B" w:rsidRDefault="009618A3">
      <w:pPr>
        <w:pStyle w:val="Sisluet4"/>
        <w:rPr>
          <w:rFonts w:asciiTheme="minorHAnsi" w:eastAsiaTheme="minorEastAsia" w:hAnsiTheme="minorHAnsi" w:cstheme="minorBidi"/>
          <w:sz w:val="22"/>
          <w:szCs w:val="22"/>
        </w:rPr>
      </w:pPr>
      <w:hyperlink w:anchor="_Toc80104314" w:history="1">
        <w:r w:rsidR="00D9040B" w:rsidRPr="00A24236">
          <w:rPr>
            <w:rStyle w:val="Hyperlinkki"/>
            <w:rFonts w:eastAsiaTheme="majorEastAsia"/>
          </w:rPr>
          <w:t>2.3.1.2</w:t>
        </w:r>
        <w:r w:rsidR="00D9040B">
          <w:rPr>
            <w:rFonts w:asciiTheme="minorHAnsi" w:eastAsiaTheme="minorEastAsia" w:hAnsiTheme="minorHAnsi" w:cstheme="minorBidi"/>
            <w:sz w:val="22"/>
            <w:szCs w:val="22"/>
          </w:rPr>
          <w:tab/>
        </w:r>
        <w:r w:rsidR="00D9040B" w:rsidRPr="00A24236">
          <w:rPr>
            <w:rStyle w:val="Hyperlinkki"/>
            <w:rFonts w:eastAsiaTheme="majorEastAsia"/>
          </w:rPr>
          <w:t>Ihmishengen turvaava EGNOSin palvelu</w:t>
        </w:r>
        <w:r w:rsidR="00D9040B">
          <w:rPr>
            <w:webHidden/>
          </w:rPr>
          <w:tab/>
        </w:r>
        <w:r w:rsidR="00D9040B">
          <w:rPr>
            <w:webHidden/>
          </w:rPr>
          <w:fldChar w:fldCharType="begin"/>
        </w:r>
        <w:r w:rsidR="00D9040B">
          <w:rPr>
            <w:webHidden/>
          </w:rPr>
          <w:instrText xml:space="preserve"> PAGEREF _Toc80104314 \h </w:instrText>
        </w:r>
        <w:r w:rsidR="00D9040B">
          <w:rPr>
            <w:webHidden/>
          </w:rPr>
        </w:r>
        <w:r w:rsidR="00D9040B">
          <w:rPr>
            <w:webHidden/>
          </w:rPr>
          <w:fldChar w:fldCharType="separate"/>
        </w:r>
        <w:r w:rsidR="00D9040B">
          <w:rPr>
            <w:webHidden/>
          </w:rPr>
          <w:t>20</w:t>
        </w:r>
        <w:r w:rsidR="00D9040B">
          <w:rPr>
            <w:webHidden/>
          </w:rPr>
          <w:fldChar w:fldCharType="end"/>
        </w:r>
      </w:hyperlink>
    </w:p>
    <w:p w14:paraId="2F0BDF53" w14:textId="18F04100" w:rsidR="00D9040B" w:rsidRDefault="009618A3">
      <w:pPr>
        <w:pStyle w:val="Sisluet4"/>
        <w:rPr>
          <w:rFonts w:asciiTheme="minorHAnsi" w:eastAsiaTheme="minorEastAsia" w:hAnsiTheme="minorHAnsi" w:cstheme="minorBidi"/>
          <w:sz w:val="22"/>
          <w:szCs w:val="22"/>
        </w:rPr>
      </w:pPr>
      <w:hyperlink w:anchor="_Toc80104315" w:history="1">
        <w:r w:rsidR="00D9040B" w:rsidRPr="00A24236">
          <w:rPr>
            <w:rStyle w:val="Hyperlinkki"/>
            <w:rFonts w:eastAsiaTheme="majorEastAsia"/>
          </w:rPr>
          <w:t>2.3.1.3</w:t>
        </w:r>
        <w:r w:rsidR="00D9040B">
          <w:rPr>
            <w:rFonts w:asciiTheme="minorHAnsi" w:eastAsiaTheme="minorEastAsia" w:hAnsiTheme="minorHAnsi" w:cstheme="minorBidi"/>
            <w:sz w:val="22"/>
            <w:szCs w:val="22"/>
          </w:rPr>
          <w:tab/>
        </w:r>
        <w:r w:rsidR="00D9040B" w:rsidRPr="00A24236">
          <w:rPr>
            <w:rStyle w:val="Hyperlinkki"/>
            <w:rFonts w:eastAsiaTheme="majorEastAsia"/>
          </w:rPr>
          <w:t>EGNOSin EDAS-palvelu</w:t>
        </w:r>
        <w:r w:rsidR="00D9040B">
          <w:rPr>
            <w:webHidden/>
          </w:rPr>
          <w:tab/>
        </w:r>
        <w:r w:rsidR="00D9040B">
          <w:rPr>
            <w:webHidden/>
          </w:rPr>
          <w:fldChar w:fldCharType="begin"/>
        </w:r>
        <w:r w:rsidR="00D9040B">
          <w:rPr>
            <w:webHidden/>
          </w:rPr>
          <w:instrText xml:space="preserve"> PAGEREF _Toc80104315 \h </w:instrText>
        </w:r>
        <w:r w:rsidR="00D9040B">
          <w:rPr>
            <w:webHidden/>
          </w:rPr>
        </w:r>
        <w:r w:rsidR="00D9040B">
          <w:rPr>
            <w:webHidden/>
          </w:rPr>
          <w:fldChar w:fldCharType="separate"/>
        </w:r>
        <w:r w:rsidR="00D9040B">
          <w:rPr>
            <w:webHidden/>
          </w:rPr>
          <w:t>20</w:t>
        </w:r>
        <w:r w:rsidR="00D9040B">
          <w:rPr>
            <w:webHidden/>
          </w:rPr>
          <w:fldChar w:fldCharType="end"/>
        </w:r>
      </w:hyperlink>
    </w:p>
    <w:p w14:paraId="75834CEA" w14:textId="6E9CBF8D" w:rsidR="00D9040B" w:rsidRDefault="009618A3">
      <w:pPr>
        <w:pStyle w:val="Sisluet3"/>
        <w:tabs>
          <w:tab w:val="left" w:pos="1985"/>
        </w:tabs>
        <w:rPr>
          <w:rFonts w:asciiTheme="minorHAnsi" w:eastAsiaTheme="minorEastAsia" w:hAnsiTheme="minorHAnsi" w:cstheme="minorBidi"/>
          <w:sz w:val="22"/>
          <w:szCs w:val="22"/>
        </w:rPr>
      </w:pPr>
      <w:hyperlink w:anchor="_Toc80104316" w:history="1">
        <w:r w:rsidR="00D9040B" w:rsidRPr="00A24236">
          <w:rPr>
            <w:rStyle w:val="Hyperlinkki"/>
            <w:rFonts w:eastAsiaTheme="majorEastAsia"/>
          </w:rPr>
          <w:t>2.3.2</w:t>
        </w:r>
        <w:r w:rsidR="00D9040B">
          <w:rPr>
            <w:rFonts w:asciiTheme="minorHAnsi" w:eastAsiaTheme="minorEastAsia" w:hAnsiTheme="minorHAnsi" w:cstheme="minorBidi"/>
            <w:sz w:val="22"/>
            <w:szCs w:val="22"/>
          </w:rPr>
          <w:tab/>
        </w:r>
        <w:r w:rsidR="00D9040B" w:rsidRPr="00A24236">
          <w:rPr>
            <w:rStyle w:val="Hyperlinkki"/>
            <w:rFonts w:eastAsiaTheme="majorEastAsia"/>
          </w:rPr>
          <w:t>EGNOS-palveluiden kattavuus Suomessa</w:t>
        </w:r>
        <w:r w:rsidR="00D9040B">
          <w:rPr>
            <w:webHidden/>
          </w:rPr>
          <w:tab/>
        </w:r>
        <w:r w:rsidR="00D9040B">
          <w:rPr>
            <w:webHidden/>
          </w:rPr>
          <w:fldChar w:fldCharType="begin"/>
        </w:r>
        <w:r w:rsidR="00D9040B">
          <w:rPr>
            <w:webHidden/>
          </w:rPr>
          <w:instrText xml:space="preserve"> PAGEREF _Toc80104316 \h </w:instrText>
        </w:r>
        <w:r w:rsidR="00D9040B">
          <w:rPr>
            <w:webHidden/>
          </w:rPr>
        </w:r>
        <w:r w:rsidR="00D9040B">
          <w:rPr>
            <w:webHidden/>
          </w:rPr>
          <w:fldChar w:fldCharType="separate"/>
        </w:r>
        <w:r w:rsidR="00D9040B">
          <w:rPr>
            <w:webHidden/>
          </w:rPr>
          <w:t>21</w:t>
        </w:r>
        <w:r w:rsidR="00D9040B">
          <w:rPr>
            <w:webHidden/>
          </w:rPr>
          <w:fldChar w:fldCharType="end"/>
        </w:r>
      </w:hyperlink>
    </w:p>
    <w:p w14:paraId="492A9E13" w14:textId="03D1AED4" w:rsidR="00D9040B" w:rsidRDefault="009618A3">
      <w:pPr>
        <w:pStyle w:val="Sisluet2"/>
        <w:tabs>
          <w:tab w:val="left" w:pos="1134"/>
        </w:tabs>
        <w:rPr>
          <w:rFonts w:asciiTheme="minorHAnsi" w:eastAsiaTheme="minorEastAsia" w:hAnsiTheme="minorHAnsi" w:cstheme="minorBidi"/>
          <w:sz w:val="22"/>
          <w:szCs w:val="22"/>
        </w:rPr>
      </w:pPr>
      <w:hyperlink w:anchor="_Toc80104317" w:history="1">
        <w:r w:rsidR="00D9040B" w:rsidRPr="00A24236">
          <w:rPr>
            <w:rStyle w:val="Hyperlinkki"/>
            <w:rFonts w:eastAsiaTheme="majorEastAsia"/>
          </w:rPr>
          <w:t>2.4</w:t>
        </w:r>
        <w:r w:rsidR="00D9040B">
          <w:rPr>
            <w:rFonts w:asciiTheme="minorHAnsi" w:eastAsiaTheme="minorEastAsia" w:hAnsiTheme="minorHAnsi" w:cstheme="minorBidi"/>
            <w:sz w:val="22"/>
            <w:szCs w:val="22"/>
          </w:rPr>
          <w:tab/>
        </w:r>
        <w:r w:rsidR="00D9040B" w:rsidRPr="00A24236">
          <w:rPr>
            <w:rStyle w:val="Hyperlinkki"/>
            <w:rFonts w:eastAsiaTheme="majorEastAsia"/>
          </w:rPr>
          <w:t>Sijaintitietoa korjaavat palvelut</w:t>
        </w:r>
        <w:r w:rsidR="00D9040B">
          <w:rPr>
            <w:webHidden/>
          </w:rPr>
          <w:tab/>
        </w:r>
        <w:r w:rsidR="00D9040B">
          <w:rPr>
            <w:webHidden/>
          </w:rPr>
          <w:fldChar w:fldCharType="begin"/>
        </w:r>
        <w:r w:rsidR="00D9040B">
          <w:rPr>
            <w:webHidden/>
          </w:rPr>
          <w:instrText xml:space="preserve"> PAGEREF _Toc80104317 \h </w:instrText>
        </w:r>
        <w:r w:rsidR="00D9040B">
          <w:rPr>
            <w:webHidden/>
          </w:rPr>
        </w:r>
        <w:r w:rsidR="00D9040B">
          <w:rPr>
            <w:webHidden/>
          </w:rPr>
          <w:fldChar w:fldCharType="separate"/>
        </w:r>
        <w:r w:rsidR="00D9040B">
          <w:rPr>
            <w:webHidden/>
          </w:rPr>
          <w:t>23</w:t>
        </w:r>
        <w:r w:rsidR="00D9040B">
          <w:rPr>
            <w:webHidden/>
          </w:rPr>
          <w:fldChar w:fldCharType="end"/>
        </w:r>
      </w:hyperlink>
    </w:p>
    <w:p w14:paraId="02FF1C7E" w14:textId="28238D80" w:rsidR="00D9040B" w:rsidRDefault="009618A3">
      <w:pPr>
        <w:pStyle w:val="Sisluet3"/>
        <w:tabs>
          <w:tab w:val="left" w:pos="1985"/>
        </w:tabs>
        <w:rPr>
          <w:rFonts w:asciiTheme="minorHAnsi" w:eastAsiaTheme="minorEastAsia" w:hAnsiTheme="minorHAnsi" w:cstheme="minorBidi"/>
          <w:sz w:val="22"/>
          <w:szCs w:val="22"/>
        </w:rPr>
      </w:pPr>
      <w:hyperlink w:anchor="_Toc80104318" w:history="1">
        <w:r w:rsidR="00D9040B" w:rsidRPr="00A24236">
          <w:rPr>
            <w:rStyle w:val="Hyperlinkki"/>
            <w:rFonts w:eastAsiaTheme="majorEastAsia"/>
          </w:rPr>
          <w:t>2.4.1</w:t>
        </w:r>
        <w:r w:rsidR="00D9040B">
          <w:rPr>
            <w:rFonts w:asciiTheme="minorHAnsi" w:eastAsiaTheme="minorEastAsia" w:hAnsiTheme="minorHAnsi" w:cstheme="minorBidi"/>
            <w:sz w:val="22"/>
            <w:szCs w:val="22"/>
          </w:rPr>
          <w:tab/>
        </w:r>
        <w:r w:rsidR="00D9040B" w:rsidRPr="00A24236">
          <w:rPr>
            <w:rStyle w:val="Hyperlinkki"/>
            <w:rFonts w:eastAsiaTheme="majorEastAsia"/>
          </w:rPr>
          <w:t>DGNSS-korjauspalvelut</w:t>
        </w:r>
        <w:r w:rsidR="00D9040B">
          <w:rPr>
            <w:webHidden/>
          </w:rPr>
          <w:tab/>
        </w:r>
        <w:r w:rsidR="00D9040B">
          <w:rPr>
            <w:webHidden/>
          </w:rPr>
          <w:fldChar w:fldCharType="begin"/>
        </w:r>
        <w:r w:rsidR="00D9040B">
          <w:rPr>
            <w:webHidden/>
          </w:rPr>
          <w:instrText xml:space="preserve"> PAGEREF _Toc80104318 \h </w:instrText>
        </w:r>
        <w:r w:rsidR="00D9040B">
          <w:rPr>
            <w:webHidden/>
          </w:rPr>
        </w:r>
        <w:r w:rsidR="00D9040B">
          <w:rPr>
            <w:webHidden/>
          </w:rPr>
          <w:fldChar w:fldCharType="separate"/>
        </w:r>
        <w:r w:rsidR="00D9040B">
          <w:rPr>
            <w:webHidden/>
          </w:rPr>
          <w:t>23</w:t>
        </w:r>
        <w:r w:rsidR="00D9040B">
          <w:rPr>
            <w:webHidden/>
          </w:rPr>
          <w:fldChar w:fldCharType="end"/>
        </w:r>
      </w:hyperlink>
    </w:p>
    <w:p w14:paraId="0FF4BC3B" w14:textId="53D9B3E4" w:rsidR="00D9040B" w:rsidRDefault="009618A3">
      <w:pPr>
        <w:pStyle w:val="Sisluet4"/>
        <w:rPr>
          <w:rFonts w:asciiTheme="minorHAnsi" w:eastAsiaTheme="minorEastAsia" w:hAnsiTheme="minorHAnsi" w:cstheme="minorBidi"/>
          <w:sz w:val="22"/>
          <w:szCs w:val="22"/>
        </w:rPr>
      </w:pPr>
      <w:hyperlink w:anchor="_Toc80104319" w:history="1">
        <w:r w:rsidR="00D9040B" w:rsidRPr="00A24236">
          <w:rPr>
            <w:rStyle w:val="Hyperlinkki"/>
            <w:rFonts w:eastAsiaTheme="majorEastAsia"/>
          </w:rPr>
          <w:t>2.4.1.1</w:t>
        </w:r>
        <w:r w:rsidR="00D9040B">
          <w:rPr>
            <w:rFonts w:asciiTheme="minorHAnsi" w:eastAsiaTheme="minorEastAsia" w:hAnsiTheme="minorHAnsi" w:cstheme="minorBidi"/>
            <w:sz w:val="22"/>
            <w:szCs w:val="22"/>
          </w:rPr>
          <w:tab/>
        </w:r>
        <w:r w:rsidR="00D9040B" w:rsidRPr="00A24236">
          <w:rPr>
            <w:rStyle w:val="Hyperlinkki"/>
            <w:rFonts w:eastAsiaTheme="majorEastAsia"/>
          </w:rPr>
          <w:t>FINPOS-palvelu</w:t>
        </w:r>
        <w:r w:rsidR="00D9040B">
          <w:rPr>
            <w:webHidden/>
          </w:rPr>
          <w:tab/>
        </w:r>
        <w:r w:rsidR="00D9040B">
          <w:rPr>
            <w:webHidden/>
          </w:rPr>
          <w:fldChar w:fldCharType="begin"/>
        </w:r>
        <w:r w:rsidR="00D9040B">
          <w:rPr>
            <w:webHidden/>
          </w:rPr>
          <w:instrText xml:space="preserve"> PAGEREF _Toc80104319 \h </w:instrText>
        </w:r>
        <w:r w:rsidR="00D9040B">
          <w:rPr>
            <w:webHidden/>
          </w:rPr>
        </w:r>
        <w:r w:rsidR="00D9040B">
          <w:rPr>
            <w:webHidden/>
          </w:rPr>
          <w:fldChar w:fldCharType="separate"/>
        </w:r>
        <w:r w:rsidR="00D9040B">
          <w:rPr>
            <w:webHidden/>
          </w:rPr>
          <w:t>23</w:t>
        </w:r>
        <w:r w:rsidR="00D9040B">
          <w:rPr>
            <w:webHidden/>
          </w:rPr>
          <w:fldChar w:fldCharType="end"/>
        </w:r>
      </w:hyperlink>
    </w:p>
    <w:p w14:paraId="3AE5EE97" w14:textId="43A80D4D" w:rsidR="00D9040B" w:rsidRDefault="009618A3">
      <w:pPr>
        <w:pStyle w:val="Sisluet4"/>
        <w:rPr>
          <w:rFonts w:asciiTheme="minorHAnsi" w:eastAsiaTheme="minorEastAsia" w:hAnsiTheme="minorHAnsi" w:cstheme="minorBidi"/>
          <w:sz w:val="22"/>
          <w:szCs w:val="22"/>
        </w:rPr>
      </w:pPr>
      <w:hyperlink w:anchor="_Toc80104320" w:history="1">
        <w:r w:rsidR="00D9040B" w:rsidRPr="00A24236">
          <w:rPr>
            <w:rStyle w:val="Hyperlinkki"/>
            <w:rFonts w:eastAsiaTheme="majorEastAsia"/>
          </w:rPr>
          <w:t>2.4.1.2</w:t>
        </w:r>
        <w:r w:rsidR="00D9040B">
          <w:rPr>
            <w:rFonts w:asciiTheme="minorHAnsi" w:eastAsiaTheme="minorEastAsia" w:hAnsiTheme="minorHAnsi" w:cstheme="minorBidi"/>
            <w:sz w:val="22"/>
            <w:szCs w:val="22"/>
          </w:rPr>
          <w:tab/>
        </w:r>
        <w:r w:rsidR="00D9040B" w:rsidRPr="00A24236">
          <w:rPr>
            <w:rStyle w:val="Hyperlinkki"/>
            <w:rFonts w:eastAsiaTheme="majorEastAsia"/>
          </w:rPr>
          <w:t>IALA Beacon DGNSS -palvelu</w:t>
        </w:r>
        <w:r w:rsidR="00D9040B">
          <w:rPr>
            <w:webHidden/>
          </w:rPr>
          <w:tab/>
        </w:r>
        <w:r w:rsidR="00D9040B">
          <w:rPr>
            <w:webHidden/>
          </w:rPr>
          <w:fldChar w:fldCharType="begin"/>
        </w:r>
        <w:r w:rsidR="00D9040B">
          <w:rPr>
            <w:webHidden/>
          </w:rPr>
          <w:instrText xml:space="preserve"> PAGEREF _Toc80104320 \h </w:instrText>
        </w:r>
        <w:r w:rsidR="00D9040B">
          <w:rPr>
            <w:webHidden/>
          </w:rPr>
        </w:r>
        <w:r w:rsidR="00D9040B">
          <w:rPr>
            <w:webHidden/>
          </w:rPr>
          <w:fldChar w:fldCharType="separate"/>
        </w:r>
        <w:r w:rsidR="00D9040B">
          <w:rPr>
            <w:webHidden/>
          </w:rPr>
          <w:t>24</w:t>
        </w:r>
        <w:r w:rsidR="00D9040B">
          <w:rPr>
            <w:webHidden/>
          </w:rPr>
          <w:fldChar w:fldCharType="end"/>
        </w:r>
      </w:hyperlink>
    </w:p>
    <w:p w14:paraId="21FEE874" w14:textId="451C2854" w:rsidR="00D9040B" w:rsidRDefault="009618A3">
      <w:pPr>
        <w:pStyle w:val="Sisluet3"/>
        <w:tabs>
          <w:tab w:val="left" w:pos="1985"/>
        </w:tabs>
        <w:rPr>
          <w:rFonts w:asciiTheme="minorHAnsi" w:eastAsiaTheme="minorEastAsia" w:hAnsiTheme="minorHAnsi" w:cstheme="minorBidi"/>
          <w:sz w:val="22"/>
          <w:szCs w:val="22"/>
        </w:rPr>
      </w:pPr>
      <w:hyperlink w:anchor="_Toc80104321" w:history="1">
        <w:r w:rsidR="00D9040B" w:rsidRPr="00A24236">
          <w:rPr>
            <w:rStyle w:val="Hyperlinkki"/>
            <w:rFonts w:eastAsiaTheme="majorEastAsia"/>
          </w:rPr>
          <w:t>2.4.2</w:t>
        </w:r>
        <w:r w:rsidR="00D9040B">
          <w:rPr>
            <w:rFonts w:asciiTheme="minorHAnsi" w:eastAsiaTheme="minorEastAsia" w:hAnsiTheme="minorHAnsi" w:cstheme="minorBidi"/>
            <w:sz w:val="22"/>
            <w:szCs w:val="22"/>
          </w:rPr>
          <w:tab/>
        </w:r>
        <w:r w:rsidR="00D9040B" w:rsidRPr="00A24236">
          <w:rPr>
            <w:rStyle w:val="Hyperlinkki"/>
            <w:rFonts w:eastAsiaTheme="majorEastAsia"/>
          </w:rPr>
          <w:t>RTK-paikannus</w:t>
        </w:r>
        <w:r w:rsidR="00D9040B">
          <w:rPr>
            <w:webHidden/>
          </w:rPr>
          <w:tab/>
        </w:r>
        <w:r w:rsidR="00D9040B">
          <w:rPr>
            <w:webHidden/>
          </w:rPr>
          <w:fldChar w:fldCharType="begin"/>
        </w:r>
        <w:r w:rsidR="00D9040B">
          <w:rPr>
            <w:webHidden/>
          </w:rPr>
          <w:instrText xml:space="preserve"> PAGEREF _Toc80104321 \h </w:instrText>
        </w:r>
        <w:r w:rsidR="00D9040B">
          <w:rPr>
            <w:webHidden/>
          </w:rPr>
        </w:r>
        <w:r w:rsidR="00D9040B">
          <w:rPr>
            <w:webHidden/>
          </w:rPr>
          <w:fldChar w:fldCharType="separate"/>
        </w:r>
        <w:r w:rsidR="00D9040B">
          <w:rPr>
            <w:webHidden/>
          </w:rPr>
          <w:t>24</w:t>
        </w:r>
        <w:r w:rsidR="00D9040B">
          <w:rPr>
            <w:webHidden/>
          </w:rPr>
          <w:fldChar w:fldCharType="end"/>
        </w:r>
      </w:hyperlink>
    </w:p>
    <w:p w14:paraId="4B287C90" w14:textId="6DD9A1C6" w:rsidR="00D9040B" w:rsidRDefault="009618A3">
      <w:pPr>
        <w:pStyle w:val="Sisluet3"/>
        <w:tabs>
          <w:tab w:val="left" w:pos="1985"/>
        </w:tabs>
        <w:rPr>
          <w:rFonts w:asciiTheme="minorHAnsi" w:eastAsiaTheme="minorEastAsia" w:hAnsiTheme="minorHAnsi" w:cstheme="minorBidi"/>
          <w:sz w:val="22"/>
          <w:szCs w:val="22"/>
        </w:rPr>
      </w:pPr>
      <w:hyperlink w:anchor="_Toc80104322" w:history="1">
        <w:r w:rsidR="00D9040B" w:rsidRPr="00A24236">
          <w:rPr>
            <w:rStyle w:val="Hyperlinkki"/>
            <w:rFonts w:eastAsiaTheme="majorEastAsia"/>
          </w:rPr>
          <w:t>2.4.3</w:t>
        </w:r>
        <w:r w:rsidR="00D9040B">
          <w:rPr>
            <w:rFonts w:asciiTheme="minorHAnsi" w:eastAsiaTheme="minorEastAsia" w:hAnsiTheme="minorHAnsi" w:cstheme="minorBidi"/>
            <w:sz w:val="22"/>
            <w:szCs w:val="22"/>
          </w:rPr>
          <w:tab/>
        </w:r>
        <w:r w:rsidR="00D9040B" w:rsidRPr="00A24236">
          <w:rPr>
            <w:rStyle w:val="Hyperlinkki"/>
            <w:rFonts w:eastAsiaTheme="majorEastAsia"/>
          </w:rPr>
          <w:t>PPP-tekniikka</w:t>
        </w:r>
        <w:r w:rsidR="00D9040B">
          <w:rPr>
            <w:webHidden/>
          </w:rPr>
          <w:tab/>
        </w:r>
        <w:r w:rsidR="00D9040B">
          <w:rPr>
            <w:webHidden/>
          </w:rPr>
          <w:fldChar w:fldCharType="begin"/>
        </w:r>
        <w:r w:rsidR="00D9040B">
          <w:rPr>
            <w:webHidden/>
          </w:rPr>
          <w:instrText xml:space="preserve"> PAGEREF _Toc80104322 \h </w:instrText>
        </w:r>
        <w:r w:rsidR="00D9040B">
          <w:rPr>
            <w:webHidden/>
          </w:rPr>
        </w:r>
        <w:r w:rsidR="00D9040B">
          <w:rPr>
            <w:webHidden/>
          </w:rPr>
          <w:fldChar w:fldCharType="separate"/>
        </w:r>
        <w:r w:rsidR="00D9040B">
          <w:rPr>
            <w:webHidden/>
          </w:rPr>
          <w:t>24</w:t>
        </w:r>
        <w:r w:rsidR="00D9040B">
          <w:rPr>
            <w:webHidden/>
          </w:rPr>
          <w:fldChar w:fldCharType="end"/>
        </w:r>
      </w:hyperlink>
    </w:p>
    <w:p w14:paraId="6B3F72A8" w14:textId="5AC6D641" w:rsidR="00D9040B" w:rsidRDefault="009618A3">
      <w:pPr>
        <w:pStyle w:val="Sisluet2"/>
        <w:tabs>
          <w:tab w:val="left" w:pos="1134"/>
        </w:tabs>
        <w:rPr>
          <w:rFonts w:asciiTheme="minorHAnsi" w:eastAsiaTheme="minorEastAsia" w:hAnsiTheme="minorHAnsi" w:cstheme="minorBidi"/>
          <w:sz w:val="22"/>
          <w:szCs w:val="22"/>
        </w:rPr>
      </w:pPr>
      <w:hyperlink w:anchor="_Toc80104323" w:history="1">
        <w:r w:rsidR="00D9040B" w:rsidRPr="00A24236">
          <w:rPr>
            <w:rStyle w:val="Hyperlinkki"/>
            <w:rFonts w:eastAsiaTheme="majorEastAsia"/>
          </w:rPr>
          <w:t>2.5</w:t>
        </w:r>
        <w:r w:rsidR="00D9040B">
          <w:rPr>
            <w:rFonts w:asciiTheme="minorHAnsi" w:eastAsiaTheme="minorEastAsia" w:hAnsiTheme="minorHAnsi" w:cstheme="minorBidi"/>
            <w:sz w:val="22"/>
            <w:szCs w:val="22"/>
          </w:rPr>
          <w:tab/>
        </w:r>
        <w:r w:rsidR="00D9040B" w:rsidRPr="00A24236">
          <w:rPr>
            <w:rStyle w:val="Hyperlinkki"/>
            <w:rFonts w:eastAsiaTheme="majorEastAsia"/>
          </w:rPr>
          <w:t>Satelliittinavigoinnin haasteet</w:t>
        </w:r>
        <w:r w:rsidR="00D9040B">
          <w:rPr>
            <w:webHidden/>
          </w:rPr>
          <w:tab/>
        </w:r>
        <w:r w:rsidR="00D9040B">
          <w:rPr>
            <w:webHidden/>
          </w:rPr>
          <w:fldChar w:fldCharType="begin"/>
        </w:r>
        <w:r w:rsidR="00D9040B">
          <w:rPr>
            <w:webHidden/>
          </w:rPr>
          <w:instrText xml:space="preserve"> PAGEREF _Toc80104323 \h </w:instrText>
        </w:r>
        <w:r w:rsidR="00D9040B">
          <w:rPr>
            <w:webHidden/>
          </w:rPr>
        </w:r>
        <w:r w:rsidR="00D9040B">
          <w:rPr>
            <w:webHidden/>
          </w:rPr>
          <w:fldChar w:fldCharType="separate"/>
        </w:r>
        <w:r w:rsidR="00D9040B">
          <w:rPr>
            <w:webHidden/>
          </w:rPr>
          <w:t>24</w:t>
        </w:r>
        <w:r w:rsidR="00D9040B">
          <w:rPr>
            <w:webHidden/>
          </w:rPr>
          <w:fldChar w:fldCharType="end"/>
        </w:r>
      </w:hyperlink>
    </w:p>
    <w:p w14:paraId="7C1E88C5" w14:textId="213EE487" w:rsidR="00D9040B" w:rsidRDefault="009618A3">
      <w:pPr>
        <w:pStyle w:val="Sisluet3"/>
        <w:tabs>
          <w:tab w:val="left" w:pos="1985"/>
        </w:tabs>
        <w:rPr>
          <w:rFonts w:asciiTheme="minorHAnsi" w:eastAsiaTheme="minorEastAsia" w:hAnsiTheme="minorHAnsi" w:cstheme="minorBidi"/>
          <w:sz w:val="22"/>
          <w:szCs w:val="22"/>
        </w:rPr>
      </w:pPr>
      <w:hyperlink w:anchor="_Toc80104324" w:history="1">
        <w:r w:rsidR="00D9040B" w:rsidRPr="00A24236">
          <w:rPr>
            <w:rStyle w:val="Hyperlinkki"/>
            <w:rFonts w:eastAsiaTheme="majorEastAsia"/>
          </w:rPr>
          <w:t>2.5.1</w:t>
        </w:r>
        <w:r w:rsidR="00D9040B">
          <w:rPr>
            <w:rFonts w:asciiTheme="minorHAnsi" w:eastAsiaTheme="minorEastAsia" w:hAnsiTheme="minorHAnsi" w:cstheme="minorBidi"/>
            <w:sz w:val="22"/>
            <w:szCs w:val="22"/>
          </w:rPr>
          <w:tab/>
        </w:r>
        <w:r w:rsidR="00D9040B" w:rsidRPr="00A24236">
          <w:rPr>
            <w:rStyle w:val="Hyperlinkki"/>
            <w:rFonts w:eastAsiaTheme="majorEastAsia"/>
          </w:rPr>
          <w:t>Toimintaympäristö</w:t>
        </w:r>
        <w:r w:rsidR="00D9040B">
          <w:rPr>
            <w:webHidden/>
          </w:rPr>
          <w:tab/>
        </w:r>
        <w:r w:rsidR="00D9040B">
          <w:rPr>
            <w:webHidden/>
          </w:rPr>
          <w:fldChar w:fldCharType="begin"/>
        </w:r>
        <w:r w:rsidR="00D9040B">
          <w:rPr>
            <w:webHidden/>
          </w:rPr>
          <w:instrText xml:space="preserve"> PAGEREF _Toc80104324 \h </w:instrText>
        </w:r>
        <w:r w:rsidR="00D9040B">
          <w:rPr>
            <w:webHidden/>
          </w:rPr>
        </w:r>
        <w:r w:rsidR="00D9040B">
          <w:rPr>
            <w:webHidden/>
          </w:rPr>
          <w:fldChar w:fldCharType="separate"/>
        </w:r>
        <w:r w:rsidR="00D9040B">
          <w:rPr>
            <w:webHidden/>
          </w:rPr>
          <w:t>25</w:t>
        </w:r>
        <w:r w:rsidR="00D9040B">
          <w:rPr>
            <w:webHidden/>
          </w:rPr>
          <w:fldChar w:fldCharType="end"/>
        </w:r>
      </w:hyperlink>
    </w:p>
    <w:p w14:paraId="3A71E394" w14:textId="3FBF3A94" w:rsidR="00D9040B" w:rsidRDefault="009618A3">
      <w:pPr>
        <w:pStyle w:val="Sisluet3"/>
        <w:tabs>
          <w:tab w:val="left" w:pos="1985"/>
        </w:tabs>
        <w:rPr>
          <w:rFonts w:asciiTheme="minorHAnsi" w:eastAsiaTheme="minorEastAsia" w:hAnsiTheme="minorHAnsi" w:cstheme="minorBidi"/>
          <w:sz w:val="22"/>
          <w:szCs w:val="22"/>
        </w:rPr>
      </w:pPr>
      <w:hyperlink w:anchor="_Toc80104325" w:history="1">
        <w:r w:rsidR="00D9040B" w:rsidRPr="00A24236">
          <w:rPr>
            <w:rStyle w:val="Hyperlinkki"/>
            <w:rFonts w:eastAsiaTheme="majorEastAsia"/>
          </w:rPr>
          <w:t>2.5.2</w:t>
        </w:r>
        <w:r w:rsidR="00D9040B">
          <w:rPr>
            <w:rFonts w:asciiTheme="minorHAnsi" w:eastAsiaTheme="minorEastAsia" w:hAnsiTheme="minorHAnsi" w:cstheme="minorBidi"/>
            <w:sz w:val="22"/>
            <w:szCs w:val="22"/>
          </w:rPr>
          <w:tab/>
        </w:r>
        <w:r w:rsidR="00D9040B" w:rsidRPr="00A24236">
          <w:rPr>
            <w:rStyle w:val="Hyperlinkki"/>
            <w:rFonts w:eastAsiaTheme="majorEastAsia"/>
          </w:rPr>
          <w:t>Häirintä ja harhautus</w:t>
        </w:r>
        <w:r w:rsidR="00D9040B">
          <w:rPr>
            <w:webHidden/>
          </w:rPr>
          <w:tab/>
        </w:r>
        <w:r w:rsidR="00D9040B">
          <w:rPr>
            <w:webHidden/>
          </w:rPr>
          <w:fldChar w:fldCharType="begin"/>
        </w:r>
        <w:r w:rsidR="00D9040B">
          <w:rPr>
            <w:webHidden/>
          </w:rPr>
          <w:instrText xml:space="preserve"> PAGEREF _Toc80104325 \h </w:instrText>
        </w:r>
        <w:r w:rsidR="00D9040B">
          <w:rPr>
            <w:webHidden/>
          </w:rPr>
        </w:r>
        <w:r w:rsidR="00D9040B">
          <w:rPr>
            <w:webHidden/>
          </w:rPr>
          <w:fldChar w:fldCharType="separate"/>
        </w:r>
        <w:r w:rsidR="00D9040B">
          <w:rPr>
            <w:webHidden/>
          </w:rPr>
          <w:t>26</w:t>
        </w:r>
        <w:r w:rsidR="00D9040B">
          <w:rPr>
            <w:webHidden/>
          </w:rPr>
          <w:fldChar w:fldCharType="end"/>
        </w:r>
      </w:hyperlink>
    </w:p>
    <w:p w14:paraId="3E3481E7" w14:textId="6DDBCC91" w:rsidR="00D9040B" w:rsidRDefault="009618A3">
      <w:pPr>
        <w:pStyle w:val="Sisluet2"/>
        <w:tabs>
          <w:tab w:val="left" w:pos="1134"/>
        </w:tabs>
        <w:rPr>
          <w:rFonts w:asciiTheme="minorHAnsi" w:eastAsiaTheme="minorEastAsia" w:hAnsiTheme="minorHAnsi" w:cstheme="minorBidi"/>
          <w:sz w:val="22"/>
          <w:szCs w:val="22"/>
        </w:rPr>
      </w:pPr>
      <w:hyperlink w:anchor="_Toc80104326" w:history="1">
        <w:r w:rsidR="00D9040B" w:rsidRPr="00A24236">
          <w:rPr>
            <w:rStyle w:val="Hyperlinkki"/>
            <w:rFonts w:eastAsiaTheme="majorEastAsia"/>
          </w:rPr>
          <w:t>2.6</w:t>
        </w:r>
        <w:r w:rsidR="00D9040B">
          <w:rPr>
            <w:rFonts w:asciiTheme="minorHAnsi" w:eastAsiaTheme="minorEastAsia" w:hAnsiTheme="minorHAnsi" w:cstheme="minorBidi"/>
            <w:sz w:val="22"/>
            <w:szCs w:val="22"/>
          </w:rPr>
          <w:tab/>
        </w:r>
        <w:r w:rsidR="00D9040B" w:rsidRPr="00A24236">
          <w:rPr>
            <w:rStyle w:val="Hyperlinkki"/>
            <w:rFonts w:eastAsiaTheme="majorEastAsia"/>
          </w:rPr>
          <w:t>Sijaintitieto yksityisyyden ja henkilötietojen suojan kannalta</w:t>
        </w:r>
        <w:r w:rsidR="00D9040B">
          <w:rPr>
            <w:webHidden/>
          </w:rPr>
          <w:tab/>
        </w:r>
        <w:r w:rsidR="00D9040B">
          <w:rPr>
            <w:webHidden/>
          </w:rPr>
          <w:fldChar w:fldCharType="begin"/>
        </w:r>
        <w:r w:rsidR="00D9040B">
          <w:rPr>
            <w:webHidden/>
          </w:rPr>
          <w:instrText xml:space="preserve"> PAGEREF _Toc80104326 \h </w:instrText>
        </w:r>
        <w:r w:rsidR="00D9040B">
          <w:rPr>
            <w:webHidden/>
          </w:rPr>
        </w:r>
        <w:r w:rsidR="00D9040B">
          <w:rPr>
            <w:webHidden/>
          </w:rPr>
          <w:fldChar w:fldCharType="separate"/>
        </w:r>
        <w:r w:rsidR="00D9040B">
          <w:rPr>
            <w:webHidden/>
          </w:rPr>
          <w:t>26</w:t>
        </w:r>
        <w:r w:rsidR="00D9040B">
          <w:rPr>
            <w:webHidden/>
          </w:rPr>
          <w:fldChar w:fldCharType="end"/>
        </w:r>
      </w:hyperlink>
    </w:p>
    <w:p w14:paraId="7F684C49" w14:textId="19397A2E" w:rsidR="00D9040B" w:rsidRDefault="009618A3">
      <w:pPr>
        <w:pStyle w:val="Sisluet1"/>
        <w:rPr>
          <w:rFonts w:asciiTheme="minorHAnsi" w:eastAsiaTheme="minorEastAsia" w:hAnsiTheme="minorHAnsi" w:cstheme="minorBidi"/>
          <w:b w:val="0"/>
          <w:color w:val="auto"/>
          <w:sz w:val="22"/>
          <w:szCs w:val="22"/>
        </w:rPr>
      </w:pPr>
      <w:hyperlink w:anchor="_Toc80104327" w:history="1">
        <w:r w:rsidR="00D9040B" w:rsidRPr="00A24236">
          <w:rPr>
            <w:rStyle w:val="Hyperlinkki"/>
            <w:rFonts w:eastAsiaTheme="majorEastAsia" w:cs="Arial"/>
            <w:bCs/>
          </w:rPr>
          <w:t>3</w:t>
        </w:r>
        <w:r w:rsidR="00D9040B">
          <w:rPr>
            <w:rFonts w:asciiTheme="minorHAnsi" w:eastAsiaTheme="minorEastAsia" w:hAnsiTheme="minorHAnsi" w:cstheme="minorBidi"/>
            <w:b w:val="0"/>
            <w:color w:val="auto"/>
            <w:sz w:val="22"/>
            <w:szCs w:val="22"/>
          </w:rPr>
          <w:tab/>
        </w:r>
        <w:r w:rsidR="00D9040B" w:rsidRPr="00A24236">
          <w:rPr>
            <w:rStyle w:val="Hyperlinkki"/>
            <w:rFonts w:eastAsiaTheme="majorEastAsia"/>
          </w:rPr>
          <w:t>Avaruusalan toimijat</w:t>
        </w:r>
        <w:r w:rsidR="00D9040B">
          <w:rPr>
            <w:webHidden/>
          </w:rPr>
          <w:tab/>
        </w:r>
        <w:r w:rsidR="00D9040B">
          <w:rPr>
            <w:webHidden/>
          </w:rPr>
          <w:fldChar w:fldCharType="begin"/>
        </w:r>
        <w:r w:rsidR="00D9040B">
          <w:rPr>
            <w:webHidden/>
          </w:rPr>
          <w:instrText xml:space="preserve"> PAGEREF _Toc80104327 \h </w:instrText>
        </w:r>
        <w:r w:rsidR="00D9040B">
          <w:rPr>
            <w:webHidden/>
          </w:rPr>
        </w:r>
        <w:r w:rsidR="00D9040B">
          <w:rPr>
            <w:webHidden/>
          </w:rPr>
          <w:fldChar w:fldCharType="separate"/>
        </w:r>
        <w:r w:rsidR="00D9040B">
          <w:rPr>
            <w:webHidden/>
          </w:rPr>
          <w:t>29</w:t>
        </w:r>
        <w:r w:rsidR="00D9040B">
          <w:rPr>
            <w:webHidden/>
          </w:rPr>
          <w:fldChar w:fldCharType="end"/>
        </w:r>
      </w:hyperlink>
    </w:p>
    <w:p w14:paraId="5F4396C3" w14:textId="45F0E0D4" w:rsidR="00D9040B" w:rsidRDefault="009618A3">
      <w:pPr>
        <w:pStyle w:val="Sisluet2"/>
        <w:tabs>
          <w:tab w:val="left" w:pos="1134"/>
        </w:tabs>
        <w:rPr>
          <w:rFonts w:asciiTheme="minorHAnsi" w:eastAsiaTheme="minorEastAsia" w:hAnsiTheme="minorHAnsi" w:cstheme="minorBidi"/>
          <w:sz w:val="22"/>
          <w:szCs w:val="22"/>
        </w:rPr>
      </w:pPr>
      <w:hyperlink w:anchor="_Toc80104328" w:history="1">
        <w:r w:rsidR="00D9040B" w:rsidRPr="00A24236">
          <w:rPr>
            <w:rStyle w:val="Hyperlinkki"/>
            <w:rFonts w:eastAsiaTheme="majorEastAsia"/>
          </w:rPr>
          <w:t>3.1</w:t>
        </w:r>
        <w:r w:rsidR="00D9040B">
          <w:rPr>
            <w:rFonts w:asciiTheme="minorHAnsi" w:eastAsiaTheme="minorEastAsia" w:hAnsiTheme="minorHAnsi" w:cstheme="minorBidi"/>
            <w:sz w:val="22"/>
            <w:szCs w:val="22"/>
          </w:rPr>
          <w:tab/>
        </w:r>
        <w:r w:rsidR="00D9040B" w:rsidRPr="00A24236">
          <w:rPr>
            <w:rStyle w:val="Hyperlinkki"/>
            <w:rFonts w:eastAsiaTheme="majorEastAsia"/>
          </w:rPr>
          <w:t>Euroopan unionin avaruusohjelma</w:t>
        </w:r>
        <w:r w:rsidR="00D9040B">
          <w:rPr>
            <w:webHidden/>
          </w:rPr>
          <w:tab/>
        </w:r>
        <w:r w:rsidR="00D9040B">
          <w:rPr>
            <w:webHidden/>
          </w:rPr>
          <w:fldChar w:fldCharType="begin"/>
        </w:r>
        <w:r w:rsidR="00D9040B">
          <w:rPr>
            <w:webHidden/>
          </w:rPr>
          <w:instrText xml:space="preserve"> PAGEREF _Toc80104328 \h </w:instrText>
        </w:r>
        <w:r w:rsidR="00D9040B">
          <w:rPr>
            <w:webHidden/>
          </w:rPr>
        </w:r>
        <w:r w:rsidR="00D9040B">
          <w:rPr>
            <w:webHidden/>
          </w:rPr>
          <w:fldChar w:fldCharType="separate"/>
        </w:r>
        <w:r w:rsidR="00D9040B">
          <w:rPr>
            <w:webHidden/>
          </w:rPr>
          <w:t>29</w:t>
        </w:r>
        <w:r w:rsidR="00D9040B">
          <w:rPr>
            <w:webHidden/>
          </w:rPr>
          <w:fldChar w:fldCharType="end"/>
        </w:r>
      </w:hyperlink>
    </w:p>
    <w:p w14:paraId="3EFB95A0" w14:textId="6599C1C9" w:rsidR="00D9040B" w:rsidRDefault="009618A3">
      <w:pPr>
        <w:pStyle w:val="Sisluet2"/>
        <w:tabs>
          <w:tab w:val="left" w:pos="1134"/>
        </w:tabs>
        <w:rPr>
          <w:rFonts w:asciiTheme="minorHAnsi" w:eastAsiaTheme="minorEastAsia" w:hAnsiTheme="minorHAnsi" w:cstheme="minorBidi"/>
          <w:sz w:val="22"/>
          <w:szCs w:val="22"/>
        </w:rPr>
      </w:pPr>
      <w:hyperlink w:anchor="_Toc80104329" w:history="1">
        <w:r w:rsidR="00D9040B" w:rsidRPr="00A24236">
          <w:rPr>
            <w:rStyle w:val="Hyperlinkki"/>
            <w:rFonts w:eastAsiaTheme="majorEastAsia"/>
          </w:rPr>
          <w:t>3.2</w:t>
        </w:r>
        <w:r w:rsidR="00D9040B">
          <w:rPr>
            <w:rFonts w:asciiTheme="minorHAnsi" w:eastAsiaTheme="minorEastAsia" w:hAnsiTheme="minorHAnsi" w:cstheme="minorBidi"/>
            <w:sz w:val="22"/>
            <w:szCs w:val="22"/>
          </w:rPr>
          <w:tab/>
        </w:r>
        <w:r w:rsidR="00D9040B" w:rsidRPr="00A24236">
          <w:rPr>
            <w:rStyle w:val="Hyperlinkki"/>
            <w:rFonts w:eastAsiaTheme="majorEastAsia"/>
          </w:rPr>
          <w:t>Suomen avaruushallinto</w:t>
        </w:r>
        <w:r w:rsidR="00D9040B">
          <w:rPr>
            <w:webHidden/>
          </w:rPr>
          <w:tab/>
        </w:r>
        <w:r w:rsidR="00D9040B">
          <w:rPr>
            <w:webHidden/>
          </w:rPr>
          <w:fldChar w:fldCharType="begin"/>
        </w:r>
        <w:r w:rsidR="00D9040B">
          <w:rPr>
            <w:webHidden/>
          </w:rPr>
          <w:instrText xml:space="preserve"> PAGEREF _Toc80104329 \h </w:instrText>
        </w:r>
        <w:r w:rsidR="00D9040B">
          <w:rPr>
            <w:webHidden/>
          </w:rPr>
        </w:r>
        <w:r w:rsidR="00D9040B">
          <w:rPr>
            <w:webHidden/>
          </w:rPr>
          <w:fldChar w:fldCharType="separate"/>
        </w:r>
        <w:r w:rsidR="00D9040B">
          <w:rPr>
            <w:webHidden/>
          </w:rPr>
          <w:t>29</w:t>
        </w:r>
        <w:r w:rsidR="00D9040B">
          <w:rPr>
            <w:webHidden/>
          </w:rPr>
          <w:fldChar w:fldCharType="end"/>
        </w:r>
      </w:hyperlink>
    </w:p>
    <w:p w14:paraId="54A7EC59" w14:textId="3487BBC2" w:rsidR="00D9040B" w:rsidRDefault="009618A3">
      <w:pPr>
        <w:pStyle w:val="Sisluet2"/>
        <w:tabs>
          <w:tab w:val="left" w:pos="1134"/>
        </w:tabs>
        <w:rPr>
          <w:rFonts w:asciiTheme="minorHAnsi" w:eastAsiaTheme="minorEastAsia" w:hAnsiTheme="minorHAnsi" w:cstheme="minorBidi"/>
          <w:sz w:val="22"/>
          <w:szCs w:val="22"/>
        </w:rPr>
      </w:pPr>
      <w:hyperlink w:anchor="_Toc80104330" w:history="1">
        <w:r w:rsidR="00D9040B" w:rsidRPr="00A24236">
          <w:rPr>
            <w:rStyle w:val="Hyperlinkki"/>
            <w:rFonts w:eastAsiaTheme="majorEastAsia"/>
          </w:rPr>
          <w:t>3.3</w:t>
        </w:r>
        <w:r w:rsidR="00D9040B">
          <w:rPr>
            <w:rFonts w:asciiTheme="minorHAnsi" w:eastAsiaTheme="minorEastAsia" w:hAnsiTheme="minorHAnsi" w:cstheme="minorBidi"/>
            <w:sz w:val="22"/>
            <w:szCs w:val="22"/>
          </w:rPr>
          <w:tab/>
        </w:r>
        <w:r w:rsidR="00D9040B" w:rsidRPr="00A24236">
          <w:rPr>
            <w:rStyle w:val="Hyperlinkki"/>
            <w:rFonts w:eastAsiaTheme="majorEastAsia"/>
          </w:rPr>
          <w:t>Satelliittinavigoinnin viranomaistoimijat Suomessa</w:t>
        </w:r>
        <w:r w:rsidR="00D9040B">
          <w:rPr>
            <w:webHidden/>
          </w:rPr>
          <w:tab/>
        </w:r>
        <w:r w:rsidR="00D9040B">
          <w:rPr>
            <w:webHidden/>
          </w:rPr>
          <w:fldChar w:fldCharType="begin"/>
        </w:r>
        <w:r w:rsidR="00D9040B">
          <w:rPr>
            <w:webHidden/>
          </w:rPr>
          <w:instrText xml:space="preserve"> PAGEREF _Toc80104330 \h </w:instrText>
        </w:r>
        <w:r w:rsidR="00D9040B">
          <w:rPr>
            <w:webHidden/>
          </w:rPr>
        </w:r>
        <w:r w:rsidR="00D9040B">
          <w:rPr>
            <w:webHidden/>
          </w:rPr>
          <w:fldChar w:fldCharType="separate"/>
        </w:r>
        <w:r w:rsidR="00D9040B">
          <w:rPr>
            <w:webHidden/>
          </w:rPr>
          <w:t>30</w:t>
        </w:r>
        <w:r w:rsidR="00D9040B">
          <w:rPr>
            <w:webHidden/>
          </w:rPr>
          <w:fldChar w:fldCharType="end"/>
        </w:r>
      </w:hyperlink>
    </w:p>
    <w:p w14:paraId="4922E846" w14:textId="0622683E" w:rsidR="00D9040B" w:rsidRDefault="009618A3">
      <w:pPr>
        <w:pStyle w:val="Sisluet2"/>
        <w:tabs>
          <w:tab w:val="left" w:pos="1134"/>
        </w:tabs>
        <w:rPr>
          <w:rFonts w:asciiTheme="minorHAnsi" w:eastAsiaTheme="minorEastAsia" w:hAnsiTheme="minorHAnsi" w:cstheme="minorBidi"/>
          <w:sz w:val="22"/>
          <w:szCs w:val="22"/>
        </w:rPr>
      </w:pPr>
      <w:hyperlink w:anchor="_Toc80104331" w:history="1">
        <w:r w:rsidR="00D9040B" w:rsidRPr="00A24236">
          <w:rPr>
            <w:rStyle w:val="Hyperlinkki"/>
            <w:rFonts w:eastAsiaTheme="majorEastAsia"/>
          </w:rPr>
          <w:t>3.4</w:t>
        </w:r>
        <w:r w:rsidR="00D9040B">
          <w:rPr>
            <w:rFonts w:asciiTheme="minorHAnsi" w:eastAsiaTheme="minorEastAsia" w:hAnsiTheme="minorHAnsi" w:cstheme="minorBidi"/>
            <w:sz w:val="22"/>
            <w:szCs w:val="22"/>
          </w:rPr>
          <w:tab/>
        </w:r>
        <w:r w:rsidR="00D9040B" w:rsidRPr="00A24236">
          <w:rPr>
            <w:rStyle w:val="Hyperlinkki"/>
            <w:rFonts w:eastAsiaTheme="majorEastAsia"/>
          </w:rPr>
          <w:t>Satelliittitaajuuksien hallinnointi ja radiolupamenettelyt</w:t>
        </w:r>
        <w:r w:rsidR="00D9040B">
          <w:rPr>
            <w:webHidden/>
          </w:rPr>
          <w:tab/>
        </w:r>
        <w:r w:rsidR="00D9040B">
          <w:rPr>
            <w:webHidden/>
          </w:rPr>
          <w:fldChar w:fldCharType="begin"/>
        </w:r>
        <w:r w:rsidR="00D9040B">
          <w:rPr>
            <w:webHidden/>
          </w:rPr>
          <w:instrText xml:space="preserve"> PAGEREF _Toc80104331 \h </w:instrText>
        </w:r>
        <w:r w:rsidR="00D9040B">
          <w:rPr>
            <w:webHidden/>
          </w:rPr>
        </w:r>
        <w:r w:rsidR="00D9040B">
          <w:rPr>
            <w:webHidden/>
          </w:rPr>
          <w:fldChar w:fldCharType="separate"/>
        </w:r>
        <w:r w:rsidR="00D9040B">
          <w:rPr>
            <w:webHidden/>
          </w:rPr>
          <w:t>30</w:t>
        </w:r>
        <w:r w:rsidR="00D9040B">
          <w:rPr>
            <w:webHidden/>
          </w:rPr>
          <w:fldChar w:fldCharType="end"/>
        </w:r>
      </w:hyperlink>
    </w:p>
    <w:p w14:paraId="5B35AC61" w14:textId="332310F9" w:rsidR="00D9040B" w:rsidRDefault="009618A3">
      <w:pPr>
        <w:pStyle w:val="Sisluet2"/>
        <w:tabs>
          <w:tab w:val="left" w:pos="1134"/>
        </w:tabs>
        <w:rPr>
          <w:rFonts w:asciiTheme="minorHAnsi" w:eastAsiaTheme="minorEastAsia" w:hAnsiTheme="minorHAnsi" w:cstheme="minorBidi"/>
          <w:sz w:val="22"/>
          <w:szCs w:val="22"/>
        </w:rPr>
      </w:pPr>
      <w:hyperlink w:anchor="_Toc80104332" w:history="1">
        <w:r w:rsidR="00D9040B" w:rsidRPr="00A24236">
          <w:rPr>
            <w:rStyle w:val="Hyperlinkki"/>
            <w:rFonts w:eastAsiaTheme="majorEastAsia"/>
          </w:rPr>
          <w:t>3.5</w:t>
        </w:r>
        <w:r w:rsidR="00D9040B">
          <w:rPr>
            <w:rFonts w:asciiTheme="minorHAnsi" w:eastAsiaTheme="minorEastAsia" w:hAnsiTheme="minorHAnsi" w:cstheme="minorBidi"/>
            <w:sz w:val="22"/>
            <w:szCs w:val="22"/>
          </w:rPr>
          <w:tab/>
        </w:r>
        <w:r w:rsidR="00D9040B" w:rsidRPr="00A24236">
          <w:rPr>
            <w:rStyle w:val="Hyperlinkki"/>
            <w:rFonts w:eastAsiaTheme="majorEastAsia"/>
          </w:rPr>
          <w:t>Osaaminen ja koulutus</w:t>
        </w:r>
        <w:r w:rsidR="00D9040B">
          <w:rPr>
            <w:webHidden/>
          </w:rPr>
          <w:tab/>
        </w:r>
        <w:r w:rsidR="00D9040B">
          <w:rPr>
            <w:webHidden/>
          </w:rPr>
          <w:fldChar w:fldCharType="begin"/>
        </w:r>
        <w:r w:rsidR="00D9040B">
          <w:rPr>
            <w:webHidden/>
          </w:rPr>
          <w:instrText xml:space="preserve"> PAGEREF _Toc80104332 \h </w:instrText>
        </w:r>
        <w:r w:rsidR="00D9040B">
          <w:rPr>
            <w:webHidden/>
          </w:rPr>
        </w:r>
        <w:r w:rsidR="00D9040B">
          <w:rPr>
            <w:webHidden/>
          </w:rPr>
          <w:fldChar w:fldCharType="separate"/>
        </w:r>
        <w:r w:rsidR="00D9040B">
          <w:rPr>
            <w:webHidden/>
          </w:rPr>
          <w:t>31</w:t>
        </w:r>
        <w:r w:rsidR="00D9040B">
          <w:rPr>
            <w:webHidden/>
          </w:rPr>
          <w:fldChar w:fldCharType="end"/>
        </w:r>
      </w:hyperlink>
    </w:p>
    <w:p w14:paraId="3522F51B" w14:textId="2194FD6E" w:rsidR="00D9040B" w:rsidRDefault="009618A3">
      <w:pPr>
        <w:pStyle w:val="Sisluet2"/>
        <w:tabs>
          <w:tab w:val="left" w:pos="1134"/>
        </w:tabs>
        <w:rPr>
          <w:rFonts w:asciiTheme="minorHAnsi" w:eastAsiaTheme="minorEastAsia" w:hAnsiTheme="minorHAnsi" w:cstheme="minorBidi"/>
          <w:sz w:val="22"/>
          <w:szCs w:val="22"/>
        </w:rPr>
      </w:pPr>
      <w:hyperlink w:anchor="_Toc80104333" w:history="1">
        <w:r w:rsidR="00D9040B" w:rsidRPr="00A24236">
          <w:rPr>
            <w:rStyle w:val="Hyperlinkki"/>
            <w:rFonts w:eastAsiaTheme="majorEastAsia"/>
          </w:rPr>
          <w:t>3.6</w:t>
        </w:r>
        <w:r w:rsidR="00D9040B">
          <w:rPr>
            <w:rFonts w:asciiTheme="minorHAnsi" w:eastAsiaTheme="minorEastAsia" w:hAnsiTheme="minorHAnsi" w:cstheme="minorBidi"/>
            <w:sz w:val="22"/>
            <w:szCs w:val="22"/>
          </w:rPr>
          <w:tab/>
        </w:r>
        <w:r w:rsidR="00D9040B" w:rsidRPr="00A24236">
          <w:rPr>
            <w:rStyle w:val="Hyperlinkki"/>
            <w:rFonts w:eastAsiaTheme="majorEastAsia"/>
          </w:rPr>
          <w:t>Kaukokartoitus, piensatelliitit ja tietoliikennesatelliitit</w:t>
        </w:r>
        <w:r w:rsidR="00D9040B">
          <w:rPr>
            <w:webHidden/>
          </w:rPr>
          <w:tab/>
        </w:r>
        <w:r w:rsidR="00D9040B">
          <w:rPr>
            <w:webHidden/>
          </w:rPr>
          <w:fldChar w:fldCharType="begin"/>
        </w:r>
        <w:r w:rsidR="00D9040B">
          <w:rPr>
            <w:webHidden/>
          </w:rPr>
          <w:instrText xml:space="preserve"> PAGEREF _Toc80104333 \h </w:instrText>
        </w:r>
        <w:r w:rsidR="00D9040B">
          <w:rPr>
            <w:webHidden/>
          </w:rPr>
        </w:r>
        <w:r w:rsidR="00D9040B">
          <w:rPr>
            <w:webHidden/>
          </w:rPr>
          <w:fldChar w:fldCharType="separate"/>
        </w:r>
        <w:r w:rsidR="00D9040B">
          <w:rPr>
            <w:webHidden/>
          </w:rPr>
          <w:t>32</w:t>
        </w:r>
        <w:r w:rsidR="00D9040B">
          <w:rPr>
            <w:webHidden/>
          </w:rPr>
          <w:fldChar w:fldCharType="end"/>
        </w:r>
      </w:hyperlink>
    </w:p>
    <w:p w14:paraId="1921EDEB" w14:textId="6FB94384" w:rsidR="00D9040B" w:rsidRDefault="009618A3">
      <w:pPr>
        <w:pStyle w:val="Sisluet3"/>
        <w:tabs>
          <w:tab w:val="left" w:pos="1985"/>
        </w:tabs>
        <w:rPr>
          <w:rFonts w:asciiTheme="minorHAnsi" w:eastAsiaTheme="minorEastAsia" w:hAnsiTheme="minorHAnsi" w:cstheme="minorBidi"/>
          <w:sz w:val="22"/>
          <w:szCs w:val="22"/>
        </w:rPr>
      </w:pPr>
      <w:hyperlink w:anchor="_Toc80104334" w:history="1">
        <w:r w:rsidR="00D9040B" w:rsidRPr="00A24236">
          <w:rPr>
            <w:rStyle w:val="Hyperlinkki"/>
            <w:rFonts w:eastAsiaTheme="majorEastAsia"/>
          </w:rPr>
          <w:t>3.6.1</w:t>
        </w:r>
        <w:r w:rsidR="00D9040B">
          <w:rPr>
            <w:rFonts w:asciiTheme="minorHAnsi" w:eastAsiaTheme="minorEastAsia" w:hAnsiTheme="minorHAnsi" w:cstheme="minorBidi"/>
            <w:sz w:val="22"/>
            <w:szCs w:val="22"/>
          </w:rPr>
          <w:tab/>
        </w:r>
        <w:r w:rsidR="00D9040B" w:rsidRPr="00A24236">
          <w:rPr>
            <w:rStyle w:val="Hyperlinkki"/>
            <w:rFonts w:eastAsiaTheme="majorEastAsia"/>
          </w:rPr>
          <w:t>Kaukokartoitus</w:t>
        </w:r>
        <w:r w:rsidR="00D9040B">
          <w:rPr>
            <w:webHidden/>
          </w:rPr>
          <w:tab/>
        </w:r>
        <w:r w:rsidR="00D9040B">
          <w:rPr>
            <w:webHidden/>
          </w:rPr>
          <w:fldChar w:fldCharType="begin"/>
        </w:r>
        <w:r w:rsidR="00D9040B">
          <w:rPr>
            <w:webHidden/>
          </w:rPr>
          <w:instrText xml:space="preserve"> PAGEREF _Toc80104334 \h </w:instrText>
        </w:r>
        <w:r w:rsidR="00D9040B">
          <w:rPr>
            <w:webHidden/>
          </w:rPr>
        </w:r>
        <w:r w:rsidR="00D9040B">
          <w:rPr>
            <w:webHidden/>
          </w:rPr>
          <w:fldChar w:fldCharType="separate"/>
        </w:r>
        <w:r w:rsidR="00D9040B">
          <w:rPr>
            <w:webHidden/>
          </w:rPr>
          <w:t>32</w:t>
        </w:r>
        <w:r w:rsidR="00D9040B">
          <w:rPr>
            <w:webHidden/>
          </w:rPr>
          <w:fldChar w:fldCharType="end"/>
        </w:r>
      </w:hyperlink>
    </w:p>
    <w:p w14:paraId="45B1136F" w14:textId="4EFA9E67" w:rsidR="00D9040B" w:rsidRDefault="009618A3">
      <w:pPr>
        <w:pStyle w:val="Sisluet3"/>
        <w:tabs>
          <w:tab w:val="left" w:pos="1985"/>
        </w:tabs>
        <w:rPr>
          <w:rFonts w:asciiTheme="minorHAnsi" w:eastAsiaTheme="minorEastAsia" w:hAnsiTheme="minorHAnsi" w:cstheme="minorBidi"/>
          <w:sz w:val="22"/>
          <w:szCs w:val="22"/>
        </w:rPr>
      </w:pPr>
      <w:hyperlink w:anchor="_Toc80104335" w:history="1">
        <w:r w:rsidR="00D9040B" w:rsidRPr="00A24236">
          <w:rPr>
            <w:rStyle w:val="Hyperlinkki"/>
            <w:rFonts w:eastAsiaTheme="majorEastAsia"/>
          </w:rPr>
          <w:t>3.6.2</w:t>
        </w:r>
        <w:r w:rsidR="00D9040B">
          <w:rPr>
            <w:rFonts w:asciiTheme="minorHAnsi" w:eastAsiaTheme="minorEastAsia" w:hAnsiTheme="minorHAnsi" w:cstheme="minorBidi"/>
            <w:sz w:val="22"/>
            <w:szCs w:val="22"/>
          </w:rPr>
          <w:tab/>
        </w:r>
        <w:r w:rsidR="00D9040B" w:rsidRPr="00A24236">
          <w:rPr>
            <w:rStyle w:val="Hyperlinkki"/>
            <w:rFonts w:eastAsiaTheme="majorEastAsia"/>
          </w:rPr>
          <w:t>Piensatelliitit</w:t>
        </w:r>
        <w:r w:rsidR="00D9040B">
          <w:rPr>
            <w:webHidden/>
          </w:rPr>
          <w:tab/>
        </w:r>
        <w:r w:rsidR="00D9040B">
          <w:rPr>
            <w:webHidden/>
          </w:rPr>
          <w:fldChar w:fldCharType="begin"/>
        </w:r>
        <w:r w:rsidR="00D9040B">
          <w:rPr>
            <w:webHidden/>
          </w:rPr>
          <w:instrText xml:space="preserve"> PAGEREF _Toc80104335 \h </w:instrText>
        </w:r>
        <w:r w:rsidR="00D9040B">
          <w:rPr>
            <w:webHidden/>
          </w:rPr>
        </w:r>
        <w:r w:rsidR="00D9040B">
          <w:rPr>
            <w:webHidden/>
          </w:rPr>
          <w:fldChar w:fldCharType="separate"/>
        </w:r>
        <w:r w:rsidR="00D9040B">
          <w:rPr>
            <w:webHidden/>
          </w:rPr>
          <w:t>32</w:t>
        </w:r>
        <w:r w:rsidR="00D9040B">
          <w:rPr>
            <w:webHidden/>
          </w:rPr>
          <w:fldChar w:fldCharType="end"/>
        </w:r>
      </w:hyperlink>
    </w:p>
    <w:p w14:paraId="3543529B" w14:textId="1652D64F" w:rsidR="00D9040B" w:rsidRDefault="009618A3">
      <w:pPr>
        <w:pStyle w:val="Sisluet3"/>
        <w:tabs>
          <w:tab w:val="left" w:pos="1985"/>
        </w:tabs>
        <w:rPr>
          <w:rFonts w:asciiTheme="minorHAnsi" w:eastAsiaTheme="minorEastAsia" w:hAnsiTheme="minorHAnsi" w:cstheme="minorBidi"/>
          <w:sz w:val="22"/>
          <w:szCs w:val="22"/>
        </w:rPr>
      </w:pPr>
      <w:hyperlink w:anchor="_Toc80104336" w:history="1">
        <w:r w:rsidR="00D9040B" w:rsidRPr="00A24236">
          <w:rPr>
            <w:rStyle w:val="Hyperlinkki"/>
            <w:rFonts w:eastAsiaTheme="majorEastAsia"/>
          </w:rPr>
          <w:t>3.6.3</w:t>
        </w:r>
        <w:r w:rsidR="00D9040B">
          <w:rPr>
            <w:rFonts w:asciiTheme="minorHAnsi" w:eastAsiaTheme="minorEastAsia" w:hAnsiTheme="minorHAnsi" w:cstheme="minorBidi"/>
            <w:sz w:val="22"/>
            <w:szCs w:val="22"/>
          </w:rPr>
          <w:tab/>
        </w:r>
        <w:r w:rsidR="00D9040B" w:rsidRPr="00A24236">
          <w:rPr>
            <w:rStyle w:val="Hyperlinkki"/>
            <w:rFonts w:eastAsiaTheme="majorEastAsia"/>
          </w:rPr>
          <w:t>Satelliittitietoliikenne</w:t>
        </w:r>
        <w:r w:rsidR="00D9040B">
          <w:rPr>
            <w:webHidden/>
          </w:rPr>
          <w:tab/>
        </w:r>
        <w:r w:rsidR="00D9040B">
          <w:rPr>
            <w:webHidden/>
          </w:rPr>
          <w:fldChar w:fldCharType="begin"/>
        </w:r>
        <w:r w:rsidR="00D9040B">
          <w:rPr>
            <w:webHidden/>
          </w:rPr>
          <w:instrText xml:space="preserve"> PAGEREF _Toc80104336 \h </w:instrText>
        </w:r>
        <w:r w:rsidR="00D9040B">
          <w:rPr>
            <w:webHidden/>
          </w:rPr>
        </w:r>
        <w:r w:rsidR="00D9040B">
          <w:rPr>
            <w:webHidden/>
          </w:rPr>
          <w:fldChar w:fldCharType="separate"/>
        </w:r>
        <w:r w:rsidR="00D9040B">
          <w:rPr>
            <w:webHidden/>
          </w:rPr>
          <w:t>33</w:t>
        </w:r>
        <w:r w:rsidR="00D9040B">
          <w:rPr>
            <w:webHidden/>
          </w:rPr>
          <w:fldChar w:fldCharType="end"/>
        </w:r>
      </w:hyperlink>
    </w:p>
    <w:p w14:paraId="72C4D082" w14:textId="59395D96" w:rsidR="00D9040B" w:rsidRDefault="009618A3">
      <w:pPr>
        <w:pStyle w:val="Sisluet1"/>
        <w:rPr>
          <w:rFonts w:asciiTheme="minorHAnsi" w:eastAsiaTheme="minorEastAsia" w:hAnsiTheme="minorHAnsi" w:cstheme="minorBidi"/>
          <w:b w:val="0"/>
          <w:color w:val="auto"/>
          <w:sz w:val="22"/>
          <w:szCs w:val="22"/>
        </w:rPr>
      </w:pPr>
      <w:hyperlink w:anchor="_Toc80104337" w:history="1">
        <w:r w:rsidR="00D9040B" w:rsidRPr="00A24236">
          <w:rPr>
            <w:rStyle w:val="Hyperlinkki"/>
            <w:rFonts w:eastAsiaTheme="majorEastAsia" w:cs="Arial"/>
            <w:bCs/>
            <w:lang w:val="en-US" w:eastAsia="en-US"/>
          </w:rPr>
          <w:t>4</w:t>
        </w:r>
        <w:r w:rsidR="00D9040B">
          <w:rPr>
            <w:rFonts w:asciiTheme="minorHAnsi" w:eastAsiaTheme="minorEastAsia" w:hAnsiTheme="minorHAnsi" w:cstheme="minorBidi"/>
            <w:b w:val="0"/>
            <w:color w:val="auto"/>
            <w:sz w:val="22"/>
            <w:szCs w:val="22"/>
          </w:rPr>
          <w:tab/>
        </w:r>
        <w:r w:rsidR="00D9040B" w:rsidRPr="00A24236">
          <w:rPr>
            <w:rStyle w:val="Hyperlinkki"/>
            <w:rFonts w:eastAsiaTheme="majorEastAsia"/>
            <w:lang w:val="en-US" w:eastAsia="en-US"/>
          </w:rPr>
          <w:t>Satelliittinavigointijärjestelmien hyödyntäminen</w:t>
        </w:r>
        <w:r w:rsidR="00D9040B">
          <w:rPr>
            <w:webHidden/>
          </w:rPr>
          <w:tab/>
        </w:r>
        <w:r w:rsidR="00D9040B">
          <w:rPr>
            <w:webHidden/>
          </w:rPr>
          <w:fldChar w:fldCharType="begin"/>
        </w:r>
        <w:r w:rsidR="00D9040B">
          <w:rPr>
            <w:webHidden/>
          </w:rPr>
          <w:instrText xml:space="preserve"> PAGEREF _Toc80104337 \h </w:instrText>
        </w:r>
        <w:r w:rsidR="00D9040B">
          <w:rPr>
            <w:webHidden/>
          </w:rPr>
        </w:r>
        <w:r w:rsidR="00D9040B">
          <w:rPr>
            <w:webHidden/>
          </w:rPr>
          <w:fldChar w:fldCharType="separate"/>
        </w:r>
        <w:r w:rsidR="00D9040B">
          <w:rPr>
            <w:webHidden/>
          </w:rPr>
          <w:t>35</w:t>
        </w:r>
        <w:r w:rsidR="00D9040B">
          <w:rPr>
            <w:webHidden/>
          </w:rPr>
          <w:fldChar w:fldCharType="end"/>
        </w:r>
      </w:hyperlink>
    </w:p>
    <w:p w14:paraId="03800105" w14:textId="1AB56520" w:rsidR="00D9040B" w:rsidRDefault="009618A3">
      <w:pPr>
        <w:pStyle w:val="Sisluet2"/>
        <w:tabs>
          <w:tab w:val="left" w:pos="1134"/>
        </w:tabs>
        <w:rPr>
          <w:rFonts w:asciiTheme="minorHAnsi" w:eastAsiaTheme="minorEastAsia" w:hAnsiTheme="minorHAnsi" w:cstheme="minorBidi"/>
          <w:sz w:val="22"/>
          <w:szCs w:val="22"/>
        </w:rPr>
      </w:pPr>
      <w:hyperlink w:anchor="_Toc80104338" w:history="1">
        <w:r w:rsidR="00D9040B" w:rsidRPr="00A24236">
          <w:rPr>
            <w:rStyle w:val="Hyperlinkki"/>
            <w:rFonts w:eastAsiaTheme="majorEastAsia"/>
          </w:rPr>
          <w:t>4.1</w:t>
        </w:r>
        <w:r w:rsidR="00D9040B">
          <w:rPr>
            <w:rFonts w:asciiTheme="minorHAnsi" w:eastAsiaTheme="minorEastAsia" w:hAnsiTheme="minorHAnsi" w:cstheme="minorBidi"/>
            <w:sz w:val="22"/>
            <w:szCs w:val="22"/>
          </w:rPr>
          <w:tab/>
        </w:r>
        <w:r w:rsidR="00D9040B" w:rsidRPr="00A24236">
          <w:rPr>
            <w:rStyle w:val="Hyperlinkki"/>
            <w:rFonts w:eastAsiaTheme="majorEastAsia"/>
          </w:rPr>
          <w:t>Satelliittinavigointijärjestelmien markkinakatsaus</w:t>
        </w:r>
        <w:r w:rsidR="00D9040B">
          <w:rPr>
            <w:webHidden/>
          </w:rPr>
          <w:tab/>
        </w:r>
        <w:r w:rsidR="00D9040B">
          <w:rPr>
            <w:webHidden/>
          </w:rPr>
          <w:fldChar w:fldCharType="begin"/>
        </w:r>
        <w:r w:rsidR="00D9040B">
          <w:rPr>
            <w:webHidden/>
          </w:rPr>
          <w:instrText xml:space="preserve"> PAGEREF _Toc80104338 \h </w:instrText>
        </w:r>
        <w:r w:rsidR="00D9040B">
          <w:rPr>
            <w:webHidden/>
          </w:rPr>
        </w:r>
        <w:r w:rsidR="00D9040B">
          <w:rPr>
            <w:webHidden/>
          </w:rPr>
          <w:fldChar w:fldCharType="separate"/>
        </w:r>
        <w:r w:rsidR="00D9040B">
          <w:rPr>
            <w:webHidden/>
          </w:rPr>
          <w:t>35</w:t>
        </w:r>
        <w:r w:rsidR="00D9040B">
          <w:rPr>
            <w:webHidden/>
          </w:rPr>
          <w:fldChar w:fldCharType="end"/>
        </w:r>
      </w:hyperlink>
    </w:p>
    <w:p w14:paraId="60B3BE9B" w14:textId="6A441B1D" w:rsidR="00D9040B" w:rsidRDefault="009618A3">
      <w:pPr>
        <w:pStyle w:val="Sisluet2"/>
        <w:tabs>
          <w:tab w:val="left" w:pos="1134"/>
        </w:tabs>
        <w:rPr>
          <w:rFonts w:asciiTheme="minorHAnsi" w:eastAsiaTheme="minorEastAsia" w:hAnsiTheme="minorHAnsi" w:cstheme="minorBidi"/>
          <w:sz w:val="22"/>
          <w:szCs w:val="22"/>
        </w:rPr>
      </w:pPr>
      <w:hyperlink w:anchor="_Toc80104339" w:history="1">
        <w:r w:rsidR="00D9040B" w:rsidRPr="00A24236">
          <w:rPr>
            <w:rStyle w:val="Hyperlinkki"/>
            <w:rFonts w:eastAsiaTheme="majorEastAsia"/>
          </w:rPr>
          <w:t>4.2</w:t>
        </w:r>
        <w:r w:rsidR="00D9040B">
          <w:rPr>
            <w:rFonts w:asciiTheme="minorHAnsi" w:eastAsiaTheme="minorEastAsia" w:hAnsiTheme="minorHAnsi" w:cstheme="minorBidi"/>
            <w:sz w:val="22"/>
            <w:szCs w:val="22"/>
          </w:rPr>
          <w:tab/>
        </w:r>
        <w:r w:rsidR="00D9040B" w:rsidRPr="00A24236">
          <w:rPr>
            <w:rStyle w:val="Hyperlinkki"/>
            <w:rFonts w:eastAsiaTheme="majorEastAsia"/>
          </w:rPr>
          <w:t>Kuluttajasovellukset</w:t>
        </w:r>
        <w:r w:rsidR="00D9040B">
          <w:rPr>
            <w:webHidden/>
          </w:rPr>
          <w:tab/>
        </w:r>
        <w:r w:rsidR="00D9040B">
          <w:rPr>
            <w:webHidden/>
          </w:rPr>
          <w:fldChar w:fldCharType="begin"/>
        </w:r>
        <w:r w:rsidR="00D9040B">
          <w:rPr>
            <w:webHidden/>
          </w:rPr>
          <w:instrText xml:space="preserve"> PAGEREF _Toc80104339 \h </w:instrText>
        </w:r>
        <w:r w:rsidR="00D9040B">
          <w:rPr>
            <w:webHidden/>
          </w:rPr>
        </w:r>
        <w:r w:rsidR="00D9040B">
          <w:rPr>
            <w:webHidden/>
          </w:rPr>
          <w:fldChar w:fldCharType="separate"/>
        </w:r>
        <w:r w:rsidR="00D9040B">
          <w:rPr>
            <w:webHidden/>
          </w:rPr>
          <w:t>38</w:t>
        </w:r>
        <w:r w:rsidR="00D9040B">
          <w:rPr>
            <w:webHidden/>
          </w:rPr>
          <w:fldChar w:fldCharType="end"/>
        </w:r>
      </w:hyperlink>
    </w:p>
    <w:p w14:paraId="6AA43D70" w14:textId="6AD41604" w:rsidR="00D9040B" w:rsidRDefault="009618A3">
      <w:pPr>
        <w:pStyle w:val="Sisluet2"/>
        <w:tabs>
          <w:tab w:val="left" w:pos="1134"/>
        </w:tabs>
        <w:rPr>
          <w:rFonts w:asciiTheme="minorHAnsi" w:eastAsiaTheme="minorEastAsia" w:hAnsiTheme="minorHAnsi" w:cstheme="minorBidi"/>
          <w:sz w:val="22"/>
          <w:szCs w:val="22"/>
        </w:rPr>
      </w:pPr>
      <w:hyperlink w:anchor="_Toc80104340" w:history="1">
        <w:r w:rsidR="00D9040B" w:rsidRPr="00A24236">
          <w:rPr>
            <w:rStyle w:val="Hyperlinkki"/>
            <w:rFonts w:eastAsiaTheme="majorEastAsia"/>
          </w:rPr>
          <w:t>4.3</w:t>
        </w:r>
        <w:r w:rsidR="00D9040B">
          <w:rPr>
            <w:rFonts w:asciiTheme="minorHAnsi" w:eastAsiaTheme="minorEastAsia" w:hAnsiTheme="minorHAnsi" w:cstheme="minorBidi"/>
            <w:sz w:val="22"/>
            <w:szCs w:val="22"/>
          </w:rPr>
          <w:tab/>
        </w:r>
        <w:r w:rsidR="00D9040B" w:rsidRPr="00A24236">
          <w:rPr>
            <w:rStyle w:val="Hyperlinkki"/>
            <w:rFonts w:eastAsiaTheme="majorEastAsia"/>
          </w:rPr>
          <w:t>Logistiikka</w:t>
        </w:r>
        <w:r w:rsidR="00D9040B">
          <w:rPr>
            <w:webHidden/>
          </w:rPr>
          <w:tab/>
        </w:r>
        <w:r w:rsidR="00D9040B">
          <w:rPr>
            <w:webHidden/>
          </w:rPr>
          <w:fldChar w:fldCharType="begin"/>
        </w:r>
        <w:r w:rsidR="00D9040B">
          <w:rPr>
            <w:webHidden/>
          </w:rPr>
          <w:instrText xml:space="preserve"> PAGEREF _Toc80104340 \h </w:instrText>
        </w:r>
        <w:r w:rsidR="00D9040B">
          <w:rPr>
            <w:webHidden/>
          </w:rPr>
        </w:r>
        <w:r w:rsidR="00D9040B">
          <w:rPr>
            <w:webHidden/>
          </w:rPr>
          <w:fldChar w:fldCharType="separate"/>
        </w:r>
        <w:r w:rsidR="00D9040B">
          <w:rPr>
            <w:webHidden/>
          </w:rPr>
          <w:t>39</w:t>
        </w:r>
        <w:r w:rsidR="00D9040B">
          <w:rPr>
            <w:webHidden/>
          </w:rPr>
          <w:fldChar w:fldCharType="end"/>
        </w:r>
      </w:hyperlink>
    </w:p>
    <w:p w14:paraId="39D5D891" w14:textId="186AE16E" w:rsidR="00D9040B" w:rsidRDefault="009618A3">
      <w:pPr>
        <w:pStyle w:val="Sisluet2"/>
        <w:tabs>
          <w:tab w:val="left" w:pos="1134"/>
        </w:tabs>
        <w:rPr>
          <w:rFonts w:asciiTheme="minorHAnsi" w:eastAsiaTheme="minorEastAsia" w:hAnsiTheme="minorHAnsi" w:cstheme="minorBidi"/>
          <w:sz w:val="22"/>
          <w:szCs w:val="22"/>
        </w:rPr>
      </w:pPr>
      <w:hyperlink w:anchor="_Toc80104341" w:history="1">
        <w:r w:rsidR="00D9040B" w:rsidRPr="00A24236">
          <w:rPr>
            <w:rStyle w:val="Hyperlinkki"/>
            <w:rFonts w:eastAsiaTheme="majorEastAsia"/>
          </w:rPr>
          <w:t>4.4</w:t>
        </w:r>
        <w:r w:rsidR="00D9040B">
          <w:rPr>
            <w:rFonts w:asciiTheme="minorHAnsi" w:eastAsiaTheme="minorEastAsia" w:hAnsiTheme="minorHAnsi" w:cstheme="minorBidi"/>
            <w:sz w:val="22"/>
            <w:szCs w:val="22"/>
          </w:rPr>
          <w:tab/>
        </w:r>
        <w:r w:rsidR="00D9040B" w:rsidRPr="00A24236">
          <w:rPr>
            <w:rStyle w:val="Hyperlinkki"/>
            <w:rFonts w:eastAsiaTheme="majorEastAsia"/>
          </w:rPr>
          <w:t>Työkoneet</w:t>
        </w:r>
        <w:r w:rsidR="00D9040B">
          <w:rPr>
            <w:webHidden/>
          </w:rPr>
          <w:tab/>
        </w:r>
        <w:r w:rsidR="00D9040B">
          <w:rPr>
            <w:webHidden/>
          </w:rPr>
          <w:fldChar w:fldCharType="begin"/>
        </w:r>
        <w:r w:rsidR="00D9040B">
          <w:rPr>
            <w:webHidden/>
          </w:rPr>
          <w:instrText xml:space="preserve"> PAGEREF _Toc80104341 \h </w:instrText>
        </w:r>
        <w:r w:rsidR="00D9040B">
          <w:rPr>
            <w:webHidden/>
          </w:rPr>
        </w:r>
        <w:r w:rsidR="00D9040B">
          <w:rPr>
            <w:webHidden/>
          </w:rPr>
          <w:fldChar w:fldCharType="separate"/>
        </w:r>
        <w:r w:rsidR="00D9040B">
          <w:rPr>
            <w:webHidden/>
          </w:rPr>
          <w:t>39</w:t>
        </w:r>
        <w:r w:rsidR="00D9040B">
          <w:rPr>
            <w:webHidden/>
          </w:rPr>
          <w:fldChar w:fldCharType="end"/>
        </w:r>
      </w:hyperlink>
    </w:p>
    <w:p w14:paraId="5BE1F536" w14:textId="2FA05F25" w:rsidR="00D9040B" w:rsidRDefault="009618A3">
      <w:pPr>
        <w:pStyle w:val="Sisluet2"/>
        <w:tabs>
          <w:tab w:val="left" w:pos="1134"/>
        </w:tabs>
        <w:rPr>
          <w:rFonts w:asciiTheme="minorHAnsi" w:eastAsiaTheme="minorEastAsia" w:hAnsiTheme="minorHAnsi" w:cstheme="minorBidi"/>
          <w:sz w:val="22"/>
          <w:szCs w:val="22"/>
        </w:rPr>
      </w:pPr>
      <w:hyperlink w:anchor="_Toc80104342" w:history="1">
        <w:r w:rsidR="00D9040B" w:rsidRPr="00A24236">
          <w:rPr>
            <w:rStyle w:val="Hyperlinkki"/>
            <w:rFonts w:eastAsiaTheme="majorEastAsia"/>
          </w:rPr>
          <w:t>4.5</w:t>
        </w:r>
        <w:r w:rsidR="00D9040B">
          <w:rPr>
            <w:rFonts w:asciiTheme="minorHAnsi" w:eastAsiaTheme="minorEastAsia" w:hAnsiTheme="minorHAnsi" w:cstheme="minorBidi"/>
            <w:sz w:val="22"/>
            <w:szCs w:val="22"/>
          </w:rPr>
          <w:tab/>
        </w:r>
        <w:r w:rsidR="00D9040B" w:rsidRPr="00A24236">
          <w:rPr>
            <w:rStyle w:val="Hyperlinkki"/>
            <w:rFonts w:eastAsiaTheme="majorEastAsia"/>
          </w:rPr>
          <w:t>Paikkatieto- ja kartoitusjärjestelmät</w:t>
        </w:r>
        <w:r w:rsidR="00D9040B">
          <w:rPr>
            <w:webHidden/>
          </w:rPr>
          <w:tab/>
        </w:r>
        <w:r w:rsidR="00D9040B">
          <w:rPr>
            <w:webHidden/>
          </w:rPr>
          <w:fldChar w:fldCharType="begin"/>
        </w:r>
        <w:r w:rsidR="00D9040B">
          <w:rPr>
            <w:webHidden/>
          </w:rPr>
          <w:instrText xml:space="preserve"> PAGEREF _Toc80104342 \h </w:instrText>
        </w:r>
        <w:r w:rsidR="00D9040B">
          <w:rPr>
            <w:webHidden/>
          </w:rPr>
        </w:r>
        <w:r w:rsidR="00D9040B">
          <w:rPr>
            <w:webHidden/>
          </w:rPr>
          <w:fldChar w:fldCharType="separate"/>
        </w:r>
        <w:r w:rsidR="00D9040B">
          <w:rPr>
            <w:webHidden/>
          </w:rPr>
          <w:t>40</w:t>
        </w:r>
        <w:r w:rsidR="00D9040B">
          <w:rPr>
            <w:webHidden/>
          </w:rPr>
          <w:fldChar w:fldCharType="end"/>
        </w:r>
      </w:hyperlink>
    </w:p>
    <w:p w14:paraId="0688FDD9" w14:textId="7BBFE93B" w:rsidR="00D9040B" w:rsidRDefault="009618A3">
      <w:pPr>
        <w:pStyle w:val="Sisluet2"/>
        <w:tabs>
          <w:tab w:val="left" w:pos="1134"/>
        </w:tabs>
        <w:rPr>
          <w:rFonts w:asciiTheme="minorHAnsi" w:eastAsiaTheme="minorEastAsia" w:hAnsiTheme="minorHAnsi" w:cstheme="minorBidi"/>
          <w:sz w:val="22"/>
          <w:szCs w:val="22"/>
        </w:rPr>
      </w:pPr>
      <w:hyperlink w:anchor="_Toc80104343" w:history="1">
        <w:r w:rsidR="00D9040B" w:rsidRPr="00A24236">
          <w:rPr>
            <w:rStyle w:val="Hyperlinkki"/>
            <w:rFonts w:eastAsiaTheme="majorEastAsia"/>
          </w:rPr>
          <w:t>4.6</w:t>
        </w:r>
        <w:r w:rsidR="00D9040B">
          <w:rPr>
            <w:rFonts w:asciiTheme="minorHAnsi" w:eastAsiaTheme="minorEastAsia" w:hAnsiTheme="minorHAnsi" w:cstheme="minorBidi"/>
            <w:sz w:val="22"/>
            <w:szCs w:val="22"/>
          </w:rPr>
          <w:tab/>
        </w:r>
        <w:r w:rsidR="00D9040B" w:rsidRPr="00A24236">
          <w:rPr>
            <w:rStyle w:val="Hyperlinkki"/>
            <w:rFonts w:eastAsiaTheme="majorEastAsia"/>
          </w:rPr>
          <w:t>Liikennejärjestelmä</w:t>
        </w:r>
        <w:r w:rsidR="00D9040B">
          <w:rPr>
            <w:webHidden/>
          </w:rPr>
          <w:tab/>
        </w:r>
        <w:r w:rsidR="00D9040B">
          <w:rPr>
            <w:webHidden/>
          </w:rPr>
          <w:fldChar w:fldCharType="begin"/>
        </w:r>
        <w:r w:rsidR="00D9040B">
          <w:rPr>
            <w:webHidden/>
          </w:rPr>
          <w:instrText xml:space="preserve"> PAGEREF _Toc80104343 \h </w:instrText>
        </w:r>
        <w:r w:rsidR="00D9040B">
          <w:rPr>
            <w:webHidden/>
          </w:rPr>
        </w:r>
        <w:r w:rsidR="00D9040B">
          <w:rPr>
            <w:webHidden/>
          </w:rPr>
          <w:fldChar w:fldCharType="separate"/>
        </w:r>
        <w:r w:rsidR="00D9040B">
          <w:rPr>
            <w:webHidden/>
          </w:rPr>
          <w:t>41</w:t>
        </w:r>
        <w:r w:rsidR="00D9040B">
          <w:rPr>
            <w:webHidden/>
          </w:rPr>
          <w:fldChar w:fldCharType="end"/>
        </w:r>
      </w:hyperlink>
    </w:p>
    <w:p w14:paraId="507F3084" w14:textId="057D7E16" w:rsidR="00D9040B" w:rsidRDefault="009618A3">
      <w:pPr>
        <w:pStyle w:val="Sisluet3"/>
        <w:tabs>
          <w:tab w:val="left" w:pos="1985"/>
        </w:tabs>
        <w:rPr>
          <w:rFonts w:asciiTheme="minorHAnsi" w:eastAsiaTheme="minorEastAsia" w:hAnsiTheme="minorHAnsi" w:cstheme="minorBidi"/>
          <w:sz w:val="22"/>
          <w:szCs w:val="22"/>
        </w:rPr>
      </w:pPr>
      <w:hyperlink w:anchor="_Toc80104344" w:history="1">
        <w:r w:rsidR="00D9040B" w:rsidRPr="00A24236">
          <w:rPr>
            <w:rStyle w:val="Hyperlinkki"/>
            <w:rFonts w:eastAsiaTheme="majorEastAsia"/>
          </w:rPr>
          <w:t>4.6.1</w:t>
        </w:r>
        <w:r w:rsidR="00D9040B">
          <w:rPr>
            <w:rFonts w:asciiTheme="minorHAnsi" w:eastAsiaTheme="minorEastAsia" w:hAnsiTheme="minorHAnsi" w:cstheme="minorBidi"/>
            <w:sz w:val="22"/>
            <w:szCs w:val="22"/>
          </w:rPr>
          <w:tab/>
        </w:r>
        <w:r w:rsidR="00D9040B" w:rsidRPr="00A24236">
          <w:rPr>
            <w:rStyle w:val="Hyperlinkki"/>
            <w:rFonts w:eastAsiaTheme="majorEastAsia"/>
          </w:rPr>
          <w:t>Tieliikenne</w:t>
        </w:r>
        <w:r w:rsidR="00D9040B">
          <w:rPr>
            <w:webHidden/>
          </w:rPr>
          <w:tab/>
        </w:r>
        <w:r w:rsidR="00D9040B">
          <w:rPr>
            <w:webHidden/>
          </w:rPr>
          <w:fldChar w:fldCharType="begin"/>
        </w:r>
        <w:r w:rsidR="00D9040B">
          <w:rPr>
            <w:webHidden/>
          </w:rPr>
          <w:instrText xml:space="preserve"> PAGEREF _Toc80104344 \h </w:instrText>
        </w:r>
        <w:r w:rsidR="00D9040B">
          <w:rPr>
            <w:webHidden/>
          </w:rPr>
        </w:r>
        <w:r w:rsidR="00D9040B">
          <w:rPr>
            <w:webHidden/>
          </w:rPr>
          <w:fldChar w:fldCharType="separate"/>
        </w:r>
        <w:r w:rsidR="00D9040B">
          <w:rPr>
            <w:webHidden/>
          </w:rPr>
          <w:t>41</w:t>
        </w:r>
        <w:r w:rsidR="00D9040B">
          <w:rPr>
            <w:webHidden/>
          </w:rPr>
          <w:fldChar w:fldCharType="end"/>
        </w:r>
      </w:hyperlink>
    </w:p>
    <w:p w14:paraId="3A752B1E" w14:textId="7B36CEA6" w:rsidR="00D9040B" w:rsidRDefault="009618A3">
      <w:pPr>
        <w:pStyle w:val="Sisluet3"/>
        <w:tabs>
          <w:tab w:val="left" w:pos="1985"/>
        </w:tabs>
        <w:rPr>
          <w:rFonts w:asciiTheme="minorHAnsi" w:eastAsiaTheme="minorEastAsia" w:hAnsiTheme="minorHAnsi" w:cstheme="minorBidi"/>
          <w:sz w:val="22"/>
          <w:szCs w:val="22"/>
        </w:rPr>
      </w:pPr>
      <w:hyperlink w:anchor="_Toc80104345" w:history="1">
        <w:r w:rsidR="00D9040B" w:rsidRPr="00A24236">
          <w:rPr>
            <w:rStyle w:val="Hyperlinkki"/>
            <w:rFonts w:eastAsiaTheme="majorEastAsia"/>
          </w:rPr>
          <w:t>4.6.2</w:t>
        </w:r>
        <w:r w:rsidR="00D9040B">
          <w:rPr>
            <w:rFonts w:asciiTheme="minorHAnsi" w:eastAsiaTheme="minorEastAsia" w:hAnsiTheme="minorHAnsi" w:cstheme="minorBidi"/>
            <w:sz w:val="22"/>
            <w:szCs w:val="22"/>
          </w:rPr>
          <w:tab/>
        </w:r>
        <w:r w:rsidR="00D9040B" w:rsidRPr="00A24236">
          <w:rPr>
            <w:rStyle w:val="Hyperlinkki"/>
            <w:rFonts w:eastAsiaTheme="majorEastAsia"/>
          </w:rPr>
          <w:t>Ilmailu</w:t>
        </w:r>
        <w:r w:rsidR="00D9040B">
          <w:rPr>
            <w:webHidden/>
          </w:rPr>
          <w:tab/>
        </w:r>
        <w:r w:rsidR="00D9040B">
          <w:rPr>
            <w:webHidden/>
          </w:rPr>
          <w:fldChar w:fldCharType="begin"/>
        </w:r>
        <w:r w:rsidR="00D9040B">
          <w:rPr>
            <w:webHidden/>
          </w:rPr>
          <w:instrText xml:space="preserve"> PAGEREF _Toc80104345 \h </w:instrText>
        </w:r>
        <w:r w:rsidR="00D9040B">
          <w:rPr>
            <w:webHidden/>
          </w:rPr>
        </w:r>
        <w:r w:rsidR="00D9040B">
          <w:rPr>
            <w:webHidden/>
          </w:rPr>
          <w:fldChar w:fldCharType="separate"/>
        </w:r>
        <w:r w:rsidR="00D9040B">
          <w:rPr>
            <w:webHidden/>
          </w:rPr>
          <w:t>43</w:t>
        </w:r>
        <w:r w:rsidR="00D9040B">
          <w:rPr>
            <w:webHidden/>
          </w:rPr>
          <w:fldChar w:fldCharType="end"/>
        </w:r>
      </w:hyperlink>
    </w:p>
    <w:p w14:paraId="3C03FEB5" w14:textId="348894A3" w:rsidR="00D9040B" w:rsidRDefault="009618A3">
      <w:pPr>
        <w:pStyle w:val="Sisluet3"/>
        <w:tabs>
          <w:tab w:val="left" w:pos="1985"/>
        </w:tabs>
        <w:rPr>
          <w:rFonts w:asciiTheme="minorHAnsi" w:eastAsiaTheme="minorEastAsia" w:hAnsiTheme="minorHAnsi" w:cstheme="minorBidi"/>
          <w:sz w:val="22"/>
          <w:szCs w:val="22"/>
        </w:rPr>
      </w:pPr>
      <w:hyperlink w:anchor="_Toc80104346" w:history="1">
        <w:r w:rsidR="00D9040B" w:rsidRPr="00A24236">
          <w:rPr>
            <w:rStyle w:val="Hyperlinkki"/>
            <w:rFonts w:eastAsiaTheme="majorEastAsia"/>
          </w:rPr>
          <w:t>4.6.3</w:t>
        </w:r>
        <w:r w:rsidR="00D9040B">
          <w:rPr>
            <w:rFonts w:asciiTheme="minorHAnsi" w:eastAsiaTheme="minorEastAsia" w:hAnsiTheme="minorHAnsi" w:cstheme="minorBidi"/>
            <w:sz w:val="22"/>
            <w:szCs w:val="22"/>
          </w:rPr>
          <w:tab/>
        </w:r>
        <w:r w:rsidR="00D9040B" w:rsidRPr="00A24236">
          <w:rPr>
            <w:rStyle w:val="Hyperlinkki"/>
            <w:rFonts w:eastAsiaTheme="majorEastAsia"/>
          </w:rPr>
          <w:t>Miehittämätön ilmailu</w:t>
        </w:r>
        <w:r w:rsidR="00D9040B">
          <w:rPr>
            <w:webHidden/>
          </w:rPr>
          <w:tab/>
        </w:r>
        <w:r w:rsidR="00D9040B">
          <w:rPr>
            <w:webHidden/>
          </w:rPr>
          <w:fldChar w:fldCharType="begin"/>
        </w:r>
        <w:r w:rsidR="00D9040B">
          <w:rPr>
            <w:webHidden/>
          </w:rPr>
          <w:instrText xml:space="preserve"> PAGEREF _Toc80104346 \h </w:instrText>
        </w:r>
        <w:r w:rsidR="00D9040B">
          <w:rPr>
            <w:webHidden/>
          </w:rPr>
        </w:r>
        <w:r w:rsidR="00D9040B">
          <w:rPr>
            <w:webHidden/>
          </w:rPr>
          <w:fldChar w:fldCharType="separate"/>
        </w:r>
        <w:r w:rsidR="00D9040B">
          <w:rPr>
            <w:webHidden/>
          </w:rPr>
          <w:t>45</w:t>
        </w:r>
        <w:r w:rsidR="00D9040B">
          <w:rPr>
            <w:webHidden/>
          </w:rPr>
          <w:fldChar w:fldCharType="end"/>
        </w:r>
      </w:hyperlink>
    </w:p>
    <w:p w14:paraId="004F334F" w14:textId="4E1D27AE" w:rsidR="00D9040B" w:rsidRDefault="009618A3">
      <w:pPr>
        <w:pStyle w:val="Sisluet3"/>
        <w:tabs>
          <w:tab w:val="left" w:pos="1985"/>
        </w:tabs>
        <w:rPr>
          <w:rFonts w:asciiTheme="minorHAnsi" w:eastAsiaTheme="minorEastAsia" w:hAnsiTheme="minorHAnsi" w:cstheme="minorBidi"/>
          <w:sz w:val="22"/>
          <w:szCs w:val="22"/>
        </w:rPr>
      </w:pPr>
      <w:hyperlink w:anchor="_Toc80104347" w:history="1">
        <w:r w:rsidR="00D9040B" w:rsidRPr="00A24236">
          <w:rPr>
            <w:rStyle w:val="Hyperlinkki"/>
            <w:rFonts w:eastAsiaTheme="majorEastAsia"/>
          </w:rPr>
          <w:t>4.6.4</w:t>
        </w:r>
        <w:r w:rsidR="00D9040B">
          <w:rPr>
            <w:rFonts w:asciiTheme="minorHAnsi" w:eastAsiaTheme="minorEastAsia" w:hAnsiTheme="minorHAnsi" w:cstheme="minorBidi"/>
            <w:sz w:val="22"/>
            <w:szCs w:val="22"/>
          </w:rPr>
          <w:tab/>
        </w:r>
        <w:r w:rsidR="00D9040B" w:rsidRPr="00A24236">
          <w:rPr>
            <w:rStyle w:val="Hyperlinkki"/>
            <w:rFonts w:eastAsiaTheme="majorEastAsia"/>
          </w:rPr>
          <w:t>Raideliikenne</w:t>
        </w:r>
        <w:r w:rsidR="00D9040B">
          <w:rPr>
            <w:webHidden/>
          </w:rPr>
          <w:tab/>
        </w:r>
        <w:r w:rsidR="00D9040B">
          <w:rPr>
            <w:webHidden/>
          </w:rPr>
          <w:fldChar w:fldCharType="begin"/>
        </w:r>
        <w:r w:rsidR="00D9040B">
          <w:rPr>
            <w:webHidden/>
          </w:rPr>
          <w:instrText xml:space="preserve"> PAGEREF _Toc80104347 \h </w:instrText>
        </w:r>
        <w:r w:rsidR="00D9040B">
          <w:rPr>
            <w:webHidden/>
          </w:rPr>
        </w:r>
        <w:r w:rsidR="00D9040B">
          <w:rPr>
            <w:webHidden/>
          </w:rPr>
          <w:fldChar w:fldCharType="separate"/>
        </w:r>
        <w:r w:rsidR="00D9040B">
          <w:rPr>
            <w:webHidden/>
          </w:rPr>
          <w:t>46</w:t>
        </w:r>
        <w:r w:rsidR="00D9040B">
          <w:rPr>
            <w:webHidden/>
          </w:rPr>
          <w:fldChar w:fldCharType="end"/>
        </w:r>
      </w:hyperlink>
    </w:p>
    <w:p w14:paraId="79701119" w14:textId="1A4069E1" w:rsidR="00D9040B" w:rsidRDefault="009618A3">
      <w:pPr>
        <w:pStyle w:val="Sisluet3"/>
        <w:tabs>
          <w:tab w:val="left" w:pos="1985"/>
        </w:tabs>
        <w:rPr>
          <w:rFonts w:asciiTheme="minorHAnsi" w:eastAsiaTheme="minorEastAsia" w:hAnsiTheme="minorHAnsi" w:cstheme="minorBidi"/>
          <w:sz w:val="22"/>
          <w:szCs w:val="22"/>
        </w:rPr>
      </w:pPr>
      <w:hyperlink w:anchor="_Toc80104348" w:history="1">
        <w:r w:rsidR="00D9040B" w:rsidRPr="00A24236">
          <w:rPr>
            <w:rStyle w:val="Hyperlinkki"/>
            <w:rFonts w:eastAsiaTheme="majorEastAsia"/>
          </w:rPr>
          <w:t>4.6.5</w:t>
        </w:r>
        <w:r w:rsidR="00D9040B">
          <w:rPr>
            <w:rFonts w:asciiTheme="minorHAnsi" w:eastAsiaTheme="minorEastAsia" w:hAnsiTheme="minorHAnsi" w:cstheme="minorBidi"/>
            <w:sz w:val="22"/>
            <w:szCs w:val="22"/>
          </w:rPr>
          <w:tab/>
        </w:r>
        <w:r w:rsidR="00D9040B" w:rsidRPr="00A24236">
          <w:rPr>
            <w:rStyle w:val="Hyperlinkki"/>
            <w:rFonts w:eastAsiaTheme="majorEastAsia"/>
          </w:rPr>
          <w:t>Merenkulku</w:t>
        </w:r>
        <w:r w:rsidR="00D9040B">
          <w:rPr>
            <w:webHidden/>
          </w:rPr>
          <w:tab/>
        </w:r>
        <w:r w:rsidR="00D9040B">
          <w:rPr>
            <w:webHidden/>
          </w:rPr>
          <w:fldChar w:fldCharType="begin"/>
        </w:r>
        <w:r w:rsidR="00D9040B">
          <w:rPr>
            <w:webHidden/>
          </w:rPr>
          <w:instrText xml:space="preserve"> PAGEREF _Toc80104348 \h </w:instrText>
        </w:r>
        <w:r w:rsidR="00D9040B">
          <w:rPr>
            <w:webHidden/>
          </w:rPr>
        </w:r>
        <w:r w:rsidR="00D9040B">
          <w:rPr>
            <w:webHidden/>
          </w:rPr>
          <w:fldChar w:fldCharType="separate"/>
        </w:r>
        <w:r w:rsidR="00D9040B">
          <w:rPr>
            <w:webHidden/>
          </w:rPr>
          <w:t>47</w:t>
        </w:r>
        <w:r w:rsidR="00D9040B">
          <w:rPr>
            <w:webHidden/>
          </w:rPr>
          <w:fldChar w:fldCharType="end"/>
        </w:r>
      </w:hyperlink>
    </w:p>
    <w:p w14:paraId="5B4CDD26" w14:textId="23196531" w:rsidR="00D9040B" w:rsidRDefault="009618A3">
      <w:pPr>
        <w:pStyle w:val="Sisluet2"/>
        <w:tabs>
          <w:tab w:val="left" w:pos="1134"/>
        </w:tabs>
        <w:rPr>
          <w:rFonts w:asciiTheme="minorHAnsi" w:eastAsiaTheme="minorEastAsia" w:hAnsiTheme="minorHAnsi" w:cstheme="minorBidi"/>
          <w:sz w:val="22"/>
          <w:szCs w:val="22"/>
        </w:rPr>
      </w:pPr>
      <w:hyperlink w:anchor="_Toc80104349" w:history="1">
        <w:r w:rsidR="00D9040B" w:rsidRPr="00A24236">
          <w:rPr>
            <w:rStyle w:val="Hyperlinkki"/>
            <w:rFonts w:eastAsiaTheme="majorEastAsia"/>
          </w:rPr>
          <w:t>4.7</w:t>
        </w:r>
        <w:r w:rsidR="00D9040B">
          <w:rPr>
            <w:rFonts w:asciiTheme="minorHAnsi" w:eastAsiaTheme="minorEastAsia" w:hAnsiTheme="minorHAnsi" w:cstheme="minorBidi"/>
            <w:sz w:val="22"/>
            <w:szCs w:val="22"/>
          </w:rPr>
          <w:tab/>
        </w:r>
        <w:r w:rsidR="00D9040B" w:rsidRPr="00A24236">
          <w:rPr>
            <w:rStyle w:val="Hyperlinkki"/>
            <w:rFonts w:eastAsiaTheme="majorEastAsia"/>
          </w:rPr>
          <w:t>Pelastustoimi</w:t>
        </w:r>
        <w:r w:rsidR="00D9040B">
          <w:rPr>
            <w:webHidden/>
          </w:rPr>
          <w:tab/>
        </w:r>
        <w:r w:rsidR="00D9040B">
          <w:rPr>
            <w:webHidden/>
          </w:rPr>
          <w:fldChar w:fldCharType="begin"/>
        </w:r>
        <w:r w:rsidR="00D9040B">
          <w:rPr>
            <w:webHidden/>
          </w:rPr>
          <w:instrText xml:space="preserve"> PAGEREF _Toc80104349 \h </w:instrText>
        </w:r>
        <w:r w:rsidR="00D9040B">
          <w:rPr>
            <w:webHidden/>
          </w:rPr>
        </w:r>
        <w:r w:rsidR="00D9040B">
          <w:rPr>
            <w:webHidden/>
          </w:rPr>
          <w:fldChar w:fldCharType="separate"/>
        </w:r>
        <w:r w:rsidR="00D9040B">
          <w:rPr>
            <w:webHidden/>
          </w:rPr>
          <w:t>48</w:t>
        </w:r>
        <w:r w:rsidR="00D9040B">
          <w:rPr>
            <w:webHidden/>
          </w:rPr>
          <w:fldChar w:fldCharType="end"/>
        </w:r>
      </w:hyperlink>
    </w:p>
    <w:p w14:paraId="2ECCE6C7" w14:textId="3E07E6ED" w:rsidR="00D9040B" w:rsidRDefault="009618A3">
      <w:pPr>
        <w:pStyle w:val="Sisluet2"/>
        <w:tabs>
          <w:tab w:val="left" w:pos="1134"/>
        </w:tabs>
        <w:rPr>
          <w:rFonts w:asciiTheme="minorHAnsi" w:eastAsiaTheme="minorEastAsia" w:hAnsiTheme="minorHAnsi" w:cstheme="minorBidi"/>
          <w:sz w:val="22"/>
          <w:szCs w:val="22"/>
        </w:rPr>
      </w:pPr>
      <w:hyperlink w:anchor="_Toc80104350" w:history="1">
        <w:r w:rsidR="00D9040B" w:rsidRPr="00A24236">
          <w:rPr>
            <w:rStyle w:val="Hyperlinkki"/>
            <w:rFonts w:eastAsiaTheme="majorEastAsia"/>
          </w:rPr>
          <w:t>4.8</w:t>
        </w:r>
        <w:r w:rsidR="00D9040B">
          <w:rPr>
            <w:rFonts w:asciiTheme="minorHAnsi" w:eastAsiaTheme="minorEastAsia" w:hAnsiTheme="minorHAnsi" w:cstheme="minorBidi"/>
            <w:sz w:val="22"/>
            <w:szCs w:val="22"/>
          </w:rPr>
          <w:tab/>
        </w:r>
        <w:r w:rsidR="00D9040B" w:rsidRPr="00A24236">
          <w:rPr>
            <w:rStyle w:val="Hyperlinkki"/>
            <w:rFonts w:eastAsiaTheme="majorEastAsia"/>
          </w:rPr>
          <w:t>Viranomaiskäyttö</w:t>
        </w:r>
        <w:r w:rsidR="00D9040B">
          <w:rPr>
            <w:webHidden/>
          </w:rPr>
          <w:tab/>
        </w:r>
        <w:r w:rsidR="00D9040B">
          <w:rPr>
            <w:webHidden/>
          </w:rPr>
          <w:fldChar w:fldCharType="begin"/>
        </w:r>
        <w:r w:rsidR="00D9040B">
          <w:rPr>
            <w:webHidden/>
          </w:rPr>
          <w:instrText xml:space="preserve"> PAGEREF _Toc80104350 \h </w:instrText>
        </w:r>
        <w:r w:rsidR="00D9040B">
          <w:rPr>
            <w:webHidden/>
          </w:rPr>
        </w:r>
        <w:r w:rsidR="00D9040B">
          <w:rPr>
            <w:webHidden/>
          </w:rPr>
          <w:fldChar w:fldCharType="separate"/>
        </w:r>
        <w:r w:rsidR="00D9040B">
          <w:rPr>
            <w:webHidden/>
          </w:rPr>
          <w:t>49</w:t>
        </w:r>
        <w:r w:rsidR="00D9040B">
          <w:rPr>
            <w:webHidden/>
          </w:rPr>
          <w:fldChar w:fldCharType="end"/>
        </w:r>
      </w:hyperlink>
    </w:p>
    <w:p w14:paraId="05BE3052" w14:textId="3E78D265" w:rsidR="00D9040B" w:rsidRDefault="009618A3">
      <w:pPr>
        <w:pStyle w:val="Sisluet2"/>
        <w:tabs>
          <w:tab w:val="left" w:pos="1134"/>
        </w:tabs>
        <w:rPr>
          <w:rFonts w:asciiTheme="minorHAnsi" w:eastAsiaTheme="minorEastAsia" w:hAnsiTheme="minorHAnsi" w:cstheme="minorBidi"/>
          <w:sz w:val="22"/>
          <w:szCs w:val="22"/>
        </w:rPr>
      </w:pPr>
      <w:hyperlink w:anchor="_Toc80104351" w:history="1">
        <w:r w:rsidR="00D9040B" w:rsidRPr="00A24236">
          <w:rPr>
            <w:rStyle w:val="Hyperlinkki"/>
            <w:rFonts w:eastAsiaTheme="majorEastAsia"/>
          </w:rPr>
          <w:t>4.9</w:t>
        </w:r>
        <w:r w:rsidR="00D9040B">
          <w:rPr>
            <w:rFonts w:asciiTheme="minorHAnsi" w:eastAsiaTheme="minorEastAsia" w:hAnsiTheme="minorHAnsi" w:cstheme="minorBidi"/>
            <w:sz w:val="22"/>
            <w:szCs w:val="22"/>
          </w:rPr>
          <w:tab/>
        </w:r>
        <w:r w:rsidR="00D9040B" w:rsidRPr="00A24236">
          <w:rPr>
            <w:rStyle w:val="Hyperlinkki"/>
            <w:rFonts w:eastAsiaTheme="majorEastAsia"/>
          </w:rPr>
          <w:t>Aikasynkronointi</w:t>
        </w:r>
        <w:r w:rsidR="00D9040B">
          <w:rPr>
            <w:webHidden/>
          </w:rPr>
          <w:tab/>
        </w:r>
        <w:r w:rsidR="00D9040B">
          <w:rPr>
            <w:webHidden/>
          </w:rPr>
          <w:fldChar w:fldCharType="begin"/>
        </w:r>
        <w:r w:rsidR="00D9040B">
          <w:rPr>
            <w:webHidden/>
          </w:rPr>
          <w:instrText xml:space="preserve"> PAGEREF _Toc80104351 \h </w:instrText>
        </w:r>
        <w:r w:rsidR="00D9040B">
          <w:rPr>
            <w:webHidden/>
          </w:rPr>
        </w:r>
        <w:r w:rsidR="00D9040B">
          <w:rPr>
            <w:webHidden/>
          </w:rPr>
          <w:fldChar w:fldCharType="separate"/>
        </w:r>
        <w:r w:rsidR="00D9040B">
          <w:rPr>
            <w:webHidden/>
          </w:rPr>
          <w:t>49</w:t>
        </w:r>
        <w:r w:rsidR="00D9040B">
          <w:rPr>
            <w:webHidden/>
          </w:rPr>
          <w:fldChar w:fldCharType="end"/>
        </w:r>
      </w:hyperlink>
    </w:p>
    <w:p w14:paraId="6C506CF6" w14:textId="7BC78E13" w:rsidR="00D9040B" w:rsidRDefault="009618A3">
      <w:pPr>
        <w:pStyle w:val="Sisluet1"/>
        <w:rPr>
          <w:rFonts w:asciiTheme="minorHAnsi" w:eastAsiaTheme="minorEastAsia" w:hAnsiTheme="minorHAnsi" w:cstheme="minorBidi"/>
          <w:b w:val="0"/>
          <w:color w:val="auto"/>
          <w:sz w:val="22"/>
          <w:szCs w:val="22"/>
        </w:rPr>
      </w:pPr>
      <w:hyperlink w:anchor="_Toc80104352" w:history="1">
        <w:r w:rsidR="00D9040B" w:rsidRPr="00A24236">
          <w:rPr>
            <w:rStyle w:val="Hyperlinkki"/>
            <w:rFonts w:eastAsiaTheme="majorEastAsia" w:cs="Arial"/>
            <w:bCs/>
            <w:lang w:eastAsia="en-US"/>
          </w:rPr>
          <w:t>5</w:t>
        </w:r>
        <w:r w:rsidR="00D9040B">
          <w:rPr>
            <w:rFonts w:asciiTheme="minorHAnsi" w:eastAsiaTheme="minorEastAsia" w:hAnsiTheme="minorHAnsi" w:cstheme="minorBidi"/>
            <w:b w:val="0"/>
            <w:color w:val="auto"/>
            <w:sz w:val="22"/>
            <w:szCs w:val="22"/>
          </w:rPr>
          <w:tab/>
        </w:r>
        <w:r w:rsidR="00D9040B" w:rsidRPr="00A24236">
          <w:rPr>
            <w:rStyle w:val="Hyperlinkki"/>
            <w:rFonts w:eastAsiaTheme="majorEastAsia"/>
            <w:lang w:eastAsia="en-US"/>
          </w:rPr>
          <w:t>Toimenpiteet</w:t>
        </w:r>
        <w:r w:rsidR="00D9040B">
          <w:rPr>
            <w:webHidden/>
          </w:rPr>
          <w:tab/>
        </w:r>
        <w:r w:rsidR="00D9040B">
          <w:rPr>
            <w:webHidden/>
          </w:rPr>
          <w:fldChar w:fldCharType="begin"/>
        </w:r>
        <w:r w:rsidR="00D9040B">
          <w:rPr>
            <w:webHidden/>
          </w:rPr>
          <w:instrText xml:space="preserve"> PAGEREF _Toc80104352 \h </w:instrText>
        </w:r>
        <w:r w:rsidR="00D9040B">
          <w:rPr>
            <w:webHidden/>
          </w:rPr>
        </w:r>
        <w:r w:rsidR="00D9040B">
          <w:rPr>
            <w:webHidden/>
          </w:rPr>
          <w:fldChar w:fldCharType="separate"/>
        </w:r>
        <w:r w:rsidR="00D9040B">
          <w:rPr>
            <w:webHidden/>
          </w:rPr>
          <w:t>51</w:t>
        </w:r>
        <w:r w:rsidR="00D9040B">
          <w:rPr>
            <w:webHidden/>
          </w:rPr>
          <w:fldChar w:fldCharType="end"/>
        </w:r>
      </w:hyperlink>
    </w:p>
    <w:p w14:paraId="64711BE4" w14:textId="44CAFC2C" w:rsidR="00D9040B" w:rsidRDefault="009618A3">
      <w:pPr>
        <w:pStyle w:val="Sisluet2"/>
        <w:tabs>
          <w:tab w:val="left" w:pos="1134"/>
        </w:tabs>
        <w:rPr>
          <w:rFonts w:asciiTheme="minorHAnsi" w:eastAsiaTheme="minorEastAsia" w:hAnsiTheme="minorHAnsi" w:cstheme="minorBidi"/>
          <w:sz w:val="22"/>
          <w:szCs w:val="22"/>
        </w:rPr>
      </w:pPr>
      <w:hyperlink w:anchor="_Toc80104353" w:history="1">
        <w:r w:rsidR="00D9040B" w:rsidRPr="00A24236">
          <w:rPr>
            <w:rStyle w:val="Hyperlinkki"/>
            <w:rFonts w:eastAsiaTheme="majorEastAsia"/>
          </w:rPr>
          <w:t>5.1</w:t>
        </w:r>
        <w:r w:rsidR="00D9040B">
          <w:rPr>
            <w:rFonts w:asciiTheme="minorHAnsi" w:eastAsiaTheme="minorEastAsia" w:hAnsiTheme="minorHAnsi" w:cstheme="minorBidi"/>
            <w:sz w:val="22"/>
            <w:szCs w:val="22"/>
          </w:rPr>
          <w:tab/>
        </w:r>
        <w:r w:rsidR="00D9040B" w:rsidRPr="00A24236">
          <w:rPr>
            <w:rStyle w:val="Hyperlinkki"/>
            <w:rFonts w:eastAsiaTheme="majorEastAsia"/>
          </w:rPr>
          <w:t>Kansainvälinen vaikuttaminen</w:t>
        </w:r>
        <w:r w:rsidR="00D9040B">
          <w:rPr>
            <w:webHidden/>
          </w:rPr>
          <w:tab/>
        </w:r>
        <w:r w:rsidR="00D9040B">
          <w:rPr>
            <w:webHidden/>
          </w:rPr>
          <w:fldChar w:fldCharType="begin"/>
        </w:r>
        <w:r w:rsidR="00D9040B">
          <w:rPr>
            <w:webHidden/>
          </w:rPr>
          <w:instrText xml:space="preserve"> PAGEREF _Toc80104353 \h </w:instrText>
        </w:r>
        <w:r w:rsidR="00D9040B">
          <w:rPr>
            <w:webHidden/>
          </w:rPr>
        </w:r>
        <w:r w:rsidR="00D9040B">
          <w:rPr>
            <w:webHidden/>
          </w:rPr>
          <w:fldChar w:fldCharType="separate"/>
        </w:r>
        <w:r w:rsidR="00D9040B">
          <w:rPr>
            <w:webHidden/>
          </w:rPr>
          <w:t>51</w:t>
        </w:r>
        <w:r w:rsidR="00D9040B">
          <w:rPr>
            <w:webHidden/>
          </w:rPr>
          <w:fldChar w:fldCharType="end"/>
        </w:r>
      </w:hyperlink>
    </w:p>
    <w:p w14:paraId="6247E3DA" w14:textId="326FBDBB" w:rsidR="00D9040B" w:rsidRDefault="009618A3">
      <w:pPr>
        <w:pStyle w:val="Sisluet3"/>
        <w:tabs>
          <w:tab w:val="left" w:pos="1985"/>
        </w:tabs>
        <w:rPr>
          <w:rFonts w:asciiTheme="minorHAnsi" w:eastAsiaTheme="minorEastAsia" w:hAnsiTheme="minorHAnsi" w:cstheme="minorBidi"/>
          <w:sz w:val="22"/>
          <w:szCs w:val="22"/>
        </w:rPr>
      </w:pPr>
      <w:hyperlink w:anchor="_Toc80104354" w:history="1">
        <w:r w:rsidR="00D9040B" w:rsidRPr="00A24236">
          <w:rPr>
            <w:rStyle w:val="Hyperlinkki"/>
            <w:rFonts w:eastAsiaTheme="majorEastAsia"/>
          </w:rPr>
          <w:t>5.1.1</w:t>
        </w:r>
        <w:r w:rsidR="00D9040B">
          <w:rPr>
            <w:rFonts w:asciiTheme="minorHAnsi" w:eastAsiaTheme="minorEastAsia" w:hAnsiTheme="minorHAnsi" w:cstheme="minorBidi"/>
            <w:sz w:val="22"/>
            <w:szCs w:val="22"/>
          </w:rPr>
          <w:tab/>
        </w:r>
        <w:r w:rsidR="00D9040B" w:rsidRPr="00A24236">
          <w:rPr>
            <w:rStyle w:val="Hyperlinkki"/>
            <w:rFonts w:eastAsiaTheme="majorEastAsia"/>
          </w:rPr>
          <w:t>Satelliittinavigointi osana Suomen avaruusstrategiaa EU:n avaruusohjelmissa</w:t>
        </w:r>
        <w:r w:rsidR="00D9040B">
          <w:rPr>
            <w:webHidden/>
          </w:rPr>
          <w:tab/>
        </w:r>
        <w:r w:rsidR="00D9040B">
          <w:rPr>
            <w:webHidden/>
          </w:rPr>
          <w:fldChar w:fldCharType="begin"/>
        </w:r>
        <w:r w:rsidR="00D9040B">
          <w:rPr>
            <w:webHidden/>
          </w:rPr>
          <w:instrText xml:space="preserve"> PAGEREF _Toc80104354 \h </w:instrText>
        </w:r>
        <w:r w:rsidR="00D9040B">
          <w:rPr>
            <w:webHidden/>
          </w:rPr>
        </w:r>
        <w:r w:rsidR="00D9040B">
          <w:rPr>
            <w:webHidden/>
          </w:rPr>
          <w:fldChar w:fldCharType="separate"/>
        </w:r>
        <w:r w:rsidR="00D9040B">
          <w:rPr>
            <w:webHidden/>
          </w:rPr>
          <w:t>51</w:t>
        </w:r>
        <w:r w:rsidR="00D9040B">
          <w:rPr>
            <w:webHidden/>
          </w:rPr>
          <w:fldChar w:fldCharType="end"/>
        </w:r>
      </w:hyperlink>
    </w:p>
    <w:p w14:paraId="7AFCFCDB" w14:textId="4CB32738" w:rsidR="00D9040B" w:rsidRDefault="009618A3">
      <w:pPr>
        <w:pStyle w:val="Sisluet3"/>
        <w:tabs>
          <w:tab w:val="left" w:pos="1985"/>
        </w:tabs>
        <w:rPr>
          <w:rFonts w:asciiTheme="minorHAnsi" w:eastAsiaTheme="minorEastAsia" w:hAnsiTheme="minorHAnsi" w:cstheme="minorBidi"/>
          <w:sz w:val="22"/>
          <w:szCs w:val="22"/>
        </w:rPr>
      </w:pPr>
      <w:hyperlink w:anchor="_Toc80104355" w:history="1">
        <w:r w:rsidR="00D9040B" w:rsidRPr="00A24236">
          <w:rPr>
            <w:rStyle w:val="Hyperlinkki"/>
            <w:rFonts w:eastAsiaTheme="majorEastAsia"/>
          </w:rPr>
          <w:t>5.1.2</w:t>
        </w:r>
        <w:r w:rsidR="00D9040B">
          <w:rPr>
            <w:rFonts w:asciiTheme="minorHAnsi" w:eastAsiaTheme="minorEastAsia" w:hAnsiTheme="minorHAnsi" w:cstheme="minorBidi"/>
            <w:sz w:val="22"/>
            <w:szCs w:val="22"/>
          </w:rPr>
          <w:tab/>
        </w:r>
        <w:r w:rsidR="00D9040B" w:rsidRPr="00A24236">
          <w:rPr>
            <w:rStyle w:val="Hyperlinkki"/>
            <w:rFonts w:eastAsiaTheme="majorEastAsia"/>
          </w:rPr>
          <w:t>Galileo-työryhmät</w:t>
        </w:r>
        <w:r w:rsidR="00D9040B">
          <w:rPr>
            <w:webHidden/>
          </w:rPr>
          <w:tab/>
        </w:r>
        <w:r w:rsidR="00D9040B">
          <w:rPr>
            <w:webHidden/>
          </w:rPr>
          <w:fldChar w:fldCharType="begin"/>
        </w:r>
        <w:r w:rsidR="00D9040B">
          <w:rPr>
            <w:webHidden/>
          </w:rPr>
          <w:instrText xml:space="preserve"> PAGEREF _Toc80104355 \h </w:instrText>
        </w:r>
        <w:r w:rsidR="00D9040B">
          <w:rPr>
            <w:webHidden/>
          </w:rPr>
        </w:r>
        <w:r w:rsidR="00D9040B">
          <w:rPr>
            <w:webHidden/>
          </w:rPr>
          <w:fldChar w:fldCharType="separate"/>
        </w:r>
        <w:r w:rsidR="00D9040B">
          <w:rPr>
            <w:webHidden/>
          </w:rPr>
          <w:t>52</w:t>
        </w:r>
        <w:r w:rsidR="00D9040B">
          <w:rPr>
            <w:webHidden/>
          </w:rPr>
          <w:fldChar w:fldCharType="end"/>
        </w:r>
      </w:hyperlink>
    </w:p>
    <w:p w14:paraId="567D5585" w14:textId="024D7908" w:rsidR="00D9040B" w:rsidRDefault="009618A3">
      <w:pPr>
        <w:pStyle w:val="Sisluet3"/>
        <w:tabs>
          <w:tab w:val="left" w:pos="1985"/>
        </w:tabs>
        <w:rPr>
          <w:rFonts w:asciiTheme="minorHAnsi" w:eastAsiaTheme="minorEastAsia" w:hAnsiTheme="minorHAnsi" w:cstheme="minorBidi"/>
          <w:sz w:val="22"/>
          <w:szCs w:val="22"/>
        </w:rPr>
      </w:pPr>
      <w:hyperlink w:anchor="_Toc80104356" w:history="1">
        <w:r w:rsidR="00D9040B" w:rsidRPr="00A24236">
          <w:rPr>
            <w:rStyle w:val="Hyperlinkki"/>
            <w:rFonts w:eastAsiaTheme="majorEastAsia"/>
          </w:rPr>
          <w:t>5.1.3</w:t>
        </w:r>
        <w:r w:rsidR="00D9040B">
          <w:rPr>
            <w:rFonts w:asciiTheme="minorHAnsi" w:eastAsiaTheme="minorEastAsia" w:hAnsiTheme="minorHAnsi" w:cstheme="minorBidi"/>
            <w:sz w:val="22"/>
            <w:szCs w:val="22"/>
          </w:rPr>
          <w:tab/>
        </w:r>
        <w:r w:rsidR="00D9040B" w:rsidRPr="00A24236">
          <w:rPr>
            <w:rStyle w:val="Hyperlinkki"/>
            <w:rFonts w:eastAsiaTheme="majorEastAsia"/>
          </w:rPr>
          <w:t>EGNOS-työryhmät</w:t>
        </w:r>
        <w:r w:rsidR="00D9040B">
          <w:rPr>
            <w:webHidden/>
          </w:rPr>
          <w:tab/>
        </w:r>
        <w:r w:rsidR="00D9040B">
          <w:rPr>
            <w:webHidden/>
          </w:rPr>
          <w:fldChar w:fldCharType="begin"/>
        </w:r>
        <w:r w:rsidR="00D9040B">
          <w:rPr>
            <w:webHidden/>
          </w:rPr>
          <w:instrText xml:space="preserve"> PAGEREF _Toc80104356 \h </w:instrText>
        </w:r>
        <w:r w:rsidR="00D9040B">
          <w:rPr>
            <w:webHidden/>
          </w:rPr>
        </w:r>
        <w:r w:rsidR="00D9040B">
          <w:rPr>
            <w:webHidden/>
          </w:rPr>
          <w:fldChar w:fldCharType="separate"/>
        </w:r>
        <w:r w:rsidR="00D9040B">
          <w:rPr>
            <w:webHidden/>
          </w:rPr>
          <w:t>52</w:t>
        </w:r>
        <w:r w:rsidR="00D9040B">
          <w:rPr>
            <w:webHidden/>
          </w:rPr>
          <w:fldChar w:fldCharType="end"/>
        </w:r>
      </w:hyperlink>
    </w:p>
    <w:p w14:paraId="2146A1D1" w14:textId="3C755675" w:rsidR="00D9040B" w:rsidRDefault="009618A3">
      <w:pPr>
        <w:pStyle w:val="Sisluet2"/>
        <w:tabs>
          <w:tab w:val="left" w:pos="1134"/>
        </w:tabs>
        <w:rPr>
          <w:rFonts w:asciiTheme="minorHAnsi" w:eastAsiaTheme="minorEastAsia" w:hAnsiTheme="minorHAnsi" w:cstheme="minorBidi"/>
          <w:sz w:val="22"/>
          <w:szCs w:val="22"/>
        </w:rPr>
      </w:pPr>
      <w:hyperlink w:anchor="_Toc80104357" w:history="1">
        <w:r w:rsidR="00D9040B" w:rsidRPr="00A24236">
          <w:rPr>
            <w:rStyle w:val="Hyperlinkki"/>
            <w:rFonts w:eastAsiaTheme="majorEastAsia"/>
          </w:rPr>
          <w:t>5.2</w:t>
        </w:r>
        <w:r w:rsidR="00D9040B">
          <w:rPr>
            <w:rFonts w:asciiTheme="minorHAnsi" w:eastAsiaTheme="minorEastAsia" w:hAnsiTheme="minorHAnsi" w:cstheme="minorBidi"/>
            <w:sz w:val="22"/>
            <w:szCs w:val="22"/>
          </w:rPr>
          <w:tab/>
        </w:r>
        <w:r w:rsidR="00D9040B" w:rsidRPr="00A24236">
          <w:rPr>
            <w:rStyle w:val="Hyperlinkki"/>
            <w:rFonts w:eastAsiaTheme="majorEastAsia"/>
          </w:rPr>
          <w:t>Yhteiskunnallisen valmiuden edistäminen</w:t>
        </w:r>
        <w:r w:rsidR="00D9040B">
          <w:rPr>
            <w:webHidden/>
          </w:rPr>
          <w:tab/>
        </w:r>
        <w:r w:rsidR="00D9040B">
          <w:rPr>
            <w:webHidden/>
          </w:rPr>
          <w:fldChar w:fldCharType="begin"/>
        </w:r>
        <w:r w:rsidR="00D9040B">
          <w:rPr>
            <w:webHidden/>
          </w:rPr>
          <w:instrText xml:space="preserve"> PAGEREF _Toc80104357 \h </w:instrText>
        </w:r>
        <w:r w:rsidR="00D9040B">
          <w:rPr>
            <w:webHidden/>
          </w:rPr>
        </w:r>
        <w:r w:rsidR="00D9040B">
          <w:rPr>
            <w:webHidden/>
          </w:rPr>
          <w:fldChar w:fldCharType="separate"/>
        </w:r>
        <w:r w:rsidR="00D9040B">
          <w:rPr>
            <w:webHidden/>
          </w:rPr>
          <w:t>53</w:t>
        </w:r>
        <w:r w:rsidR="00D9040B">
          <w:rPr>
            <w:webHidden/>
          </w:rPr>
          <w:fldChar w:fldCharType="end"/>
        </w:r>
      </w:hyperlink>
    </w:p>
    <w:p w14:paraId="2DBA81E1" w14:textId="6579AF70" w:rsidR="00D9040B" w:rsidRDefault="009618A3">
      <w:pPr>
        <w:pStyle w:val="Sisluet3"/>
        <w:tabs>
          <w:tab w:val="left" w:pos="1985"/>
        </w:tabs>
        <w:rPr>
          <w:rFonts w:asciiTheme="minorHAnsi" w:eastAsiaTheme="minorEastAsia" w:hAnsiTheme="minorHAnsi" w:cstheme="minorBidi"/>
          <w:sz w:val="22"/>
          <w:szCs w:val="22"/>
        </w:rPr>
      </w:pPr>
      <w:hyperlink w:anchor="_Toc80104358" w:history="1">
        <w:r w:rsidR="00D9040B" w:rsidRPr="00A24236">
          <w:rPr>
            <w:rStyle w:val="Hyperlinkki"/>
            <w:rFonts w:eastAsiaTheme="majorEastAsia"/>
            <w:lang w:val="en-US"/>
          </w:rPr>
          <w:t>5.2.1</w:t>
        </w:r>
        <w:r w:rsidR="00D9040B">
          <w:rPr>
            <w:rFonts w:asciiTheme="minorHAnsi" w:eastAsiaTheme="minorEastAsia" w:hAnsiTheme="minorHAnsi" w:cstheme="minorBidi"/>
            <w:sz w:val="22"/>
            <w:szCs w:val="22"/>
          </w:rPr>
          <w:tab/>
        </w:r>
        <w:r w:rsidR="00D9040B" w:rsidRPr="00A24236">
          <w:rPr>
            <w:rStyle w:val="Hyperlinkki"/>
            <w:rFonts w:eastAsiaTheme="majorEastAsia"/>
            <w:lang w:val="en-US"/>
          </w:rPr>
          <w:t>PRS-palvelun kansallinen käyttöönotto</w:t>
        </w:r>
        <w:r w:rsidR="00D9040B">
          <w:rPr>
            <w:webHidden/>
          </w:rPr>
          <w:tab/>
        </w:r>
        <w:r w:rsidR="00D9040B">
          <w:rPr>
            <w:webHidden/>
          </w:rPr>
          <w:fldChar w:fldCharType="begin"/>
        </w:r>
        <w:r w:rsidR="00D9040B">
          <w:rPr>
            <w:webHidden/>
          </w:rPr>
          <w:instrText xml:space="preserve"> PAGEREF _Toc80104358 \h </w:instrText>
        </w:r>
        <w:r w:rsidR="00D9040B">
          <w:rPr>
            <w:webHidden/>
          </w:rPr>
        </w:r>
        <w:r w:rsidR="00D9040B">
          <w:rPr>
            <w:webHidden/>
          </w:rPr>
          <w:fldChar w:fldCharType="separate"/>
        </w:r>
        <w:r w:rsidR="00D9040B">
          <w:rPr>
            <w:webHidden/>
          </w:rPr>
          <w:t>53</w:t>
        </w:r>
        <w:r w:rsidR="00D9040B">
          <w:rPr>
            <w:webHidden/>
          </w:rPr>
          <w:fldChar w:fldCharType="end"/>
        </w:r>
      </w:hyperlink>
    </w:p>
    <w:p w14:paraId="67155BFE" w14:textId="060588C7" w:rsidR="00D9040B" w:rsidRDefault="009618A3">
      <w:pPr>
        <w:pStyle w:val="Sisluet3"/>
        <w:tabs>
          <w:tab w:val="left" w:pos="1985"/>
        </w:tabs>
        <w:rPr>
          <w:rFonts w:asciiTheme="minorHAnsi" w:eastAsiaTheme="minorEastAsia" w:hAnsiTheme="minorHAnsi" w:cstheme="minorBidi"/>
          <w:sz w:val="22"/>
          <w:szCs w:val="22"/>
        </w:rPr>
      </w:pPr>
      <w:hyperlink w:anchor="_Toc80104359" w:history="1">
        <w:r w:rsidR="00D9040B" w:rsidRPr="00A24236">
          <w:rPr>
            <w:rStyle w:val="Hyperlinkki"/>
            <w:rFonts w:eastAsiaTheme="majorEastAsia"/>
          </w:rPr>
          <w:t>5.2.2</w:t>
        </w:r>
        <w:r w:rsidR="00D9040B">
          <w:rPr>
            <w:rFonts w:asciiTheme="minorHAnsi" w:eastAsiaTheme="minorEastAsia" w:hAnsiTheme="minorHAnsi" w:cstheme="minorBidi"/>
            <w:sz w:val="22"/>
            <w:szCs w:val="22"/>
          </w:rPr>
          <w:tab/>
        </w:r>
        <w:r w:rsidR="00D9040B" w:rsidRPr="00A24236">
          <w:rPr>
            <w:rStyle w:val="Hyperlinkki"/>
            <w:rFonts w:eastAsiaTheme="majorEastAsia"/>
          </w:rPr>
          <w:t>Radiotaajuusresurssin riittävyyden ja toimivuuden varmistaminen</w:t>
        </w:r>
        <w:r w:rsidR="00D9040B">
          <w:rPr>
            <w:webHidden/>
          </w:rPr>
          <w:tab/>
        </w:r>
        <w:r w:rsidR="00D9040B">
          <w:rPr>
            <w:webHidden/>
          </w:rPr>
          <w:fldChar w:fldCharType="begin"/>
        </w:r>
        <w:r w:rsidR="00D9040B">
          <w:rPr>
            <w:webHidden/>
          </w:rPr>
          <w:instrText xml:space="preserve"> PAGEREF _Toc80104359 \h </w:instrText>
        </w:r>
        <w:r w:rsidR="00D9040B">
          <w:rPr>
            <w:webHidden/>
          </w:rPr>
        </w:r>
        <w:r w:rsidR="00D9040B">
          <w:rPr>
            <w:webHidden/>
          </w:rPr>
          <w:fldChar w:fldCharType="separate"/>
        </w:r>
        <w:r w:rsidR="00D9040B">
          <w:rPr>
            <w:webHidden/>
          </w:rPr>
          <w:t>53</w:t>
        </w:r>
        <w:r w:rsidR="00D9040B">
          <w:rPr>
            <w:webHidden/>
          </w:rPr>
          <w:fldChar w:fldCharType="end"/>
        </w:r>
      </w:hyperlink>
    </w:p>
    <w:p w14:paraId="39771583" w14:textId="7F7C8F9D" w:rsidR="00D9040B" w:rsidRDefault="009618A3">
      <w:pPr>
        <w:pStyle w:val="Sisluet3"/>
        <w:tabs>
          <w:tab w:val="left" w:pos="1985"/>
        </w:tabs>
        <w:rPr>
          <w:rFonts w:asciiTheme="minorHAnsi" w:eastAsiaTheme="minorEastAsia" w:hAnsiTheme="minorHAnsi" w:cstheme="minorBidi"/>
          <w:sz w:val="22"/>
          <w:szCs w:val="22"/>
        </w:rPr>
      </w:pPr>
      <w:hyperlink w:anchor="_Toc80104360" w:history="1">
        <w:r w:rsidR="00D9040B" w:rsidRPr="00A24236">
          <w:rPr>
            <w:rStyle w:val="Hyperlinkki"/>
            <w:rFonts w:eastAsiaTheme="majorEastAsia"/>
          </w:rPr>
          <w:t>5.2.3</w:t>
        </w:r>
        <w:r w:rsidR="00D9040B">
          <w:rPr>
            <w:rFonts w:asciiTheme="minorHAnsi" w:eastAsiaTheme="minorEastAsia" w:hAnsiTheme="minorHAnsi" w:cstheme="minorBidi"/>
            <w:sz w:val="22"/>
            <w:szCs w:val="22"/>
          </w:rPr>
          <w:tab/>
        </w:r>
        <w:r w:rsidR="00D9040B" w:rsidRPr="00A24236">
          <w:rPr>
            <w:rStyle w:val="Hyperlinkki"/>
            <w:rFonts w:eastAsiaTheme="majorEastAsia"/>
          </w:rPr>
          <w:t>Pelastustoimelle suunnattujen Galileo-palveluiden kansallinen käyttöönotto</w:t>
        </w:r>
        <w:r w:rsidR="00D9040B">
          <w:rPr>
            <w:webHidden/>
          </w:rPr>
          <w:tab/>
        </w:r>
        <w:r w:rsidR="00D9040B">
          <w:rPr>
            <w:webHidden/>
          </w:rPr>
          <w:fldChar w:fldCharType="begin"/>
        </w:r>
        <w:r w:rsidR="00D9040B">
          <w:rPr>
            <w:webHidden/>
          </w:rPr>
          <w:instrText xml:space="preserve"> PAGEREF _Toc80104360 \h </w:instrText>
        </w:r>
        <w:r w:rsidR="00D9040B">
          <w:rPr>
            <w:webHidden/>
          </w:rPr>
        </w:r>
        <w:r w:rsidR="00D9040B">
          <w:rPr>
            <w:webHidden/>
          </w:rPr>
          <w:fldChar w:fldCharType="separate"/>
        </w:r>
        <w:r w:rsidR="00D9040B">
          <w:rPr>
            <w:webHidden/>
          </w:rPr>
          <w:t>54</w:t>
        </w:r>
        <w:r w:rsidR="00D9040B">
          <w:rPr>
            <w:webHidden/>
          </w:rPr>
          <w:fldChar w:fldCharType="end"/>
        </w:r>
      </w:hyperlink>
    </w:p>
    <w:p w14:paraId="28810E32" w14:textId="6AFC6E9C" w:rsidR="00D9040B" w:rsidRDefault="009618A3">
      <w:pPr>
        <w:pStyle w:val="Sisluet3"/>
        <w:tabs>
          <w:tab w:val="left" w:pos="1985"/>
        </w:tabs>
        <w:rPr>
          <w:rFonts w:asciiTheme="minorHAnsi" w:eastAsiaTheme="minorEastAsia" w:hAnsiTheme="minorHAnsi" w:cstheme="minorBidi"/>
          <w:sz w:val="22"/>
          <w:szCs w:val="22"/>
        </w:rPr>
      </w:pPr>
      <w:hyperlink w:anchor="_Toc80104361" w:history="1">
        <w:r w:rsidR="00D9040B" w:rsidRPr="00A24236">
          <w:rPr>
            <w:rStyle w:val="Hyperlinkki"/>
            <w:rFonts w:eastAsiaTheme="majorEastAsia"/>
          </w:rPr>
          <w:t>5.2.4</w:t>
        </w:r>
        <w:r w:rsidR="00D9040B">
          <w:rPr>
            <w:rFonts w:asciiTheme="minorHAnsi" w:eastAsiaTheme="minorEastAsia" w:hAnsiTheme="minorHAnsi" w:cstheme="minorBidi"/>
            <w:sz w:val="22"/>
            <w:szCs w:val="22"/>
          </w:rPr>
          <w:tab/>
        </w:r>
        <w:r w:rsidR="00D9040B" w:rsidRPr="00A24236">
          <w:rPr>
            <w:rStyle w:val="Hyperlinkki"/>
            <w:rFonts w:eastAsiaTheme="majorEastAsia"/>
          </w:rPr>
          <w:t>GNSS-järjestelmien välittämän aikatiedon hyödyntäminen aikasynkronoinnissa</w:t>
        </w:r>
        <w:r w:rsidR="00D9040B">
          <w:rPr>
            <w:webHidden/>
          </w:rPr>
          <w:tab/>
        </w:r>
        <w:r w:rsidR="00D9040B">
          <w:rPr>
            <w:webHidden/>
          </w:rPr>
          <w:fldChar w:fldCharType="begin"/>
        </w:r>
        <w:r w:rsidR="00D9040B">
          <w:rPr>
            <w:webHidden/>
          </w:rPr>
          <w:instrText xml:space="preserve"> PAGEREF _Toc80104361 \h </w:instrText>
        </w:r>
        <w:r w:rsidR="00D9040B">
          <w:rPr>
            <w:webHidden/>
          </w:rPr>
        </w:r>
        <w:r w:rsidR="00D9040B">
          <w:rPr>
            <w:webHidden/>
          </w:rPr>
          <w:fldChar w:fldCharType="separate"/>
        </w:r>
        <w:r w:rsidR="00D9040B">
          <w:rPr>
            <w:webHidden/>
          </w:rPr>
          <w:t>55</w:t>
        </w:r>
        <w:r w:rsidR="00D9040B">
          <w:rPr>
            <w:webHidden/>
          </w:rPr>
          <w:fldChar w:fldCharType="end"/>
        </w:r>
      </w:hyperlink>
    </w:p>
    <w:p w14:paraId="7A0A5234" w14:textId="22FDE861" w:rsidR="00D9040B" w:rsidRDefault="009618A3">
      <w:pPr>
        <w:pStyle w:val="Sisluet3"/>
        <w:tabs>
          <w:tab w:val="left" w:pos="1985"/>
        </w:tabs>
        <w:rPr>
          <w:rFonts w:asciiTheme="minorHAnsi" w:eastAsiaTheme="minorEastAsia" w:hAnsiTheme="minorHAnsi" w:cstheme="minorBidi"/>
          <w:sz w:val="22"/>
          <w:szCs w:val="22"/>
        </w:rPr>
      </w:pPr>
      <w:hyperlink w:anchor="_Toc80104362" w:history="1">
        <w:r w:rsidR="00D9040B" w:rsidRPr="00A24236">
          <w:rPr>
            <w:rStyle w:val="Hyperlinkki"/>
            <w:rFonts w:eastAsiaTheme="majorEastAsia"/>
          </w:rPr>
          <w:t>5.2.5</w:t>
        </w:r>
        <w:r w:rsidR="00D9040B">
          <w:rPr>
            <w:rFonts w:asciiTheme="minorHAnsi" w:eastAsiaTheme="minorEastAsia" w:hAnsiTheme="minorHAnsi" w:cstheme="minorBidi"/>
            <w:sz w:val="22"/>
            <w:szCs w:val="22"/>
          </w:rPr>
          <w:tab/>
        </w:r>
        <w:r w:rsidR="00D9040B" w:rsidRPr="00A24236">
          <w:rPr>
            <w:rStyle w:val="Hyperlinkki"/>
            <w:rFonts w:eastAsiaTheme="majorEastAsia"/>
          </w:rPr>
          <w:t>Kansallinen GNSS-palveluntuotannon laadunseuranta</w:t>
        </w:r>
        <w:r w:rsidR="00D9040B">
          <w:rPr>
            <w:webHidden/>
          </w:rPr>
          <w:tab/>
        </w:r>
        <w:r w:rsidR="00D9040B">
          <w:rPr>
            <w:webHidden/>
          </w:rPr>
          <w:fldChar w:fldCharType="begin"/>
        </w:r>
        <w:r w:rsidR="00D9040B">
          <w:rPr>
            <w:webHidden/>
          </w:rPr>
          <w:instrText xml:space="preserve"> PAGEREF _Toc80104362 \h </w:instrText>
        </w:r>
        <w:r w:rsidR="00D9040B">
          <w:rPr>
            <w:webHidden/>
          </w:rPr>
        </w:r>
        <w:r w:rsidR="00D9040B">
          <w:rPr>
            <w:webHidden/>
          </w:rPr>
          <w:fldChar w:fldCharType="separate"/>
        </w:r>
        <w:r w:rsidR="00D9040B">
          <w:rPr>
            <w:webHidden/>
          </w:rPr>
          <w:t>55</w:t>
        </w:r>
        <w:r w:rsidR="00D9040B">
          <w:rPr>
            <w:webHidden/>
          </w:rPr>
          <w:fldChar w:fldCharType="end"/>
        </w:r>
      </w:hyperlink>
    </w:p>
    <w:p w14:paraId="79007E03" w14:textId="164CAC2A" w:rsidR="00D9040B" w:rsidRDefault="009618A3">
      <w:pPr>
        <w:pStyle w:val="Sisluet2"/>
        <w:tabs>
          <w:tab w:val="left" w:pos="1134"/>
        </w:tabs>
        <w:rPr>
          <w:rFonts w:asciiTheme="minorHAnsi" w:eastAsiaTheme="minorEastAsia" w:hAnsiTheme="minorHAnsi" w:cstheme="minorBidi"/>
          <w:sz w:val="22"/>
          <w:szCs w:val="22"/>
        </w:rPr>
      </w:pPr>
      <w:hyperlink w:anchor="_Toc80104363" w:history="1">
        <w:r w:rsidR="00D9040B" w:rsidRPr="00A24236">
          <w:rPr>
            <w:rStyle w:val="Hyperlinkki"/>
            <w:rFonts w:eastAsiaTheme="majorEastAsia"/>
          </w:rPr>
          <w:t>5.3</w:t>
        </w:r>
        <w:r w:rsidR="00D9040B">
          <w:rPr>
            <w:rFonts w:asciiTheme="minorHAnsi" w:eastAsiaTheme="minorEastAsia" w:hAnsiTheme="minorHAnsi" w:cstheme="minorBidi"/>
            <w:sz w:val="22"/>
            <w:szCs w:val="22"/>
          </w:rPr>
          <w:tab/>
        </w:r>
        <w:r w:rsidR="00D9040B" w:rsidRPr="00A24236">
          <w:rPr>
            <w:rStyle w:val="Hyperlinkki"/>
            <w:rFonts w:eastAsiaTheme="majorEastAsia"/>
          </w:rPr>
          <w:t>Osaamisen vahvistaminen Suomessa</w:t>
        </w:r>
        <w:r w:rsidR="00D9040B">
          <w:rPr>
            <w:webHidden/>
          </w:rPr>
          <w:tab/>
        </w:r>
        <w:r w:rsidR="00D9040B">
          <w:rPr>
            <w:webHidden/>
          </w:rPr>
          <w:fldChar w:fldCharType="begin"/>
        </w:r>
        <w:r w:rsidR="00D9040B">
          <w:rPr>
            <w:webHidden/>
          </w:rPr>
          <w:instrText xml:space="preserve"> PAGEREF _Toc80104363 \h </w:instrText>
        </w:r>
        <w:r w:rsidR="00D9040B">
          <w:rPr>
            <w:webHidden/>
          </w:rPr>
        </w:r>
        <w:r w:rsidR="00D9040B">
          <w:rPr>
            <w:webHidden/>
          </w:rPr>
          <w:fldChar w:fldCharType="separate"/>
        </w:r>
        <w:r w:rsidR="00D9040B">
          <w:rPr>
            <w:webHidden/>
          </w:rPr>
          <w:t>56</w:t>
        </w:r>
        <w:r w:rsidR="00D9040B">
          <w:rPr>
            <w:webHidden/>
          </w:rPr>
          <w:fldChar w:fldCharType="end"/>
        </w:r>
      </w:hyperlink>
    </w:p>
    <w:p w14:paraId="22EF334D" w14:textId="0E0F2232" w:rsidR="00D9040B" w:rsidRDefault="009618A3">
      <w:pPr>
        <w:pStyle w:val="Sisluet3"/>
        <w:tabs>
          <w:tab w:val="left" w:pos="1985"/>
        </w:tabs>
        <w:rPr>
          <w:rFonts w:asciiTheme="minorHAnsi" w:eastAsiaTheme="minorEastAsia" w:hAnsiTheme="minorHAnsi" w:cstheme="minorBidi"/>
          <w:sz w:val="22"/>
          <w:szCs w:val="22"/>
        </w:rPr>
      </w:pPr>
      <w:hyperlink w:anchor="_Toc80104364" w:history="1">
        <w:r w:rsidR="00D9040B" w:rsidRPr="00A24236">
          <w:rPr>
            <w:rStyle w:val="Hyperlinkki"/>
            <w:rFonts w:eastAsiaTheme="majorEastAsia"/>
          </w:rPr>
          <w:t>5.3.1</w:t>
        </w:r>
        <w:r w:rsidR="00D9040B">
          <w:rPr>
            <w:rFonts w:asciiTheme="minorHAnsi" w:eastAsiaTheme="minorEastAsia" w:hAnsiTheme="minorHAnsi" w:cstheme="minorBidi"/>
            <w:sz w:val="22"/>
            <w:szCs w:val="22"/>
          </w:rPr>
          <w:tab/>
        </w:r>
        <w:r w:rsidR="00D9040B" w:rsidRPr="00A24236">
          <w:rPr>
            <w:rStyle w:val="Hyperlinkki"/>
            <w:rFonts w:eastAsiaTheme="majorEastAsia"/>
          </w:rPr>
          <w:t>Avaruus- ja GNSS-alan houkuttelevuuden lisääminen</w:t>
        </w:r>
        <w:r w:rsidR="00D9040B">
          <w:rPr>
            <w:webHidden/>
          </w:rPr>
          <w:tab/>
        </w:r>
        <w:r w:rsidR="00D9040B">
          <w:rPr>
            <w:webHidden/>
          </w:rPr>
          <w:fldChar w:fldCharType="begin"/>
        </w:r>
        <w:r w:rsidR="00D9040B">
          <w:rPr>
            <w:webHidden/>
          </w:rPr>
          <w:instrText xml:space="preserve"> PAGEREF _Toc80104364 \h </w:instrText>
        </w:r>
        <w:r w:rsidR="00D9040B">
          <w:rPr>
            <w:webHidden/>
          </w:rPr>
        </w:r>
        <w:r w:rsidR="00D9040B">
          <w:rPr>
            <w:webHidden/>
          </w:rPr>
          <w:fldChar w:fldCharType="separate"/>
        </w:r>
        <w:r w:rsidR="00D9040B">
          <w:rPr>
            <w:webHidden/>
          </w:rPr>
          <w:t>56</w:t>
        </w:r>
        <w:r w:rsidR="00D9040B">
          <w:rPr>
            <w:webHidden/>
          </w:rPr>
          <w:fldChar w:fldCharType="end"/>
        </w:r>
      </w:hyperlink>
    </w:p>
    <w:p w14:paraId="4D8FCE57" w14:textId="3EBF0FA8" w:rsidR="00D9040B" w:rsidRDefault="009618A3">
      <w:pPr>
        <w:pStyle w:val="Sisluet3"/>
        <w:tabs>
          <w:tab w:val="left" w:pos="1985"/>
        </w:tabs>
        <w:rPr>
          <w:rFonts w:asciiTheme="minorHAnsi" w:eastAsiaTheme="minorEastAsia" w:hAnsiTheme="minorHAnsi" w:cstheme="minorBidi"/>
          <w:sz w:val="22"/>
          <w:szCs w:val="22"/>
        </w:rPr>
      </w:pPr>
      <w:hyperlink w:anchor="_Toc80104365" w:history="1">
        <w:r w:rsidR="00D9040B" w:rsidRPr="00A24236">
          <w:rPr>
            <w:rStyle w:val="Hyperlinkki"/>
            <w:rFonts w:eastAsiaTheme="majorEastAsia"/>
            <w:lang w:val="en-US"/>
          </w:rPr>
          <w:t>5.3.2</w:t>
        </w:r>
        <w:r w:rsidR="00D9040B">
          <w:rPr>
            <w:rFonts w:asciiTheme="minorHAnsi" w:eastAsiaTheme="minorEastAsia" w:hAnsiTheme="minorHAnsi" w:cstheme="minorBidi"/>
            <w:sz w:val="22"/>
            <w:szCs w:val="22"/>
          </w:rPr>
          <w:tab/>
        </w:r>
        <w:r w:rsidR="00D9040B" w:rsidRPr="00A24236">
          <w:rPr>
            <w:rStyle w:val="Hyperlinkki"/>
            <w:rFonts w:eastAsiaTheme="majorEastAsia"/>
            <w:lang w:val="en-US"/>
          </w:rPr>
          <w:t>Kehittyvien teknologioiden seuranta</w:t>
        </w:r>
        <w:r w:rsidR="00D9040B">
          <w:rPr>
            <w:webHidden/>
          </w:rPr>
          <w:tab/>
        </w:r>
        <w:r w:rsidR="00D9040B">
          <w:rPr>
            <w:webHidden/>
          </w:rPr>
          <w:fldChar w:fldCharType="begin"/>
        </w:r>
        <w:r w:rsidR="00D9040B">
          <w:rPr>
            <w:webHidden/>
          </w:rPr>
          <w:instrText xml:space="preserve"> PAGEREF _Toc80104365 \h </w:instrText>
        </w:r>
        <w:r w:rsidR="00D9040B">
          <w:rPr>
            <w:webHidden/>
          </w:rPr>
        </w:r>
        <w:r w:rsidR="00D9040B">
          <w:rPr>
            <w:webHidden/>
          </w:rPr>
          <w:fldChar w:fldCharType="separate"/>
        </w:r>
        <w:r w:rsidR="00D9040B">
          <w:rPr>
            <w:webHidden/>
          </w:rPr>
          <w:t>56</w:t>
        </w:r>
        <w:r w:rsidR="00D9040B">
          <w:rPr>
            <w:webHidden/>
          </w:rPr>
          <w:fldChar w:fldCharType="end"/>
        </w:r>
      </w:hyperlink>
    </w:p>
    <w:p w14:paraId="20EBB061" w14:textId="4703927A" w:rsidR="00D9040B" w:rsidRDefault="009618A3">
      <w:pPr>
        <w:pStyle w:val="Sisluet3"/>
        <w:tabs>
          <w:tab w:val="left" w:pos="1985"/>
        </w:tabs>
        <w:rPr>
          <w:rFonts w:asciiTheme="minorHAnsi" w:eastAsiaTheme="minorEastAsia" w:hAnsiTheme="minorHAnsi" w:cstheme="minorBidi"/>
          <w:sz w:val="22"/>
          <w:szCs w:val="22"/>
        </w:rPr>
      </w:pPr>
      <w:hyperlink w:anchor="_Toc80104366" w:history="1">
        <w:r w:rsidR="00D9040B" w:rsidRPr="00A24236">
          <w:rPr>
            <w:rStyle w:val="Hyperlinkki"/>
            <w:rFonts w:eastAsiaTheme="majorEastAsia"/>
          </w:rPr>
          <w:t>5.3.3</w:t>
        </w:r>
        <w:r w:rsidR="00D9040B">
          <w:rPr>
            <w:rFonts w:asciiTheme="minorHAnsi" w:eastAsiaTheme="minorEastAsia" w:hAnsiTheme="minorHAnsi" w:cstheme="minorBidi"/>
            <w:sz w:val="22"/>
            <w:szCs w:val="22"/>
          </w:rPr>
          <w:tab/>
        </w:r>
        <w:r w:rsidR="00D9040B" w:rsidRPr="00A24236">
          <w:rPr>
            <w:rStyle w:val="Hyperlinkki"/>
            <w:rFonts w:eastAsiaTheme="majorEastAsia"/>
          </w:rPr>
          <w:t>GNSS-teknologian hyödyntäminen hydrologian sovelluksissa</w:t>
        </w:r>
        <w:r w:rsidR="00D9040B">
          <w:rPr>
            <w:webHidden/>
          </w:rPr>
          <w:tab/>
        </w:r>
        <w:r w:rsidR="00D9040B">
          <w:rPr>
            <w:webHidden/>
          </w:rPr>
          <w:fldChar w:fldCharType="begin"/>
        </w:r>
        <w:r w:rsidR="00D9040B">
          <w:rPr>
            <w:webHidden/>
          </w:rPr>
          <w:instrText xml:space="preserve"> PAGEREF _Toc80104366 \h </w:instrText>
        </w:r>
        <w:r w:rsidR="00D9040B">
          <w:rPr>
            <w:webHidden/>
          </w:rPr>
        </w:r>
        <w:r w:rsidR="00D9040B">
          <w:rPr>
            <w:webHidden/>
          </w:rPr>
          <w:fldChar w:fldCharType="separate"/>
        </w:r>
        <w:r w:rsidR="00D9040B">
          <w:rPr>
            <w:webHidden/>
          </w:rPr>
          <w:t>57</w:t>
        </w:r>
        <w:r w:rsidR="00D9040B">
          <w:rPr>
            <w:webHidden/>
          </w:rPr>
          <w:fldChar w:fldCharType="end"/>
        </w:r>
      </w:hyperlink>
    </w:p>
    <w:p w14:paraId="0CDA4BBD" w14:textId="3C71CF68" w:rsidR="00D9040B" w:rsidRDefault="009618A3">
      <w:pPr>
        <w:pStyle w:val="Sisluet2"/>
        <w:tabs>
          <w:tab w:val="left" w:pos="1134"/>
        </w:tabs>
        <w:rPr>
          <w:rFonts w:asciiTheme="minorHAnsi" w:eastAsiaTheme="minorEastAsia" w:hAnsiTheme="minorHAnsi" w:cstheme="minorBidi"/>
          <w:sz w:val="22"/>
          <w:szCs w:val="22"/>
        </w:rPr>
      </w:pPr>
      <w:hyperlink w:anchor="_Toc80104367" w:history="1">
        <w:r w:rsidR="00D9040B" w:rsidRPr="00A24236">
          <w:rPr>
            <w:rStyle w:val="Hyperlinkki"/>
            <w:rFonts w:eastAsiaTheme="majorEastAsia"/>
          </w:rPr>
          <w:t>5.4</w:t>
        </w:r>
        <w:r w:rsidR="00D9040B">
          <w:rPr>
            <w:rFonts w:asciiTheme="minorHAnsi" w:eastAsiaTheme="minorEastAsia" w:hAnsiTheme="minorHAnsi" w:cstheme="minorBidi"/>
            <w:sz w:val="22"/>
            <w:szCs w:val="22"/>
          </w:rPr>
          <w:tab/>
        </w:r>
        <w:r w:rsidR="00D9040B" w:rsidRPr="00A24236">
          <w:rPr>
            <w:rStyle w:val="Hyperlinkki"/>
            <w:rFonts w:eastAsiaTheme="majorEastAsia"/>
          </w:rPr>
          <w:t>Satelliittinavigoinnin sovellukset</w:t>
        </w:r>
        <w:r w:rsidR="00D9040B">
          <w:rPr>
            <w:webHidden/>
          </w:rPr>
          <w:tab/>
        </w:r>
        <w:r w:rsidR="00D9040B">
          <w:rPr>
            <w:webHidden/>
          </w:rPr>
          <w:fldChar w:fldCharType="begin"/>
        </w:r>
        <w:r w:rsidR="00D9040B">
          <w:rPr>
            <w:webHidden/>
          </w:rPr>
          <w:instrText xml:space="preserve"> PAGEREF _Toc80104367 \h </w:instrText>
        </w:r>
        <w:r w:rsidR="00D9040B">
          <w:rPr>
            <w:webHidden/>
          </w:rPr>
        </w:r>
        <w:r w:rsidR="00D9040B">
          <w:rPr>
            <w:webHidden/>
          </w:rPr>
          <w:fldChar w:fldCharType="separate"/>
        </w:r>
        <w:r w:rsidR="00D9040B">
          <w:rPr>
            <w:webHidden/>
          </w:rPr>
          <w:t>58</w:t>
        </w:r>
        <w:r w:rsidR="00D9040B">
          <w:rPr>
            <w:webHidden/>
          </w:rPr>
          <w:fldChar w:fldCharType="end"/>
        </w:r>
      </w:hyperlink>
    </w:p>
    <w:p w14:paraId="2D98449D" w14:textId="22DADDDB" w:rsidR="00D9040B" w:rsidRDefault="009618A3">
      <w:pPr>
        <w:pStyle w:val="Sisluet3"/>
        <w:tabs>
          <w:tab w:val="left" w:pos="1985"/>
        </w:tabs>
        <w:rPr>
          <w:rFonts w:asciiTheme="minorHAnsi" w:eastAsiaTheme="minorEastAsia" w:hAnsiTheme="minorHAnsi" w:cstheme="minorBidi"/>
          <w:sz w:val="22"/>
          <w:szCs w:val="22"/>
        </w:rPr>
      </w:pPr>
      <w:hyperlink w:anchor="_Toc80104368" w:history="1">
        <w:r w:rsidR="00D9040B" w:rsidRPr="00A24236">
          <w:rPr>
            <w:rStyle w:val="Hyperlinkki"/>
            <w:rFonts w:eastAsiaTheme="majorEastAsia"/>
          </w:rPr>
          <w:t>5.4.1</w:t>
        </w:r>
        <w:r w:rsidR="00D9040B">
          <w:rPr>
            <w:rFonts w:asciiTheme="minorHAnsi" w:eastAsiaTheme="minorEastAsia" w:hAnsiTheme="minorHAnsi" w:cstheme="minorBidi"/>
            <w:sz w:val="22"/>
            <w:szCs w:val="22"/>
          </w:rPr>
          <w:tab/>
        </w:r>
        <w:r w:rsidR="00D9040B" w:rsidRPr="00A24236">
          <w:rPr>
            <w:rStyle w:val="Hyperlinkki"/>
            <w:rFonts w:eastAsiaTheme="majorEastAsia"/>
          </w:rPr>
          <w:t>Liikenteen automaation kehityksen tukeminen</w:t>
        </w:r>
        <w:r w:rsidR="00D9040B">
          <w:rPr>
            <w:webHidden/>
          </w:rPr>
          <w:tab/>
        </w:r>
        <w:r w:rsidR="00D9040B">
          <w:rPr>
            <w:webHidden/>
          </w:rPr>
          <w:fldChar w:fldCharType="begin"/>
        </w:r>
        <w:r w:rsidR="00D9040B">
          <w:rPr>
            <w:webHidden/>
          </w:rPr>
          <w:instrText xml:space="preserve"> PAGEREF _Toc80104368 \h </w:instrText>
        </w:r>
        <w:r w:rsidR="00D9040B">
          <w:rPr>
            <w:webHidden/>
          </w:rPr>
        </w:r>
        <w:r w:rsidR="00D9040B">
          <w:rPr>
            <w:webHidden/>
          </w:rPr>
          <w:fldChar w:fldCharType="separate"/>
        </w:r>
        <w:r w:rsidR="00D9040B">
          <w:rPr>
            <w:webHidden/>
          </w:rPr>
          <w:t>58</w:t>
        </w:r>
        <w:r w:rsidR="00D9040B">
          <w:rPr>
            <w:webHidden/>
          </w:rPr>
          <w:fldChar w:fldCharType="end"/>
        </w:r>
      </w:hyperlink>
    </w:p>
    <w:p w14:paraId="458D024B" w14:textId="03B83450" w:rsidR="00D9040B" w:rsidRDefault="009618A3">
      <w:pPr>
        <w:pStyle w:val="Sisluet3"/>
        <w:tabs>
          <w:tab w:val="left" w:pos="1985"/>
        </w:tabs>
        <w:rPr>
          <w:rFonts w:asciiTheme="minorHAnsi" w:eastAsiaTheme="minorEastAsia" w:hAnsiTheme="minorHAnsi" w:cstheme="minorBidi"/>
          <w:sz w:val="22"/>
          <w:szCs w:val="22"/>
        </w:rPr>
      </w:pPr>
      <w:hyperlink w:anchor="_Toc80104369" w:history="1">
        <w:r w:rsidR="00D9040B" w:rsidRPr="00A24236">
          <w:rPr>
            <w:rStyle w:val="Hyperlinkki"/>
            <w:rFonts w:eastAsiaTheme="majorEastAsia"/>
          </w:rPr>
          <w:t>5.4.2</w:t>
        </w:r>
        <w:r w:rsidR="00D9040B">
          <w:rPr>
            <w:rFonts w:asciiTheme="minorHAnsi" w:eastAsiaTheme="minorEastAsia" w:hAnsiTheme="minorHAnsi" w:cstheme="minorBidi"/>
            <w:sz w:val="22"/>
            <w:szCs w:val="22"/>
          </w:rPr>
          <w:tab/>
        </w:r>
        <w:r w:rsidR="00D9040B" w:rsidRPr="00A24236">
          <w:rPr>
            <w:rStyle w:val="Hyperlinkki"/>
            <w:rFonts w:eastAsiaTheme="majorEastAsia"/>
          </w:rPr>
          <w:t>Merenkulku</w:t>
        </w:r>
        <w:r w:rsidR="00D9040B">
          <w:rPr>
            <w:webHidden/>
          </w:rPr>
          <w:tab/>
        </w:r>
        <w:r w:rsidR="00D9040B">
          <w:rPr>
            <w:webHidden/>
          </w:rPr>
          <w:fldChar w:fldCharType="begin"/>
        </w:r>
        <w:r w:rsidR="00D9040B">
          <w:rPr>
            <w:webHidden/>
          </w:rPr>
          <w:instrText xml:space="preserve"> PAGEREF _Toc80104369 \h </w:instrText>
        </w:r>
        <w:r w:rsidR="00D9040B">
          <w:rPr>
            <w:webHidden/>
          </w:rPr>
        </w:r>
        <w:r w:rsidR="00D9040B">
          <w:rPr>
            <w:webHidden/>
          </w:rPr>
          <w:fldChar w:fldCharType="separate"/>
        </w:r>
        <w:r w:rsidR="00D9040B">
          <w:rPr>
            <w:webHidden/>
          </w:rPr>
          <w:t>58</w:t>
        </w:r>
        <w:r w:rsidR="00D9040B">
          <w:rPr>
            <w:webHidden/>
          </w:rPr>
          <w:fldChar w:fldCharType="end"/>
        </w:r>
      </w:hyperlink>
    </w:p>
    <w:p w14:paraId="4D9DC71F" w14:textId="7F9E6F99" w:rsidR="00D9040B" w:rsidRDefault="009618A3">
      <w:pPr>
        <w:pStyle w:val="Sisluet3"/>
        <w:tabs>
          <w:tab w:val="left" w:pos="1985"/>
        </w:tabs>
        <w:rPr>
          <w:rFonts w:asciiTheme="minorHAnsi" w:eastAsiaTheme="minorEastAsia" w:hAnsiTheme="minorHAnsi" w:cstheme="minorBidi"/>
          <w:sz w:val="22"/>
          <w:szCs w:val="22"/>
        </w:rPr>
      </w:pPr>
      <w:hyperlink w:anchor="_Toc80104370" w:history="1">
        <w:r w:rsidR="00D9040B" w:rsidRPr="00A24236">
          <w:rPr>
            <w:rStyle w:val="Hyperlinkki"/>
            <w:rFonts w:eastAsiaTheme="majorEastAsia"/>
          </w:rPr>
          <w:t>5.4.3</w:t>
        </w:r>
        <w:r w:rsidR="00D9040B">
          <w:rPr>
            <w:rFonts w:asciiTheme="minorHAnsi" w:eastAsiaTheme="minorEastAsia" w:hAnsiTheme="minorHAnsi" w:cstheme="minorBidi"/>
            <w:sz w:val="22"/>
            <w:szCs w:val="22"/>
          </w:rPr>
          <w:tab/>
        </w:r>
        <w:r w:rsidR="00D9040B" w:rsidRPr="00A24236">
          <w:rPr>
            <w:rStyle w:val="Hyperlinkki"/>
            <w:rFonts w:eastAsiaTheme="majorEastAsia"/>
          </w:rPr>
          <w:t>Kehittyvien GNSS-palveluiden hyödyntäminen kansallisessa lennonvarmistuksessa</w:t>
        </w:r>
        <w:r w:rsidR="00D9040B">
          <w:rPr>
            <w:webHidden/>
          </w:rPr>
          <w:tab/>
        </w:r>
        <w:r w:rsidR="00D9040B">
          <w:rPr>
            <w:webHidden/>
          </w:rPr>
          <w:fldChar w:fldCharType="begin"/>
        </w:r>
        <w:r w:rsidR="00D9040B">
          <w:rPr>
            <w:webHidden/>
          </w:rPr>
          <w:instrText xml:space="preserve"> PAGEREF _Toc80104370 \h </w:instrText>
        </w:r>
        <w:r w:rsidR="00D9040B">
          <w:rPr>
            <w:webHidden/>
          </w:rPr>
        </w:r>
        <w:r w:rsidR="00D9040B">
          <w:rPr>
            <w:webHidden/>
          </w:rPr>
          <w:fldChar w:fldCharType="separate"/>
        </w:r>
        <w:r w:rsidR="00D9040B">
          <w:rPr>
            <w:webHidden/>
          </w:rPr>
          <w:t>59</w:t>
        </w:r>
        <w:r w:rsidR="00D9040B">
          <w:rPr>
            <w:webHidden/>
          </w:rPr>
          <w:fldChar w:fldCharType="end"/>
        </w:r>
      </w:hyperlink>
    </w:p>
    <w:p w14:paraId="38ECBBDD" w14:textId="563E07F9" w:rsidR="00D9040B" w:rsidRDefault="009618A3">
      <w:pPr>
        <w:pStyle w:val="Sisluet3"/>
        <w:tabs>
          <w:tab w:val="left" w:pos="1985"/>
        </w:tabs>
        <w:rPr>
          <w:rFonts w:asciiTheme="minorHAnsi" w:eastAsiaTheme="minorEastAsia" w:hAnsiTheme="minorHAnsi" w:cstheme="minorBidi"/>
          <w:sz w:val="22"/>
          <w:szCs w:val="22"/>
        </w:rPr>
      </w:pPr>
      <w:hyperlink w:anchor="_Toc80104371" w:history="1">
        <w:r w:rsidR="00D9040B" w:rsidRPr="00A24236">
          <w:rPr>
            <w:rStyle w:val="Hyperlinkki"/>
            <w:rFonts w:eastAsiaTheme="majorEastAsia"/>
          </w:rPr>
          <w:t>5.4.4</w:t>
        </w:r>
        <w:r w:rsidR="00D9040B">
          <w:rPr>
            <w:rFonts w:asciiTheme="minorHAnsi" w:eastAsiaTheme="minorEastAsia" w:hAnsiTheme="minorHAnsi" w:cstheme="minorBidi"/>
            <w:sz w:val="22"/>
            <w:szCs w:val="22"/>
          </w:rPr>
          <w:tab/>
        </w:r>
        <w:r w:rsidR="00D9040B" w:rsidRPr="00A24236">
          <w:rPr>
            <w:rStyle w:val="Hyperlinkki"/>
            <w:rFonts w:eastAsiaTheme="majorEastAsia"/>
          </w:rPr>
          <w:t>Kansallisen matalalentoverkoston valmistelu</w:t>
        </w:r>
        <w:r w:rsidR="00D9040B">
          <w:rPr>
            <w:webHidden/>
          </w:rPr>
          <w:tab/>
        </w:r>
        <w:r w:rsidR="00D9040B">
          <w:rPr>
            <w:webHidden/>
          </w:rPr>
          <w:fldChar w:fldCharType="begin"/>
        </w:r>
        <w:r w:rsidR="00D9040B">
          <w:rPr>
            <w:webHidden/>
          </w:rPr>
          <w:instrText xml:space="preserve"> PAGEREF _Toc80104371 \h </w:instrText>
        </w:r>
        <w:r w:rsidR="00D9040B">
          <w:rPr>
            <w:webHidden/>
          </w:rPr>
        </w:r>
        <w:r w:rsidR="00D9040B">
          <w:rPr>
            <w:webHidden/>
          </w:rPr>
          <w:fldChar w:fldCharType="separate"/>
        </w:r>
        <w:r w:rsidR="00D9040B">
          <w:rPr>
            <w:webHidden/>
          </w:rPr>
          <w:t>59</w:t>
        </w:r>
        <w:r w:rsidR="00D9040B">
          <w:rPr>
            <w:webHidden/>
          </w:rPr>
          <w:fldChar w:fldCharType="end"/>
        </w:r>
      </w:hyperlink>
    </w:p>
    <w:p w14:paraId="6CEFF1B0" w14:textId="01659014" w:rsidR="00D9040B" w:rsidRDefault="009618A3">
      <w:pPr>
        <w:pStyle w:val="Sisluet3"/>
        <w:tabs>
          <w:tab w:val="left" w:pos="1985"/>
        </w:tabs>
        <w:rPr>
          <w:rFonts w:asciiTheme="minorHAnsi" w:eastAsiaTheme="minorEastAsia" w:hAnsiTheme="minorHAnsi" w:cstheme="minorBidi"/>
          <w:sz w:val="22"/>
          <w:szCs w:val="22"/>
        </w:rPr>
      </w:pPr>
      <w:hyperlink w:anchor="_Toc80104372" w:history="1">
        <w:r w:rsidR="00D9040B" w:rsidRPr="00A24236">
          <w:rPr>
            <w:rStyle w:val="Hyperlinkki"/>
            <w:rFonts w:eastAsiaTheme="majorEastAsia"/>
          </w:rPr>
          <w:t>5.4.5</w:t>
        </w:r>
        <w:r w:rsidR="00D9040B">
          <w:rPr>
            <w:rFonts w:asciiTheme="minorHAnsi" w:eastAsiaTheme="minorEastAsia" w:hAnsiTheme="minorHAnsi" w:cstheme="minorBidi"/>
            <w:sz w:val="22"/>
            <w:szCs w:val="22"/>
          </w:rPr>
          <w:tab/>
        </w:r>
        <w:r w:rsidR="00D9040B" w:rsidRPr="00A24236">
          <w:rPr>
            <w:rStyle w:val="Hyperlinkki"/>
            <w:rFonts w:eastAsiaTheme="majorEastAsia"/>
          </w:rPr>
          <w:t>GNSS-teknologian pilotointi Digirata-hankkeessa</w:t>
        </w:r>
        <w:r w:rsidR="00D9040B">
          <w:rPr>
            <w:webHidden/>
          </w:rPr>
          <w:tab/>
        </w:r>
        <w:r w:rsidR="00D9040B">
          <w:rPr>
            <w:webHidden/>
          </w:rPr>
          <w:fldChar w:fldCharType="begin"/>
        </w:r>
        <w:r w:rsidR="00D9040B">
          <w:rPr>
            <w:webHidden/>
          </w:rPr>
          <w:instrText xml:space="preserve"> PAGEREF _Toc80104372 \h </w:instrText>
        </w:r>
        <w:r w:rsidR="00D9040B">
          <w:rPr>
            <w:webHidden/>
          </w:rPr>
        </w:r>
        <w:r w:rsidR="00D9040B">
          <w:rPr>
            <w:webHidden/>
          </w:rPr>
          <w:fldChar w:fldCharType="separate"/>
        </w:r>
        <w:r w:rsidR="00D9040B">
          <w:rPr>
            <w:webHidden/>
          </w:rPr>
          <w:t>60</w:t>
        </w:r>
        <w:r w:rsidR="00D9040B">
          <w:rPr>
            <w:webHidden/>
          </w:rPr>
          <w:fldChar w:fldCharType="end"/>
        </w:r>
      </w:hyperlink>
    </w:p>
    <w:p w14:paraId="4C17D610" w14:textId="4F8A6E0E" w:rsidR="00D9040B" w:rsidRDefault="009618A3">
      <w:pPr>
        <w:pStyle w:val="Sisluet2"/>
        <w:tabs>
          <w:tab w:val="left" w:pos="1134"/>
        </w:tabs>
        <w:rPr>
          <w:rFonts w:asciiTheme="minorHAnsi" w:eastAsiaTheme="minorEastAsia" w:hAnsiTheme="minorHAnsi" w:cstheme="minorBidi"/>
          <w:sz w:val="22"/>
          <w:szCs w:val="22"/>
        </w:rPr>
      </w:pPr>
      <w:hyperlink w:anchor="_Toc80104373" w:history="1">
        <w:r w:rsidR="00D9040B" w:rsidRPr="00A24236">
          <w:rPr>
            <w:rStyle w:val="Hyperlinkki"/>
            <w:rFonts w:eastAsiaTheme="majorEastAsia"/>
          </w:rPr>
          <w:t>5.5</w:t>
        </w:r>
        <w:r w:rsidR="00D9040B">
          <w:rPr>
            <w:rFonts w:asciiTheme="minorHAnsi" w:eastAsiaTheme="minorEastAsia" w:hAnsiTheme="minorHAnsi" w:cstheme="minorBidi"/>
            <w:sz w:val="22"/>
            <w:szCs w:val="22"/>
          </w:rPr>
          <w:tab/>
        </w:r>
        <w:r w:rsidR="00D9040B" w:rsidRPr="00A24236">
          <w:rPr>
            <w:rStyle w:val="Hyperlinkki"/>
            <w:rFonts w:eastAsiaTheme="majorEastAsia"/>
          </w:rPr>
          <w:t>Suomalaisen elinkeinoelämän aktivointi</w:t>
        </w:r>
        <w:r w:rsidR="00D9040B">
          <w:rPr>
            <w:webHidden/>
          </w:rPr>
          <w:tab/>
        </w:r>
        <w:r w:rsidR="00D9040B">
          <w:rPr>
            <w:webHidden/>
          </w:rPr>
          <w:fldChar w:fldCharType="begin"/>
        </w:r>
        <w:r w:rsidR="00D9040B">
          <w:rPr>
            <w:webHidden/>
          </w:rPr>
          <w:instrText xml:space="preserve"> PAGEREF _Toc80104373 \h </w:instrText>
        </w:r>
        <w:r w:rsidR="00D9040B">
          <w:rPr>
            <w:webHidden/>
          </w:rPr>
        </w:r>
        <w:r w:rsidR="00D9040B">
          <w:rPr>
            <w:webHidden/>
          </w:rPr>
          <w:fldChar w:fldCharType="separate"/>
        </w:r>
        <w:r w:rsidR="00D9040B">
          <w:rPr>
            <w:webHidden/>
          </w:rPr>
          <w:t>60</w:t>
        </w:r>
        <w:r w:rsidR="00D9040B">
          <w:rPr>
            <w:webHidden/>
          </w:rPr>
          <w:fldChar w:fldCharType="end"/>
        </w:r>
      </w:hyperlink>
    </w:p>
    <w:p w14:paraId="497BF7A8" w14:textId="4C94F3D7" w:rsidR="00D9040B" w:rsidRDefault="009618A3">
      <w:pPr>
        <w:pStyle w:val="Sisluet3"/>
        <w:tabs>
          <w:tab w:val="left" w:pos="1985"/>
        </w:tabs>
        <w:rPr>
          <w:rFonts w:asciiTheme="minorHAnsi" w:eastAsiaTheme="minorEastAsia" w:hAnsiTheme="minorHAnsi" w:cstheme="minorBidi"/>
          <w:sz w:val="22"/>
          <w:szCs w:val="22"/>
        </w:rPr>
      </w:pPr>
      <w:hyperlink w:anchor="_Toc80104374" w:history="1">
        <w:r w:rsidR="00D9040B" w:rsidRPr="00A24236">
          <w:rPr>
            <w:rStyle w:val="Hyperlinkki"/>
            <w:rFonts w:eastAsiaTheme="majorEastAsia"/>
            <w:lang w:val="en-US"/>
          </w:rPr>
          <w:t>5.5.1</w:t>
        </w:r>
        <w:r w:rsidR="00D9040B">
          <w:rPr>
            <w:rFonts w:asciiTheme="minorHAnsi" w:eastAsiaTheme="minorEastAsia" w:hAnsiTheme="minorHAnsi" w:cstheme="minorBidi"/>
            <w:sz w:val="22"/>
            <w:szCs w:val="22"/>
          </w:rPr>
          <w:tab/>
        </w:r>
        <w:r w:rsidR="00D9040B" w:rsidRPr="00A24236">
          <w:rPr>
            <w:rStyle w:val="Hyperlinkki"/>
            <w:rFonts w:eastAsiaTheme="majorEastAsia"/>
            <w:lang w:val="en-US"/>
          </w:rPr>
          <w:t>GNSS-tietoisuuden lisääminen</w:t>
        </w:r>
        <w:r w:rsidR="00D9040B">
          <w:rPr>
            <w:webHidden/>
          </w:rPr>
          <w:tab/>
        </w:r>
        <w:r w:rsidR="00D9040B">
          <w:rPr>
            <w:webHidden/>
          </w:rPr>
          <w:fldChar w:fldCharType="begin"/>
        </w:r>
        <w:r w:rsidR="00D9040B">
          <w:rPr>
            <w:webHidden/>
          </w:rPr>
          <w:instrText xml:space="preserve"> PAGEREF _Toc80104374 \h </w:instrText>
        </w:r>
        <w:r w:rsidR="00D9040B">
          <w:rPr>
            <w:webHidden/>
          </w:rPr>
        </w:r>
        <w:r w:rsidR="00D9040B">
          <w:rPr>
            <w:webHidden/>
          </w:rPr>
          <w:fldChar w:fldCharType="separate"/>
        </w:r>
        <w:r w:rsidR="00D9040B">
          <w:rPr>
            <w:webHidden/>
          </w:rPr>
          <w:t>60</w:t>
        </w:r>
        <w:r w:rsidR="00D9040B">
          <w:rPr>
            <w:webHidden/>
          </w:rPr>
          <w:fldChar w:fldCharType="end"/>
        </w:r>
      </w:hyperlink>
    </w:p>
    <w:p w14:paraId="33D8CBB0" w14:textId="308C55FD" w:rsidR="00D9040B" w:rsidRDefault="009618A3">
      <w:pPr>
        <w:pStyle w:val="Sisluet3"/>
        <w:tabs>
          <w:tab w:val="left" w:pos="1985"/>
        </w:tabs>
        <w:rPr>
          <w:rFonts w:asciiTheme="minorHAnsi" w:eastAsiaTheme="minorEastAsia" w:hAnsiTheme="minorHAnsi" w:cstheme="minorBidi"/>
          <w:sz w:val="22"/>
          <w:szCs w:val="22"/>
        </w:rPr>
      </w:pPr>
      <w:hyperlink w:anchor="_Toc80104375" w:history="1">
        <w:r w:rsidR="00D9040B" w:rsidRPr="00A24236">
          <w:rPr>
            <w:rStyle w:val="Hyperlinkki"/>
            <w:rFonts w:eastAsiaTheme="majorEastAsia"/>
          </w:rPr>
          <w:t>5.5.2</w:t>
        </w:r>
        <w:r w:rsidR="00D9040B">
          <w:rPr>
            <w:rFonts w:asciiTheme="minorHAnsi" w:eastAsiaTheme="minorEastAsia" w:hAnsiTheme="minorHAnsi" w:cstheme="minorBidi"/>
            <w:sz w:val="22"/>
            <w:szCs w:val="22"/>
          </w:rPr>
          <w:tab/>
        </w:r>
        <w:r w:rsidR="00D9040B" w:rsidRPr="00A24236">
          <w:rPr>
            <w:rStyle w:val="Hyperlinkki"/>
            <w:rFonts w:eastAsiaTheme="majorEastAsia"/>
          </w:rPr>
          <w:t>Avaruustoimijoiden yhteistyön aktivointi</w:t>
        </w:r>
        <w:r w:rsidR="00D9040B">
          <w:rPr>
            <w:webHidden/>
          </w:rPr>
          <w:tab/>
        </w:r>
        <w:r w:rsidR="00D9040B">
          <w:rPr>
            <w:webHidden/>
          </w:rPr>
          <w:fldChar w:fldCharType="begin"/>
        </w:r>
        <w:r w:rsidR="00D9040B">
          <w:rPr>
            <w:webHidden/>
          </w:rPr>
          <w:instrText xml:space="preserve"> PAGEREF _Toc80104375 \h </w:instrText>
        </w:r>
        <w:r w:rsidR="00D9040B">
          <w:rPr>
            <w:webHidden/>
          </w:rPr>
        </w:r>
        <w:r w:rsidR="00D9040B">
          <w:rPr>
            <w:webHidden/>
          </w:rPr>
          <w:fldChar w:fldCharType="separate"/>
        </w:r>
        <w:r w:rsidR="00D9040B">
          <w:rPr>
            <w:webHidden/>
          </w:rPr>
          <w:t>61</w:t>
        </w:r>
        <w:r w:rsidR="00D9040B">
          <w:rPr>
            <w:webHidden/>
          </w:rPr>
          <w:fldChar w:fldCharType="end"/>
        </w:r>
      </w:hyperlink>
    </w:p>
    <w:p w14:paraId="1F0AE8BF" w14:textId="1E077129" w:rsidR="00D9040B" w:rsidRDefault="009618A3">
      <w:pPr>
        <w:pStyle w:val="Sisluet3"/>
        <w:tabs>
          <w:tab w:val="left" w:pos="1985"/>
        </w:tabs>
        <w:rPr>
          <w:rFonts w:asciiTheme="minorHAnsi" w:eastAsiaTheme="minorEastAsia" w:hAnsiTheme="minorHAnsi" w:cstheme="minorBidi"/>
          <w:sz w:val="22"/>
          <w:szCs w:val="22"/>
        </w:rPr>
      </w:pPr>
      <w:hyperlink w:anchor="_Toc80104376" w:history="1">
        <w:r w:rsidR="00D9040B" w:rsidRPr="00A24236">
          <w:rPr>
            <w:rStyle w:val="Hyperlinkki"/>
            <w:rFonts w:eastAsiaTheme="majorEastAsia"/>
          </w:rPr>
          <w:t>5.5.3</w:t>
        </w:r>
        <w:r w:rsidR="00D9040B">
          <w:rPr>
            <w:rFonts w:asciiTheme="minorHAnsi" w:eastAsiaTheme="minorEastAsia" w:hAnsiTheme="minorHAnsi" w:cstheme="minorBidi"/>
            <w:sz w:val="22"/>
            <w:szCs w:val="22"/>
          </w:rPr>
          <w:tab/>
        </w:r>
        <w:r w:rsidR="00D9040B" w:rsidRPr="00A24236">
          <w:rPr>
            <w:rStyle w:val="Hyperlinkki"/>
            <w:rFonts w:eastAsiaTheme="majorEastAsia"/>
          </w:rPr>
          <w:t>Avaruustoimialan liiketoimintaekosysteemin kehittäminen</w:t>
        </w:r>
        <w:r w:rsidR="00D9040B">
          <w:rPr>
            <w:webHidden/>
          </w:rPr>
          <w:tab/>
        </w:r>
        <w:r w:rsidR="00D9040B">
          <w:rPr>
            <w:webHidden/>
          </w:rPr>
          <w:fldChar w:fldCharType="begin"/>
        </w:r>
        <w:r w:rsidR="00D9040B">
          <w:rPr>
            <w:webHidden/>
          </w:rPr>
          <w:instrText xml:space="preserve"> PAGEREF _Toc80104376 \h </w:instrText>
        </w:r>
        <w:r w:rsidR="00D9040B">
          <w:rPr>
            <w:webHidden/>
          </w:rPr>
        </w:r>
        <w:r w:rsidR="00D9040B">
          <w:rPr>
            <w:webHidden/>
          </w:rPr>
          <w:fldChar w:fldCharType="separate"/>
        </w:r>
        <w:r w:rsidR="00D9040B">
          <w:rPr>
            <w:webHidden/>
          </w:rPr>
          <w:t>62</w:t>
        </w:r>
        <w:r w:rsidR="00D9040B">
          <w:rPr>
            <w:webHidden/>
          </w:rPr>
          <w:fldChar w:fldCharType="end"/>
        </w:r>
      </w:hyperlink>
    </w:p>
    <w:p w14:paraId="008F97A5" w14:textId="62D61D52" w:rsidR="00D9040B" w:rsidRDefault="009618A3">
      <w:pPr>
        <w:pStyle w:val="Sisluet1"/>
        <w:rPr>
          <w:rFonts w:asciiTheme="minorHAnsi" w:eastAsiaTheme="minorEastAsia" w:hAnsiTheme="minorHAnsi" w:cstheme="minorBidi"/>
          <w:b w:val="0"/>
          <w:color w:val="auto"/>
          <w:sz w:val="22"/>
          <w:szCs w:val="22"/>
        </w:rPr>
      </w:pPr>
      <w:hyperlink w:anchor="_Toc80104377" w:history="1">
        <w:r w:rsidR="00D9040B" w:rsidRPr="00A24236">
          <w:rPr>
            <w:rStyle w:val="Hyperlinkki"/>
            <w:rFonts w:eastAsiaTheme="majorEastAsia"/>
          </w:rPr>
          <w:t>Liitteet</w:t>
        </w:r>
        <w:r w:rsidR="00D9040B">
          <w:rPr>
            <w:webHidden/>
          </w:rPr>
          <w:tab/>
        </w:r>
        <w:r w:rsidR="00D9040B">
          <w:rPr>
            <w:webHidden/>
          </w:rPr>
          <w:fldChar w:fldCharType="begin"/>
        </w:r>
        <w:r w:rsidR="00D9040B">
          <w:rPr>
            <w:webHidden/>
          </w:rPr>
          <w:instrText xml:space="preserve"> PAGEREF _Toc80104377 \h </w:instrText>
        </w:r>
        <w:r w:rsidR="00D9040B">
          <w:rPr>
            <w:webHidden/>
          </w:rPr>
        </w:r>
        <w:r w:rsidR="00D9040B">
          <w:rPr>
            <w:webHidden/>
          </w:rPr>
          <w:fldChar w:fldCharType="separate"/>
        </w:r>
        <w:r w:rsidR="00D9040B">
          <w:rPr>
            <w:webHidden/>
          </w:rPr>
          <w:t>63</w:t>
        </w:r>
        <w:r w:rsidR="00D9040B">
          <w:rPr>
            <w:webHidden/>
          </w:rPr>
          <w:fldChar w:fldCharType="end"/>
        </w:r>
      </w:hyperlink>
    </w:p>
    <w:p w14:paraId="1FB94785" w14:textId="10C1A3C1" w:rsidR="00D9040B" w:rsidRDefault="009618A3">
      <w:pPr>
        <w:pStyle w:val="Sisluet1"/>
        <w:rPr>
          <w:rFonts w:asciiTheme="minorHAnsi" w:eastAsiaTheme="minorEastAsia" w:hAnsiTheme="minorHAnsi" w:cstheme="minorBidi"/>
          <w:b w:val="0"/>
          <w:color w:val="auto"/>
          <w:sz w:val="22"/>
          <w:szCs w:val="22"/>
        </w:rPr>
      </w:pPr>
      <w:hyperlink w:anchor="_Toc80104378" w:history="1">
        <w:r w:rsidR="00D9040B" w:rsidRPr="00A24236">
          <w:rPr>
            <w:rStyle w:val="Hyperlinkki"/>
            <w:rFonts w:eastAsiaTheme="majorEastAsia"/>
          </w:rPr>
          <w:t>Lähteet</w:t>
        </w:r>
        <w:r w:rsidR="00D9040B">
          <w:rPr>
            <w:webHidden/>
          </w:rPr>
          <w:tab/>
        </w:r>
        <w:r w:rsidR="00D9040B">
          <w:rPr>
            <w:webHidden/>
          </w:rPr>
          <w:fldChar w:fldCharType="begin"/>
        </w:r>
        <w:r w:rsidR="00D9040B">
          <w:rPr>
            <w:webHidden/>
          </w:rPr>
          <w:instrText xml:space="preserve"> PAGEREF _Toc80104378 \h </w:instrText>
        </w:r>
        <w:r w:rsidR="00D9040B">
          <w:rPr>
            <w:webHidden/>
          </w:rPr>
        </w:r>
        <w:r w:rsidR="00D9040B">
          <w:rPr>
            <w:webHidden/>
          </w:rPr>
          <w:fldChar w:fldCharType="separate"/>
        </w:r>
        <w:r w:rsidR="00D9040B">
          <w:rPr>
            <w:webHidden/>
          </w:rPr>
          <w:t>65</w:t>
        </w:r>
        <w:r w:rsidR="00D9040B">
          <w:rPr>
            <w:webHidden/>
          </w:rPr>
          <w:fldChar w:fldCharType="end"/>
        </w:r>
      </w:hyperlink>
    </w:p>
    <w:p w14:paraId="78F64850" w14:textId="37A1DB5D" w:rsidR="008432BD" w:rsidRPr="00B10544" w:rsidRDefault="00B00E08">
      <w:pPr>
        <w:pStyle w:val="Otsikko1"/>
      </w:pPr>
      <w:r>
        <w:rPr>
          <w:noProof/>
        </w:rPr>
        <w:lastRenderedPageBreak/>
        <w:fldChar w:fldCharType="end"/>
      </w:r>
      <w:bookmarkStart w:id="1" w:name="_Toc73013634"/>
      <w:bookmarkStart w:id="2" w:name="_Toc73517179"/>
      <w:bookmarkStart w:id="3" w:name="_Toc73013635"/>
      <w:bookmarkStart w:id="4" w:name="_Toc73517180"/>
      <w:bookmarkStart w:id="5" w:name="_Toc73013636"/>
      <w:bookmarkStart w:id="6" w:name="_Toc73517181"/>
      <w:bookmarkStart w:id="7" w:name="_Toc73013637"/>
      <w:bookmarkStart w:id="8" w:name="_Toc73517182"/>
      <w:bookmarkStart w:id="9" w:name="_Toc69320488"/>
      <w:bookmarkStart w:id="10" w:name="_Toc69808073"/>
      <w:bookmarkStart w:id="11" w:name="_Toc80104300"/>
      <w:bookmarkEnd w:id="1"/>
      <w:bookmarkEnd w:id="2"/>
      <w:bookmarkEnd w:id="3"/>
      <w:bookmarkEnd w:id="4"/>
      <w:bookmarkEnd w:id="5"/>
      <w:bookmarkEnd w:id="6"/>
      <w:bookmarkEnd w:id="7"/>
      <w:bookmarkEnd w:id="8"/>
      <w:r w:rsidR="00CD6023">
        <w:t>Johdanto</w:t>
      </w:r>
      <w:bookmarkEnd w:id="9"/>
      <w:bookmarkEnd w:id="10"/>
      <w:bookmarkEnd w:id="11"/>
    </w:p>
    <w:p w14:paraId="78F64851" w14:textId="035D3B32" w:rsidR="00F137CC" w:rsidRPr="00F6251E" w:rsidRDefault="00CC40E8" w:rsidP="00F6251E">
      <w:pPr>
        <w:pStyle w:val="VNLeip1kappale"/>
        <w:jc w:val="both"/>
        <w:rPr>
          <w:b/>
          <w:sz w:val="22"/>
        </w:rPr>
      </w:pPr>
      <w:r w:rsidRPr="00F6251E">
        <w:rPr>
          <w:b/>
          <w:sz w:val="22"/>
        </w:rPr>
        <w:t>Satelliittinavigointijärjestelm</w:t>
      </w:r>
      <w:r w:rsidR="00AE585E">
        <w:rPr>
          <w:b/>
          <w:sz w:val="22"/>
        </w:rPr>
        <w:t>ät</w:t>
      </w:r>
      <w:r w:rsidRPr="00F6251E">
        <w:rPr>
          <w:b/>
          <w:sz w:val="22"/>
        </w:rPr>
        <w:t xml:space="preserve"> o</w:t>
      </w:r>
      <w:r w:rsidR="00AE585E">
        <w:rPr>
          <w:b/>
          <w:sz w:val="22"/>
        </w:rPr>
        <w:t>vat</w:t>
      </w:r>
      <w:r w:rsidRPr="00F6251E">
        <w:rPr>
          <w:b/>
          <w:sz w:val="22"/>
        </w:rPr>
        <w:t xml:space="preserve"> tull</w:t>
      </w:r>
      <w:r w:rsidR="00AE585E">
        <w:rPr>
          <w:b/>
          <w:sz w:val="22"/>
        </w:rPr>
        <w:t>eet</w:t>
      </w:r>
      <w:r w:rsidRPr="00F6251E">
        <w:rPr>
          <w:b/>
          <w:sz w:val="22"/>
        </w:rPr>
        <w:t xml:space="preserve"> </w:t>
      </w:r>
      <w:r w:rsidR="00AE585E">
        <w:rPr>
          <w:b/>
          <w:sz w:val="22"/>
        </w:rPr>
        <w:t xml:space="preserve">mukaan </w:t>
      </w:r>
      <w:r w:rsidRPr="00F6251E">
        <w:rPr>
          <w:b/>
          <w:sz w:val="22"/>
        </w:rPr>
        <w:t>elämäämme</w:t>
      </w:r>
      <w:r w:rsidR="00454F35">
        <w:rPr>
          <w:b/>
          <w:sz w:val="22"/>
        </w:rPr>
        <w:t xml:space="preserve"> osana </w:t>
      </w:r>
      <w:r w:rsidR="00454F35" w:rsidRPr="00352FE9">
        <w:rPr>
          <w:b/>
          <w:sz w:val="22"/>
        </w:rPr>
        <w:t>arjen sovelluksi</w:t>
      </w:r>
      <w:r w:rsidR="00454F35">
        <w:rPr>
          <w:b/>
          <w:sz w:val="22"/>
        </w:rPr>
        <w:t>a</w:t>
      </w:r>
      <w:r w:rsidRPr="00F6251E">
        <w:rPr>
          <w:b/>
          <w:sz w:val="22"/>
        </w:rPr>
        <w:t xml:space="preserve">, niin että tarkan sijainti- ja aikatiedon saatavuus mielletään </w:t>
      </w:r>
      <w:r w:rsidR="00AE585E">
        <w:rPr>
          <w:b/>
          <w:sz w:val="22"/>
        </w:rPr>
        <w:t xml:space="preserve">usein </w:t>
      </w:r>
      <w:r w:rsidRPr="00F6251E">
        <w:rPr>
          <w:b/>
          <w:sz w:val="22"/>
        </w:rPr>
        <w:t>itsestäänselvyydeksi.</w:t>
      </w:r>
      <w:r w:rsidR="00AE585E" w:rsidRPr="00F6251E">
        <w:rPr>
          <w:b/>
          <w:sz w:val="22"/>
        </w:rPr>
        <w:t xml:space="preserve"> Kuluttajasovellusten lisäksi monet yhteiskunnan keskeisistä toiminnoista tukeutuvat </w:t>
      </w:r>
      <w:r w:rsidR="00AE585E">
        <w:rPr>
          <w:b/>
          <w:sz w:val="22"/>
        </w:rPr>
        <w:t xml:space="preserve">satelliittinavigointijärjestelmiin. Niinpä niiden kehityksen seuraaminen ja uusien ominaisuuksien käytön </w:t>
      </w:r>
      <w:r w:rsidR="009E724A">
        <w:rPr>
          <w:b/>
          <w:sz w:val="22"/>
        </w:rPr>
        <w:t xml:space="preserve">jatkuva </w:t>
      </w:r>
      <w:r w:rsidR="00AE585E">
        <w:rPr>
          <w:b/>
          <w:sz w:val="22"/>
        </w:rPr>
        <w:t xml:space="preserve">omaksuminen </w:t>
      </w:r>
      <w:proofErr w:type="gramStart"/>
      <w:r w:rsidR="00AE585E">
        <w:rPr>
          <w:b/>
          <w:sz w:val="22"/>
        </w:rPr>
        <w:t>on</w:t>
      </w:r>
      <w:proofErr w:type="gramEnd"/>
      <w:r w:rsidR="00AE585E">
        <w:rPr>
          <w:b/>
          <w:sz w:val="22"/>
        </w:rPr>
        <w:t xml:space="preserve"> </w:t>
      </w:r>
      <w:r w:rsidR="009E724A">
        <w:rPr>
          <w:b/>
          <w:sz w:val="22"/>
        </w:rPr>
        <w:t>mahdollisuus tehdä jokapäiväisestä elämästämme sujuvampaa, tehokkaampaa ja turvallisempaa.</w:t>
      </w:r>
    </w:p>
    <w:p w14:paraId="6FA43CFC" w14:textId="04707861" w:rsidR="009824B6" w:rsidRDefault="009824B6" w:rsidP="00F6251E">
      <w:pPr>
        <w:pStyle w:val="VNLeip1kappale"/>
        <w:jc w:val="both"/>
      </w:pPr>
      <w:r>
        <w:t>Viimeisen kymmenen vuoden aikana satelliittinavigointijärjestelmien (GNSS</w:t>
      </w:r>
      <w:r w:rsidR="00B1318D">
        <w:t xml:space="preserve">, </w:t>
      </w:r>
      <w:r w:rsidR="00B1318D" w:rsidRPr="00BD5B3A">
        <w:rPr>
          <w:lang w:eastAsia="en-US"/>
        </w:rPr>
        <w:t xml:space="preserve">Global </w:t>
      </w:r>
      <w:proofErr w:type="spellStart"/>
      <w:r w:rsidR="00B1318D" w:rsidRPr="00BD5B3A">
        <w:rPr>
          <w:lang w:eastAsia="en-US"/>
        </w:rPr>
        <w:t>Navigation</w:t>
      </w:r>
      <w:proofErr w:type="spellEnd"/>
      <w:r w:rsidR="00B1318D" w:rsidRPr="00BD5B3A">
        <w:rPr>
          <w:lang w:eastAsia="en-US"/>
        </w:rPr>
        <w:t xml:space="preserve"> </w:t>
      </w:r>
      <w:proofErr w:type="spellStart"/>
      <w:r w:rsidR="00B1318D" w:rsidRPr="00BD5B3A">
        <w:rPr>
          <w:lang w:eastAsia="en-US"/>
        </w:rPr>
        <w:t>Satellite</w:t>
      </w:r>
      <w:proofErr w:type="spellEnd"/>
      <w:r w:rsidR="00B1318D" w:rsidRPr="00BD5B3A">
        <w:rPr>
          <w:lang w:eastAsia="en-US"/>
        </w:rPr>
        <w:t xml:space="preserve"> System</w:t>
      </w:r>
      <w:r>
        <w:t>) kehitys on ollut nopeaa: yleisesti käytössä olleen amerikkalaisen järjestelmän rinnalle on noussut venäläinen, kiinalainen ja eurooppalainen järjestelmä</w:t>
      </w:r>
      <w:r w:rsidR="00454F35">
        <w:t>;</w:t>
      </w:r>
      <w:r>
        <w:t xml:space="preserve"> saatavilla olevan sijainti- ja aikatiedon </w:t>
      </w:r>
      <w:r w:rsidR="00D650B3">
        <w:t xml:space="preserve">luotettavuus </w:t>
      </w:r>
      <w:r>
        <w:t xml:space="preserve">on parantunut </w:t>
      </w:r>
      <w:r w:rsidR="00D72610">
        <w:t>huomattavasti ja myös GNSS-vastaanottimien suorituskyky on yleisen teknologiakehityksen tapaan ottanut suuria kehitysaskelia</w:t>
      </w:r>
      <w:r>
        <w:t xml:space="preserve">. </w:t>
      </w:r>
    </w:p>
    <w:p w14:paraId="707A8615" w14:textId="7058EBE4" w:rsidR="00D72610" w:rsidRDefault="009824B6" w:rsidP="00F6251E">
      <w:pPr>
        <w:pStyle w:val="VNLeip1kappale"/>
        <w:jc w:val="both"/>
      </w:pPr>
      <w:r>
        <w:t>GNSS-järjestelmien kehitys jatkuu nopeana tulevinakin vuosina</w:t>
      </w:r>
      <w:r w:rsidR="00D72610">
        <w:t xml:space="preserve">. Tämän toimenpideohjelman tarkastelujakson aikana </w:t>
      </w:r>
      <w:r w:rsidR="00D76494">
        <w:t xml:space="preserve">saataville tulee täysin uuden tyyppisiä palveluita, joilla </w:t>
      </w:r>
      <w:r w:rsidR="00C774DF">
        <w:t xml:space="preserve">voidaan esimerkiksi </w:t>
      </w:r>
      <w:r w:rsidR="00BA3DF0">
        <w:t>lisätä</w:t>
      </w:r>
      <w:r w:rsidR="00C774DF">
        <w:t xml:space="preserve"> järjestelmien toimintavarmuutta tuomalla</w:t>
      </w:r>
      <w:r w:rsidR="00D76494">
        <w:t xml:space="preserve"> turvaa häirintää ja harhauttamista vastaan</w:t>
      </w:r>
      <w:r w:rsidR="00C774DF">
        <w:t>, tehostaa</w:t>
      </w:r>
      <w:r w:rsidR="00D76494">
        <w:t xml:space="preserve"> </w:t>
      </w:r>
      <w:r w:rsidR="00C774DF">
        <w:t>pelastustoimintaa onnettomuustilanteissa välittämällä hädässä olijan sijainti automaattisesti pelastusviranomaiselle ja parantaa</w:t>
      </w:r>
      <w:r w:rsidR="00D76494">
        <w:t xml:space="preserve"> saavutettavissa olevan sijaintitiedon tarkk</w:t>
      </w:r>
      <w:r w:rsidR="00C774DF">
        <w:t>uutta</w:t>
      </w:r>
      <w:r w:rsidR="00D76494">
        <w:t xml:space="preserve"> metr</w:t>
      </w:r>
      <w:r w:rsidR="00C774DF">
        <w:t>iluokasta</w:t>
      </w:r>
      <w:r w:rsidR="00D76494">
        <w:t xml:space="preserve"> kymmeniin sentteihin. </w:t>
      </w:r>
    </w:p>
    <w:p w14:paraId="07AC653F" w14:textId="4D20048E" w:rsidR="00166F07" w:rsidRDefault="00186E43">
      <w:pPr>
        <w:pStyle w:val="VNLeip1kappale"/>
        <w:jc w:val="both"/>
      </w:pPr>
      <w:r>
        <w:t xml:space="preserve">Tämä toimenpideohjelma on jatkoa </w:t>
      </w:r>
      <w:r w:rsidR="004D0821">
        <w:t>Liikenne- ja viestintäministeriön (LVM) "Satelliittinavigointijärjestelmien tehokas hyödyntäminen Suomessa, toimenpideohjelma 2017–2020" -ohjelmalle</w:t>
      </w:r>
      <w:r w:rsidR="00C1121E">
        <w:t>, jonka</w:t>
      </w:r>
      <w:r w:rsidR="00170966">
        <w:t xml:space="preserve"> </w:t>
      </w:r>
      <w:r w:rsidR="009929ED">
        <w:t>tavoitteena oli varmistaa satelliittinavigointijärjestelmien hyödyntäminen koko Suomessa yhteiskunnan kaikilla sektoreilla</w:t>
      </w:r>
      <w:r w:rsidR="00C1121E">
        <w:t>. Siinä asetetut 17 konkreettista toimenpidettä</w:t>
      </w:r>
      <w:r w:rsidR="009929ED">
        <w:t xml:space="preserve"> toteutuivat</w:t>
      </w:r>
      <w:r w:rsidR="00C00CE8">
        <w:t xml:space="preserve"> tarkastelujakson aikana</w:t>
      </w:r>
      <w:r w:rsidR="009929ED">
        <w:t xml:space="preserve"> </w:t>
      </w:r>
      <w:r w:rsidR="00FD7AB4">
        <w:t>hyvin ja Suom</w:t>
      </w:r>
      <w:r w:rsidR="00C1121E">
        <w:t>een</w:t>
      </w:r>
      <w:r w:rsidR="00FD7AB4">
        <w:t xml:space="preserve"> on </w:t>
      </w:r>
      <w:r w:rsidR="00C1121E">
        <w:t>rakentunut vireä avaruusalan ja GNSS-sektorin toimintakulttuuri</w:t>
      </w:r>
      <w:r w:rsidR="0079013E">
        <w:t>: olemme aktiivinen toimija eurooppalaisessa avaruusyhteisössä, GNSS-alan</w:t>
      </w:r>
      <w:r w:rsidR="00166F07">
        <w:t xml:space="preserve"> </w:t>
      </w:r>
      <w:r w:rsidR="0079013E">
        <w:t xml:space="preserve">yritystoiminta Suomessa on vahvistunut ja </w:t>
      </w:r>
      <w:r w:rsidR="00166F07">
        <w:t xml:space="preserve">satelliittijärjestelmien tuottamaa tietoa hyödyntävien </w:t>
      </w:r>
      <w:r w:rsidR="0079013E">
        <w:t xml:space="preserve">tuotteiden ja palveluiden </w:t>
      </w:r>
      <w:r w:rsidR="00166F07">
        <w:t>tarjonta loppukäyttäjille on yleistynyt.</w:t>
      </w:r>
    </w:p>
    <w:p w14:paraId="0C3292FE" w14:textId="11E3C9FB" w:rsidR="00166F07" w:rsidRDefault="00166F07" w:rsidP="00F6251E">
      <w:pPr>
        <w:pStyle w:val="VNLeip1kappale"/>
        <w:jc w:val="both"/>
      </w:pPr>
      <w:r>
        <w:t xml:space="preserve">Suomen ja koko Euroopan </w:t>
      </w:r>
      <w:r w:rsidR="00F14FB3">
        <w:t>riippumattomuus</w:t>
      </w:r>
      <w:r>
        <w:t xml:space="preserve"> koheni merkittävästi Euroopan Unionin Galileo-järjestelmän</w:t>
      </w:r>
      <w:r w:rsidR="00F14FB3">
        <w:t xml:space="preserve"> rakentamisen ja</w:t>
      </w:r>
      <w:r>
        <w:t xml:space="preserve"> käyttöönoton myötä</w:t>
      </w:r>
      <w:r w:rsidR="00C026C1">
        <w:t xml:space="preserve"> vuonna 2016</w:t>
      </w:r>
      <w:r>
        <w:t xml:space="preserve">. Hallituksen talouspoliittisen ministerivaliokunnan linjaus Galileon julkisesti säännellyn palvelun </w:t>
      </w:r>
      <w:r w:rsidRPr="00166F07">
        <w:t xml:space="preserve">(Public </w:t>
      </w:r>
      <w:proofErr w:type="spellStart"/>
      <w:r w:rsidRPr="00166F07">
        <w:t>Regulated</w:t>
      </w:r>
      <w:proofErr w:type="spellEnd"/>
      <w:r w:rsidRPr="00166F07">
        <w:t xml:space="preserve"> Service, PRS-palvelu)</w:t>
      </w:r>
      <w:r w:rsidR="00F14FB3">
        <w:t xml:space="preserve"> kansallisesta käyttöönotosta vuoden 2024 aikana on merkittävä panostus Suomen kyberturvallisuuden ja huoltovarmuuden parantamiseen.</w:t>
      </w:r>
    </w:p>
    <w:p w14:paraId="748E235A" w14:textId="11DBC897" w:rsidR="00450096" w:rsidRDefault="005A47E4" w:rsidP="00F6251E">
      <w:pPr>
        <w:pStyle w:val="VNLeip1kappale"/>
        <w:jc w:val="both"/>
      </w:pPr>
      <w:r>
        <w:lastRenderedPageBreak/>
        <w:t xml:space="preserve">Suomen </w:t>
      </w:r>
      <w:r>
        <w:rPr>
          <w:rFonts w:cs="Arial"/>
          <w:color w:val="0F0F0F"/>
          <w:shd w:val="clear" w:color="auto" w:fill="FFFFFF"/>
        </w:rPr>
        <w:t>Avaruusstrategian tavoitetta "vuonna 2025 Suomi on maailman houkuttelevin ja ketterin avaruusliiketoimintaympäristö, josta hyötyvät kaikki täällä toimivat yritykset" seuraten,</w:t>
      </w:r>
      <w:r>
        <w:t xml:space="preserve"> t</w:t>
      </w:r>
      <w:r w:rsidR="00CC285C">
        <w:t>ämän toimenpideohjelman päivityksen</w:t>
      </w:r>
      <w:r w:rsidR="00C26ED5">
        <w:t xml:space="preserve"> </w:t>
      </w:r>
      <w:proofErr w:type="spellStart"/>
      <w:r w:rsidR="00170966">
        <w:t>tavoite</w:t>
      </w:r>
      <w:r w:rsidR="00941886">
        <w:t>ena</w:t>
      </w:r>
      <w:proofErr w:type="spellEnd"/>
      <w:r w:rsidR="002D47EE">
        <w:t xml:space="preserve"> </w:t>
      </w:r>
      <w:r w:rsidR="000A520A">
        <w:t>on</w:t>
      </w:r>
      <w:r w:rsidR="00554930">
        <w:t xml:space="preserve"> varmistaa </w:t>
      </w:r>
      <w:proofErr w:type="spellStart"/>
      <w:r w:rsidR="00554930">
        <w:t>satellittinavigointijärjestelmien</w:t>
      </w:r>
      <w:proofErr w:type="spellEnd"/>
      <w:r w:rsidR="00554930">
        <w:t xml:space="preserve"> tehokas hyödyntäminen Suomessa myös tule</w:t>
      </w:r>
      <w:r w:rsidR="00941886">
        <w:t>vaisuudessa</w:t>
      </w:r>
      <w:r w:rsidR="00554930">
        <w:t>.</w:t>
      </w:r>
      <w:r w:rsidR="00E66F66">
        <w:t xml:space="preserve"> </w:t>
      </w:r>
      <w:r w:rsidR="00450096">
        <w:t xml:space="preserve">Tilannekatsauksessa kuvataan </w:t>
      </w:r>
      <w:r w:rsidR="00990DC3">
        <w:t>GNSS-</w:t>
      </w:r>
      <w:r w:rsidR="00450096">
        <w:t xml:space="preserve">järjestelmien sekä niitä tukevien järjestelmien nykytila, avaruushallinnon sidosryhmät sekä käydään läpi merkittävimmät sovellusalueet, joilla </w:t>
      </w:r>
      <w:r w:rsidR="00990DC3">
        <w:t>GNSS-</w:t>
      </w:r>
      <w:r w:rsidR="00450096">
        <w:t xml:space="preserve">järjestelmien tuottamia palveluita hyödynnetään. Dokumentin viimeisessä luvussa </w:t>
      </w:r>
      <w:r w:rsidR="00E66F66">
        <w:t xml:space="preserve">on </w:t>
      </w:r>
      <w:r w:rsidR="00450096">
        <w:t>määritel</w:t>
      </w:r>
      <w:r w:rsidR="00E66F66">
        <w:t xml:space="preserve">ty </w:t>
      </w:r>
      <w:r w:rsidR="0010740C">
        <w:t>19</w:t>
      </w:r>
      <w:r w:rsidR="00450096">
        <w:t xml:space="preserve"> </w:t>
      </w:r>
      <w:r w:rsidR="00DF2301">
        <w:t xml:space="preserve">uutta konkreettista </w:t>
      </w:r>
      <w:r w:rsidR="00450096">
        <w:t>toimenpi</w:t>
      </w:r>
      <w:r w:rsidR="00E66F66">
        <w:t>dettä</w:t>
      </w:r>
      <w:r w:rsidR="00AB69F9">
        <w:t>, joi</w:t>
      </w:r>
      <w:r w:rsidR="00DF2301">
        <w:t>ll</w:t>
      </w:r>
      <w:r w:rsidR="00AB69F9">
        <w:t xml:space="preserve">a huomioidaan </w:t>
      </w:r>
      <w:r w:rsidR="00990DC3">
        <w:t xml:space="preserve">Suomen </w:t>
      </w:r>
      <w:r w:rsidR="00AB69F9">
        <w:t>tavoitteet kansainvälise</w:t>
      </w:r>
      <w:r w:rsidR="002F675B">
        <w:t>lle</w:t>
      </w:r>
      <w:r w:rsidR="00AB69F9">
        <w:t xml:space="preserve"> </w:t>
      </w:r>
      <w:r w:rsidR="00990DC3">
        <w:t>yhteis</w:t>
      </w:r>
      <w:r w:rsidR="00AB69F9">
        <w:t>työ</w:t>
      </w:r>
      <w:r w:rsidR="002F675B">
        <w:t>lle</w:t>
      </w:r>
      <w:r w:rsidR="00AB69F9">
        <w:t xml:space="preserve"> </w:t>
      </w:r>
      <w:r w:rsidR="00990DC3">
        <w:t>GNSS-</w:t>
      </w:r>
      <w:r w:rsidR="00AB69F9">
        <w:t>järjestelmien kehittämisessä, kansallisen valmiuden rakentaminen</w:t>
      </w:r>
      <w:r w:rsidR="005D3CB6">
        <w:t>,</w:t>
      </w:r>
      <w:r w:rsidR="00AB69F9">
        <w:t xml:space="preserve"> osaamisen ylläpitäminen sekä satelliittinavigoinnin tarjoamien palveluiden käytön omaksuminen loppukäyttäjäsovelluksissa osana.</w:t>
      </w:r>
    </w:p>
    <w:p w14:paraId="78F64859" w14:textId="564EA052" w:rsidR="002368AB" w:rsidRDefault="00CD6023" w:rsidP="00CD6023">
      <w:pPr>
        <w:pStyle w:val="Otsikko1"/>
      </w:pPr>
      <w:bookmarkStart w:id="12" w:name="_Toc69320490"/>
      <w:bookmarkStart w:id="13" w:name="_Toc69808074"/>
      <w:bookmarkStart w:id="14" w:name="_Toc80104301"/>
      <w:r w:rsidRPr="00CD6023">
        <w:lastRenderedPageBreak/>
        <w:t>Satelliittinavigointijärjestelmien nykytila</w:t>
      </w:r>
      <w:bookmarkEnd w:id="12"/>
      <w:bookmarkEnd w:id="13"/>
      <w:bookmarkEnd w:id="14"/>
    </w:p>
    <w:p w14:paraId="35154078" w14:textId="14EB0A2A" w:rsidR="008E5721" w:rsidRDefault="00C7023B" w:rsidP="001F2D9E">
      <w:pPr>
        <w:pStyle w:val="VNLeip1kappale"/>
        <w:jc w:val="both"/>
      </w:pPr>
      <w:r w:rsidRPr="00C7023B">
        <w:t>Satelliittinavigointijärjestelmät</w:t>
      </w:r>
      <w:r w:rsidR="008E5721">
        <w:t xml:space="preserve"> </w:t>
      </w:r>
      <w:r w:rsidRPr="00C7023B">
        <w:t xml:space="preserve">ja niiden tukijärjestelmät </w:t>
      </w:r>
      <w:r w:rsidR="00C216AA" w:rsidRPr="00C7023B">
        <w:t>yhd</w:t>
      </w:r>
      <w:r w:rsidR="00C216AA">
        <w:t xml:space="preserve">essä </w:t>
      </w:r>
      <w:r w:rsidRPr="00C7023B">
        <w:t xml:space="preserve">mahdollistavat </w:t>
      </w:r>
      <w:r w:rsidR="00C216AA">
        <w:t>sijaintitietoa, navigointia</w:t>
      </w:r>
      <w:r w:rsidR="00C216AA" w:rsidRPr="00C7023B">
        <w:t xml:space="preserve"> ja </w:t>
      </w:r>
      <w:r w:rsidR="00C216AA">
        <w:t xml:space="preserve">tarkkaa aikatietoa hyödyntävissä kohteissa </w:t>
      </w:r>
      <w:r w:rsidR="008E5721">
        <w:t>lukemattomia käyttötapoja</w:t>
      </w:r>
      <w:r w:rsidRPr="00C7023B">
        <w:t xml:space="preserve"> ja palveluita</w:t>
      </w:r>
      <w:r w:rsidR="008E5721">
        <w:t xml:space="preserve">. </w:t>
      </w:r>
    </w:p>
    <w:p w14:paraId="6ED75300" w14:textId="332A6D6E" w:rsidR="008E5721" w:rsidRDefault="008E5721" w:rsidP="001F2D9E">
      <w:pPr>
        <w:pStyle w:val="VNLeip1kappale"/>
        <w:jc w:val="both"/>
      </w:pPr>
      <w:r>
        <w:t xml:space="preserve">Tässä luvussa vertaillaan neljän globaalisti saatavilla olevan satelliittinavigointijärjestelmän nykytilaa sekä paneudutaan tarkemmin eurooppalaisen Galileo-järjestelmän ja </w:t>
      </w:r>
      <w:r w:rsidR="00C216AA">
        <w:t>sen rinnalla toimivan</w:t>
      </w:r>
      <w:r>
        <w:t xml:space="preserve"> EGNOS-</w:t>
      </w:r>
      <w:proofErr w:type="gramStart"/>
      <w:r>
        <w:t xml:space="preserve">järjestelmän </w:t>
      </w:r>
      <w:r w:rsidR="00472A75" w:rsidRPr="00472A75">
        <w:t xml:space="preserve"> </w:t>
      </w:r>
      <w:r>
        <w:t>tarjoamiin</w:t>
      </w:r>
      <w:proofErr w:type="gramEnd"/>
      <w:r>
        <w:t xml:space="preserve"> palveluihin. Lisäksi käsitellään GNSS-järjestelmiin liittyviä haasteita ja tarkastellaan </w:t>
      </w:r>
      <w:r w:rsidR="00BD5B3A">
        <w:t>vaihtoehtoisia menetelmiä sijaintitiedon tuottamiseen.</w:t>
      </w:r>
    </w:p>
    <w:p w14:paraId="296C5FEF" w14:textId="41CCD9F2" w:rsidR="007B6D07" w:rsidRDefault="007B6D07" w:rsidP="001F2D9E">
      <w:pPr>
        <w:pStyle w:val="VNLeip1kappale"/>
        <w:jc w:val="both"/>
      </w:pPr>
      <w:r>
        <w:t>Kaikissa satelliittinavigointijärjestelmissä on sama toimintaperiaate: järjestelmän satelliitit lähettävät radiotaajuisia signaaleita, joiden rakenteen ja sanomasisällön avulla käyttäjän satelliittinav</w:t>
      </w:r>
      <w:r w:rsidR="00A27E8A">
        <w:t>i</w:t>
      </w:r>
      <w:r>
        <w:t xml:space="preserve">gointivastaanotin pystyy laskemaan käyttäjän sijainnin ja tarkan </w:t>
      </w:r>
      <w:r w:rsidR="003362DB">
        <w:t>ajan.</w:t>
      </w:r>
    </w:p>
    <w:p w14:paraId="63D17A74" w14:textId="79162A21" w:rsidR="00BA526C" w:rsidRDefault="00BA526C" w:rsidP="00BA526C">
      <w:pPr>
        <w:pStyle w:val="Otsikko2"/>
      </w:pPr>
      <w:bookmarkStart w:id="15" w:name="_Toc69320491"/>
      <w:bookmarkStart w:id="16" w:name="_Toc69808075"/>
      <w:bookmarkStart w:id="17" w:name="_Toc80104302"/>
      <w:proofErr w:type="spellStart"/>
      <w:r>
        <w:t>Saatavilla</w:t>
      </w:r>
      <w:proofErr w:type="spellEnd"/>
      <w:r>
        <w:t xml:space="preserve"> </w:t>
      </w:r>
      <w:proofErr w:type="spellStart"/>
      <w:r>
        <w:t>olevat</w:t>
      </w:r>
      <w:proofErr w:type="spellEnd"/>
      <w:r>
        <w:t xml:space="preserve"> </w:t>
      </w:r>
      <w:r w:rsidR="008E5721">
        <w:t>GNSS-</w:t>
      </w:r>
      <w:proofErr w:type="spellStart"/>
      <w:r>
        <w:t>järjestelmät</w:t>
      </w:r>
      <w:bookmarkEnd w:id="15"/>
      <w:bookmarkEnd w:id="16"/>
      <w:bookmarkEnd w:id="17"/>
      <w:proofErr w:type="spellEnd"/>
    </w:p>
    <w:p w14:paraId="35ED2CBD" w14:textId="79E2A27E" w:rsidR="00BD5B3A" w:rsidRDefault="00BD5B3A" w:rsidP="001F2D9E">
      <w:pPr>
        <w:pStyle w:val="VNLeip1kappale"/>
        <w:jc w:val="both"/>
        <w:rPr>
          <w:lang w:eastAsia="en-US"/>
        </w:rPr>
      </w:pPr>
      <w:r>
        <w:rPr>
          <w:lang w:eastAsia="en-US"/>
        </w:rPr>
        <w:t xml:space="preserve">Globaalisti saatavilla ja avoimesti kaikkien käytettävissä on tällä hetkellä neljä GNSS-järjestelmää: </w:t>
      </w:r>
      <w:r w:rsidRPr="00BD5B3A">
        <w:rPr>
          <w:lang w:eastAsia="en-US"/>
        </w:rPr>
        <w:t>yhdysvaltalainen GPS, venäläinen GLONAS</w:t>
      </w:r>
      <w:r>
        <w:rPr>
          <w:lang w:eastAsia="en-US"/>
        </w:rPr>
        <w:t xml:space="preserve">S, kiinalainen </w:t>
      </w:r>
      <w:proofErr w:type="spellStart"/>
      <w:r>
        <w:rPr>
          <w:lang w:eastAsia="en-US"/>
        </w:rPr>
        <w:t>BeiDou</w:t>
      </w:r>
      <w:proofErr w:type="spellEnd"/>
      <w:r>
        <w:rPr>
          <w:lang w:eastAsia="en-US"/>
        </w:rPr>
        <w:t xml:space="preserve"> sekä E</w:t>
      </w:r>
      <w:r w:rsidR="00C634A5">
        <w:rPr>
          <w:lang w:eastAsia="en-US"/>
        </w:rPr>
        <w:t>uroopan unioni</w:t>
      </w:r>
      <w:r>
        <w:rPr>
          <w:lang w:eastAsia="en-US"/>
        </w:rPr>
        <w:t xml:space="preserve">n Galileo-järjestelmä. Lisäksi </w:t>
      </w:r>
      <w:r w:rsidRPr="00BD5B3A">
        <w:rPr>
          <w:lang w:eastAsia="en-US"/>
        </w:rPr>
        <w:t xml:space="preserve">Intia (IRNSS) ja Japani (QZSS) </w:t>
      </w:r>
      <w:r w:rsidR="002F675B">
        <w:rPr>
          <w:lang w:eastAsia="en-US"/>
        </w:rPr>
        <w:t xml:space="preserve">kehittävät </w:t>
      </w:r>
      <w:r>
        <w:rPr>
          <w:lang w:eastAsia="en-US"/>
        </w:rPr>
        <w:t>paikallisesti toimivia</w:t>
      </w:r>
      <w:r w:rsidRPr="00BD5B3A">
        <w:rPr>
          <w:lang w:eastAsia="en-US"/>
        </w:rPr>
        <w:t xml:space="preserve"> satelliittinavigointijärjestelmiään.</w:t>
      </w:r>
    </w:p>
    <w:p w14:paraId="38414B53" w14:textId="49191568" w:rsidR="00EA116B" w:rsidRDefault="00E06181" w:rsidP="001F2D9E">
      <w:pPr>
        <w:pStyle w:val="VNLeip1kappale"/>
        <w:jc w:val="both"/>
        <w:rPr>
          <w:lang w:eastAsia="en-US"/>
        </w:rPr>
      </w:pPr>
      <w:r w:rsidRPr="00E06181">
        <w:rPr>
          <w:lang w:eastAsia="en-US"/>
        </w:rPr>
        <w:t xml:space="preserve">Mahdollisuus hyödyntää useampaa GNSS-järjestelmää samanaikaisesti kasvattaa käytettävissä olevien satelliittien lukumäärän moninkertaiseksi verrattuna tilanteeseen, jossa hyödynnetään vain yhtä järjestelmää. </w:t>
      </w:r>
      <w:r w:rsidR="00EA116B">
        <w:rPr>
          <w:lang w:eastAsia="en-US"/>
        </w:rPr>
        <w:fldChar w:fldCharType="begin"/>
      </w:r>
      <w:r w:rsidR="00EA116B">
        <w:rPr>
          <w:lang w:eastAsia="en-US"/>
        </w:rPr>
        <w:instrText xml:space="preserve"> REF _Ref66967512 \h </w:instrText>
      </w:r>
      <w:r w:rsidR="001F2D9E">
        <w:rPr>
          <w:lang w:eastAsia="en-US"/>
        </w:rPr>
        <w:instrText xml:space="preserve"> \* MERGEFORMAT </w:instrText>
      </w:r>
      <w:r w:rsidR="00EA116B">
        <w:rPr>
          <w:lang w:eastAsia="en-US"/>
        </w:rPr>
      </w:r>
      <w:r w:rsidR="00EA116B">
        <w:rPr>
          <w:lang w:eastAsia="en-US"/>
        </w:rPr>
        <w:fldChar w:fldCharType="separate"/>
      </w:r>
      <w:r w:rsidR="00EA116B">
        <w:t xml:space="preserve">Kuvasta </w:t>
      </w:r>
      <w:r w:rsidR="00EA116B">
        <w:rPr>
          <w:noProof/>
        </w:rPr>
        <w:t>1</w:t>
      </w:r>
      <w:r w:rsidR="00EA116B">
        <w:rPr>
          <w:lang w:eastAsia="en-US"/>
        </w:rPr>
        <w:fldChar w:fldCharType="end"/>
      </w:r>
      <w:r w:rsidR="00EA116B">
        <w:rPr>
          <w:lang w:eastAsia="en-US"/>
        </w:rPr>
        <w:t xml:space="preserve"> nähdään, että eri GNSS-satelliittien yhteenlaskettu lukumäärä on noin kolminkertaistunut vuodesta 2000 ja tuplaantunut viimeisen vuosikymmenen aikana. </w:t>
      </w:r>
      <w:r w:rsidR="00EA116B" w:rsidRPr="00E06181">
        <w:rPr>
          <w:lang w:eastAsia="en-US"/>
        </w:rPr>
        <w:t>Tämä parantaa paikan- ja ajanmäärittämisen tarkkuutta etenkin haastavammissa olosuhteissa, kuten katukuiluissa ja metsissä</w:t>
      </w:r>
      <w:r w:rsidR="00A27E8A">
        <w:rPr>
          <w:lang w:eastAsia="en-US"/>
        </w:rPr>
        <w:t xml:space="preserve">, joissa on </w:t>
      </w:r>
      <w:r w:rsidR="002F675B">
        <w:rPr>
          <w:lang w:eastAsia="en-US"/>
        </w:rPr>
        <w:t>satelliitti</w:t>
      </w:r>
      <w:r w:rsidR="00A27E8A">
        <w:rPr>
          <w:lang w:eastAsia="en-US"/>
        </w:rPr>
        <w:t xml:space="preserve">signaalin </w:t>
      </w:r>
      <w:r w:rsidR="002F675B">
        <w:rPr>
          <w:lang w:eastAsia="en-US"/>
        </w:rPr>
        <w:t xml:space="preserve">vastaanottoa </w:t>
      </w:r>
      <w:r w:rsidR="00A27E8A">
        <w:rPr>
          <w:lang w:eastAsia="en-US"/>
        </w:rPr>
        <w:t>haittaavia esteitä</w:t>
      </w:r>
      <w:r w:rsidR="00EA116B" w:rsidRPr="00E06181">
        <w:rPr>
          <w:lang w:eastAsia="en-US"/>
        </w:rPr>
        <w:t>.</w:t>
      </w:r>
    </w:p>
    <w:p w14:paraId="2A9CE378" w14:textId="77777777" w:rsidR="00EA116B" w:rsidRDefault="00EA116B" w:rsidP="00EA116B">
      <w:pPr>
        <w:pStyle w:val="VNLeip1kappale"/>
        <w:keepNext/>
      </w:pPr>
      <w:r w:rsidRPr="000A5B36">
        <w:rPr>
          <w:noProof/>
        </w:rPr>
        <w:lastRenderedPageBreak/>
        <w:drawing>
          <wp:inline distT="0" distB="0" distL="0" distR="0" wp14:anchorId="12D084EE" wp14:editId="64885408">
            <wp:extent cx="3857625" cy="2898622"/>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8"/>
                    <a:stretch>
                      <a:fillRect/>
                    </a:stretch>
                  </pic:blipFill>
                  <pic:spPr>
                    <a:xfrm>
                      <a:off x="0" y="0"/>
                      <a:ext cx="3871263" cy="2908870"/>
                    </a:xfrm>
                    <a:prstGeom prst="rect">
                      <a:avLst/>
                    </a:prstGeom>
                  </pic:spPr>
                </pic:pic>
              </a:graphicData>
            </a:graphic>
          </wp:inline>
        </w:drawing>
      </w:r>
    </w:p>
    <w:p w14:paraId="64462067" w14:textId="7DB4D685" w:rsidR="00EA116B" w:rsidRDefault="00EA116B" w:rsidP="00EA116B">
      <w:pPr>
        <w:pStyle w:val="Kuvaotsikko"/>
        <w:rPr>
          <w:lang w:eastAsia="en-US"/>
        </w:rPr>
      </w:pPr>
      <w:bookmarkStart w:id="18" w:name="_Ref66967512"/>
      <w:r>
        <w:t xml:space="preserve">Kuva </w:t>
      </w:r>
      <w:r w:rsidR="009618A3">
        <w:fldChar w:fldCharType="begin"/>
      </w:r>
      <w:r w:rsidR="009618A3">
        <w:instrText xml:space="preserve"> SEQ Kuva \* ARABIC </w:instrText>
      </w:r>
      <w:r w:rsidR="009618A3">
        <w:fldChar w:fldCharType="separate"/>
      </w:r>
      <w:r w:rsidR="00125753">
        <w:rPr>
          <w:noProof/>
        </w:rPr>
        <w:t>1</w:t>
      </w:r>
      <w:r w:rsidR="009618A3">
        <w:rPr>
          <w:noProof/>
        </w:rPr>
        <w:fldChar w:fldCharType="end"/>
      </w:r>
      <w:bookmarkEnd w:id="18"/>
      <w:r>
        <w:t xml:space="preserve">: </w:t>
      </w:r>
      <w:r w:rsidRPr="00E92917">
        <w:t xml:space="preserve">GNSS-järjestelmien </w:t>
      </w:r>
      <w:r w:rsidR="000716D0">
        <w:t>MEO-</w:t>
      </w:r>
      <w:r w:rsidRPr="00E92917">
        <w:t>satelliittikonstellaatio</w:t>
      </w:r>
      <w:r w:rsidR="000716D0">
        <w:t xml:space="preserve">t (Medium Earth </w:t>
      </w:r>
      <w:proofErr w:type="spellStart"/>
      <w:r w:rsidR="000716D0">
        <w:t>orbit</w:t>
      </w:r>
      <w:proofErr w:type="spellEnd"/>
      <w:r w:rsidR="000716D0">
        <w:t>)</w:t>
      </w:r>
      <w:r>
        <w:rPr>
          <w:rStyle w:val="Alaviitteenviite"/>
        </w:rPr>
        <w:footnoteReference w:id="2"/>
      </w:r>
      <w:r w:rsidR="000716D0">
        <w:t xml:space="preserve"> </w:t>
      </w:r>
    </w:p>
    <w:p w14:paraId="20084EA7" w14:textId="579F5C41" w:rsidR="00E06181" w:rsidRDefault="00E06181" w:rsidP="001F2D9E">
      <w:pPr>
        <w:pStyle w:val="VNLeip1kappale"/>
        <w:jc w:val="both"/>
        <w:rPr>
          <w:lang w:eastAsia="en-US"/>
        </w:rPr>
      </w:pPr>
      <w:r>
        <w:rPr>
          <w:lang w:eastAsia="en-US"/>
        </w:rPr>
        <w:t xml:space="preserve">Satelliittipohjaiset tukijärjestelmät (SBAS, </w:t>
      </w:r>
      <w:proofErr w:type="spellStart"/>
      <w:r>
        <w:rPr>
          <w:lang w:eastAsia="en-US"/>
        </w:rPr>
        <w:t>Satellite</w:t>
      </w:r>
      <w:proofErr w:type="spellEnd"/>
      <w:r>
        <w:rPr>
          <w:lang w:eastAsia="en-US"/>
        </w:rPr>
        <w:t xml:space="preserve"> </w:t>
      </w:r>
      <w:proofErr w:type="spellStart"/>
      <w:r>
        <w:rPr>
          <w:lang w:eastAsia="en-US"/>
        </w:rPr>
        <w:t>Based</w:t>
      </w:r>
      <w:proofErr w:type="spellEnd"/>
      <w:r>
        <w:rPr>
          <w:lang w:eastAsia="en-US"/>
        </w:rPr>
        <w:t xml:space="preserve"> </w:t>
      </w:r>
      <w:proofErr w:type="spellStart"/>
      <w:r>
        <w:rPr>
          <w:lang w:eastAsia="en-US"/>
        </w:rPr>
        <w:t>Augmentation</w:t>
      </w:r>
      <w:proofErr w:type="spellEnd"/>
      <w:r>
        <w:rPr>
          <w:lang w:eastAsia="en-US"/>
        </w:rPr>
        <w:t xml:space="preserve"> System) on kehitetty täydentämään satelliittinavigointia maa-asemien, laskentakeskusten ja </w:t>
      </w:r>
      <w:r w:rsidR="0060164F">
        <w:rPr>
          <w:lang w:eastAsia="en-US"/>
        </w:rPr>
        <w:t xml:space="preserve">korjaustietoja välittävien </w:t>
      </w:r>
      <w:r>
        <w:rPr>
          <w:lang w:eastAsia="en-US"/>
        </w:rPr>
        <w:t xml:space="preserve">satelliittien avulla. Ne tuottavat sijainninmääritykseen korjaus- ja luotettavuustietoa, joka </w:t>
      </w:r>
      <w:r w:rsidR="00B64629">
        <w:rPr>
          <w:lang w:eastAsia="en-US"/>
        </w:rPr>
        <w:t xml:space="preserve">tyypillisesti </w:t>
      </w:r>
      <w:r>
        <w:rPr>
          <w:lang w:eastAsia="en-US"/>
        </w:rPr>
        <w:t xml:space="preserve">välitetään käyttäjille </w:t>
      </w:r>
      <w:proofErr w:type="spellStart"/>
      <w:r>
        <w:rPr>
          <w:lang w:eastAsia="en-US"/>
        </w:rPr>
        <w:t>geostationäärisillä</w:t>
      </w:r>
      <w:proofErr w:type="spellEnd"/>
      <w:r>
        <w:rPr>
          <w:lang w:eastAsia="en-US"/>
        </w:rPr>
        <w:t xml:space="preserve"> radoilla </w:t>
      </w:r>
      <w:r w:rsidR="00B64629">
        <w:rPr>
          <w:lang w:eastAsia="en-US"/>
        </w:rPr>
        <w:t xml:space="preserve">(GEO) </w:t>
      </w:r>
      <w:r>
        <w:rPr>
          <w:lang w:eastAsia="en-US"/>
        </w:rPr>
        <w:t>olevien satelliittien kautta. Euroopan alueella on käytössä EU:n ylläpitämä EGNOS</w:t>
      </w:r>
      <w:r w:rsidR="0060164F">
        <w:rPr>
          <w:lang w:eastAsia="en-US"/>
        </w:rPr>
        <w:t>-järjestelmä</w:t>
      </w:r>
      <w:r>
        <w:rPr>
          <w:lang w:eastAsia="en-US"/>
        </w:rPr>
        <w:t>, jo</w:t>
      </w:r>
      <w:r w:rsidR="00D21F6C">
        <w:rPr>
          <w:lang w:eastAsia="en-US"/>
        </w:rPr>
        <w:t>n</w:t>
      </w:r>
      <w:r>
        <w:rPr>
          <w:lang w:eastAsia="en-US"/>
        </w:rPr>
        <w:t xml:space="preserve">ka </w:t>
      </w:r>
      <w:r w:rsidR="00D21F6C">
        <w:rPr>
          <w:lang w:eastAsia="en-US"/>
        </w:rPr>
        <w:t xml:space="preserve">nykyinen versio </w:t>
      </w:r>
      <w:r>
        <w:rPr>
          <w:lang w:eastAsia="en-US"/>
        </w:rPr>
        <w:t xml:space="preserve">toimii GPS:n tukijärjestelmänä. </w:t>
      </w:r>
      <w:proofErr w:type="spellStart"/>
      <w:r w:rsidR="00B64629">
        <w:rPr>
          <w:lang w:eastAsia="en-US"/>
        </w:rPr>
        <w:t>EGNOSissa</w:t>
      </w:r>
      <w:proofErr w:type="spellEnd"/>
      <w:r w:rsidR="00B64629">
        <w:rPr>
          <w:lang w:eastAsia="en-US"/>
        </w:rPr>
        <w:t xml:space="preserve"> tukitietoa toimitetaan GEO-satelliittien lisäksi EDAS-Internet-verkkopalvelusta. </w:t>
      </w:r>
      <w:r>
        <w:rPr>
          <w:lang w:eastAsia="en-US"/>
        </w:rPr>
        <w:t xml:space="preserve">EGNOS laajenee myös Galileon tukijärjestelmäksi vuonna 2025 käyttöön tulevan kehitysversio V3:n myötä. </w:t>
      </w:r>
    </w:p>
    <w:p w14:paraId="6584DAD7" w14:textId="555EB6C7" w:rsidR="00BA526C" w:rsidRDefault="00BA526C" w:rsidP="00BA526C">
      <w:pPr>
        <w:pStyle w:val="Otsikko2"/>
      </w:pPr>
      <w:bookmarkStart w:id="19" w:name="_Toc69320492"/>
      <w:bookmarkStart w:id="20" w:name="_Toc69808076"/>
      <w:bookmarkStart w:id="21" w:name="_Toc80104303"/>
      <w:r>
        <w:t>Galileo-</w:t>
      </w:r>
      <w:proofErr w:type="spellStart"/>
      <w:r>
        <w:t>järjestelmä</w:t>
      </w:r>
      <w:bookmarkEnd w:id="19"/>
      <w:bookmarkEnd w:id="20"/>
      <w:bookmarkEnd w:id="21"/>
      <w:proofErr w:type="spellEnd"/>
    </w:p>
    <w:p w14:paraId="2BD7938A" w14:textId="384A278B" w:rsidR="004D3EC9" w:rsidRPr="004D3EC9" w:rsidRDefault="004D3EC9" w:rsidP="001F2D9E">
      <w:pPr>
        <w:pStyle w:val="VNLeip1kappale"/>
        <w:jc w:val="both"/>
        <w:rPr>
          <w:lang w:eastAsia="en-US"/>
        </w:rPr>
      </w:pPr>
      <w:r w:rsidRPr="004D3EC9">
        <w:rPr>
          <w:lang w:eastAsia="en-US"/>
        </w:rPr>
        <w:t>Galileo on</w:t>
      </w:r>
      <w:r>
        <w:rPr>
          <w:lang w:eastAsia="en-US"/>
        </w:rPr>
        <w:t xml:space="preserve"> EU:n </w:t>
      </w:r>
      <w:r w:rsidR="00C634A5">
        <w:rPr>
          <w:lang w:eastAsia="en-US"/>
        </w:rPr>
        <w:t xml:space="preserve">rakentama ja </w:t>
      </w:r>
      <w:r>
        <w:rPr>
          <w:lang w:eastAsia="en-US"/>
        </w:rPr>
        <w:t>omistama,</w:t>
      </w:r>
      <w:r w:rsidRPr="004D3EC9">
        <w:rPr>
          <w:lang w:eastAsia="en-US"/>
        </w:rPr>
        <w:t xml:space="preserve"> siviilien </w:t>
      </w:r>
      <w:r w:rsidR="00C634A5">
        <w:rPr>
          <w:lang w:eastAsia="en-US"/>
        </w:rPr>
        <w:t>hallinnoima</w:t>
      </w:r>
      <w:r w:rsidR="00C634A5" w:rsidRPr="004D3EC9">
        <w:rPr>
          <w:lang w:eastAsia="en-US"/>
        </w:rPr>
        <w:t xml:space="preserve"> </w:t>
      </w:r>
      <w:r w:rsidRPr="004D3EC9">
        <w:rPr>
          <w:lang w:eastAsia="en-US"/>
        </w:rPr>
        <w:t>satelliittipaikannusjärjestelmä. Sillä taataan EU:n riippumattomuus muiden valtiollisten toimijoiden satelliittipaikannusjärjestelmistä ja parannetaan jäsenmaiden huoltovarmuutta.</w:t>
      </w:r>
    </w:p>
    <w:p w14:paraId="30F73AD9" w14:textId="40B918C3" w:rsidR="004D3EC9" w:rsidRDefault="004D3EC9" w:rsidP="001F2D9E">
      <w:pPr>
        <w:pStyle w:val="VNLeip1kappale"/>
        <w:jc w:val="both"/>
        <w:rPr>
          <w:lang w:eastAsia="en-US"/>
        </w:rPr>
      </w:pPr>
      <w:r w:rsidRPr="004D3EC9">
        <w:rPr>
          <w:lang w:eastAsia="en-US"/>
        </w:rPr>
        <w:t>Euroopan unionin Galileo-ohjelma alkoi vuonna 2003. Joulukuussa 2016 komissio antoi Galileo-ohjelman ensimmäisiä palveluja koskevan julistuksen.</w:t>
      </w:r>
      <w:r>
        <w:rPr>
          <w:lang w:eastAsia="en-US"/>
        </w:rPr>
        <w:t xml:space="preserve"> </w:t>
      </w:r>
      <w:r w:rsidRPr="004D3EC9">
        <w:rPr>
          <w:lang w:eastAsia="en-US"/>
        </w:rPr>
        <w:t>Vuoden 2021 alussa Ga</w:t>
      </w:r>
      <w:r w:rsidRPr="004D3EC9">
        <w:rPr>
          <w:lang w:eastAsia="en-US"/>
        </w:rPr>
        <w:lastRenderedPageBreak/>
        <w:t xml:space="preserve">lileon satelliittikonstellaatio koostuu 22 operatiivisesta ja yhdestä varasatelliitista. Lisäksi konstellaatioon kuuluu kaksi laukaisuvirheen vuoksi elliptisellä kiertoradalla olevaa satelliittia, joita hyödynnetään operatiivisia satelliitteja täydentävinä elementteinä. Suunnitelman mukaan järjestelmää täydennetään vuoden 2022 loppuun mennessä kuudella satelliitilla. Lopullisen konstellaation koko tulee olemaan 24 operatiivista satelliittia ja kolme varasatelliittia. </w:t>
      </w:r>
    </w:p>
    <w:p w14:paraId="17F7D2B3" w14:textId="06AF5492" w:rsidR="003E5EDF" w:rsidRDefault="00325F12" w:rsidP="001F2D9E">
      <w:pPr>
        <w:pStyle w:val="VNLeip1kappale"/>
        <w:jc w:val="both"/>
        <w:rPr>
          <w:lang w:eastAsia="en-US"/>
        </w:rPr>
      </w:pPr>
      <w:r>
        <w:rPr>
          <w:lang w:eastAsia="en-US"/>
        </w:rPr>
        <w:t xml:space="preserve">Avaruussegmentin lisäksi </w:t>
      </w:r>
      <w:r w:rsidR="003E5EDF">
        <w:rPr>
          <w:lang w:eastAsia="en-US"/>
        </w:rPr>
        <w:t>Galileo-järjestelmään kuuluu laaja maasegmentti</w:t>
      </w:r>
      <w:r>
        <w:rPr>
          <w:lang w:eastAsia="en-US"/>
        </w:rPr>
        <w:t xml:space="preserve">, jonka keskeisimmät osat ovat kahdennetut valvontakeskus </w:t>
      </w:r>
      <w:r w:rsidRPr="004D3EC9">
        <w:rPr>
          <w:lang w:eastAsia="en-US"/>
        </w:rPr>
        <w:t>(Galileo Control Centre, GCC)</w:t>
      </w:r>
      <w:r>
        <w:rPr>
          <w:lang w:eastAsia="en-US"/>
        </w:rPr>
        <w:t xml:space="preserve"> ja </w:t>
      </w:r>
      <w:r w:rsidRPr="004D3EC9">
        <w:rPr>
          <w:lang w:eastAsia="en-US"/>
        </w:rPr>
        <w:t xml:space="preserve">turvallisuuden valvontakeskus (Galileo Security </w:t>
      </w:r>
      <w:proofErr w:type="spellStart"/>
      <w:r w:rsidRPr="004D3EC9">
        <w:rPr>
          <w:lang w:eastAsia="en-US"/>
        </w:rPr>
        <w:t>Monitoring</w:t>
      </w:r>
      <w:proofErr w:type="spellEnd"/>
      <w:r w:rsidRPr="004D3EC9">
        <w:rPr>
          <w:lang w:eastAsia="en-US"/>
        </w:rPr>
        <w:t xml:space="preserve"> Centre, GSMC)</w:t>
      </w:r>
      <w:r>
        <w:rPr>
          <w:lang w:eastAsia="en-US"/>
        </w:rPr>
        <w:t xml:space="preserve">, satelliittikonstellaation toimintakunnosta vastaava </w:t>
      </w:r>
      <w:proofErr w:type="spellStart"/>
      <w:r w:rsidRPr="004D3EC9">
        <w:rPr>
          <w:lang w:eastAsia="en-US"/>
        </w:rPr>
        <w:t>Ground</w:t>
      </w:r>
      <w:proofErr w:type="spellEnd"/>
      <w:r w:rsidRPr="004D3EC9">
        <w:rPr>
          <w:lang w:eastAsia="en-US"/>
        </w:rPr>
        <w:t xml:space="preserve"> Control </w:t>
      </w:r>
      <w:proofErr w:type="spellStart"/>
      <w:r w:rsidRPr="004D3EC9">
        <w:rPr>
          <w:lang w:eastAsia="en-US"/>
        </w:rPr>
        <w:t>Segment</w:t>
      </w:r>
      <w:proofErr w:type="spellEnd"/>
      <w:r w:rsidRPr="004D3EC9">
        <w:rPr>
          <w:lang w:eastAsia="en-US"/>
        </w:rPr>
        <w:t xml:space="preserve"> (GCS) ja </w:t>
      </w:r>
      <w:r>
        <w:rPr>
          <w:lang w:eastAsia="en-US"/>
        </w:rPr>
        <w:t xml:space="preserve">satelliittien paikannus- ja aikatiedon tuottamisesta vastaava </w:t>
      </w:r>
      <w:proofErr w:type="spellStart"/>
      <w:r w:rsidRPr="004D3EC9">
        <w:rPr>
          <w:lang w:eastAsia="en-US"/>
        </w:rPr>
        <w:t>Ground</w:t>
      </w:r>
      <w:proofErr w:type="spellEnd"/>
      <w:r w:rsidRPr="004D3EC9">
        <w:rPr>
          <w:lang w:eastAsia="en-US"/>
        </w:rPr>
        <w:t xml:space="preserve"> Mission </w:t>
      </w:r>
      <w:proofErr w:type="spellStart"/>
      <w:r w:rsidRPr="004D3EC9">
        <w:rPr>
          <w:lang w:eastAsia="en-US"/>
        </w:rPr>
        <w:t>Segment</w:t>
      </w:r>
      <w:proofErr w:type="spellEnd"/>
      <w:r w:rsidRPr="004D3EC9">
        <w:rPr>
          <w:lang w:eastAsia="en-US"/>
        </w:rPr>
        <w:t xml:space="preserve"> (GMS)</w:t>
      </w:r>
      <w:r>
        <w:rPr>
          <w:lang w:eastAsia="en-US"/>
        </w:rPr>
        <w:t>.</w:t>
      </w:r>
    </w:p>
    <w:p w14:paraId="0F4C0A95" w14:textId="2B8CE639" w:rsidR="005F7867" w:rsidRPr="004D3EC9" w:rsidRDefault="005F7867" w:rsidP="001F2D9E">
      <w:pPr>
        <w:pStyle w:val="VNLeip1kappale"/>
        <w:jc w:val="both"/>
        <w:rPr>
          <w:lang w:eastAsia="en-US"/>
        </w:rPr>
      </w:pPr>
      <w:r>
        <w:rPr>
          <w:lang w:eastAsia="en-US"/>
        </w:rPr>
        <w:t xml:space="preserve">Galileo-järjestelmän rakennuttajana ja omistajana toimii </w:t>
      </w:r>
      <w:proofErr w:type="spellStart"/>
      <w:r>
        <w:rPr>
          <w:lang w:eastAsia="en-US"/>
        </w:rPr>
        <w:t>euroopan</w:t>
      </w:r>
      <w:proofErr w:type="spellEnd"/>
      <w:r>
        <w:rPr>
          <w:lang w:eastAsia="en-US"/>
        </w:rPr>
        <w:t xml:space="preserve"> komissio, tutkimus- ja kehitystyötä johtaa Euroopan avaruusjärjestö ESA ja sen </w:t>
      </w:r>
      <w:proofErr w:type="spellStart"/>
      <w:r>
        <w:rPr>
          <w:lang w:eastAsia="en-US"/>
        </w:rPr>
        <w:t>hallinnoinista</w:t>
      </w:r>
      <w:proofErr w:type="spellEnd"/>
      <w:r>
        <w:rPr>
          <w:lang w:eastAsia="en-US"/>
        </w:rPr>
        <w:t xml:space="preserve"> vastaa </w:t>
      </w:r>
      <w:r w:rsidR="00400350">
        <w:rPr>
          <w:rFonts w:cs="Arial"/>
          <w:color w:val="333333"/>
          <w:sz w:val="21"/>
          <w:szCs w:val="21"/>
          <w:shd w:val="clear" w:color="auto" w:fill="FFFFFF"/>
        </w:rPr>
        <w:t>Euroopan unionin avaruusohjelmavirasto</w:t>
      </w:r>
      <w:r w:rsidR="00400350" w:rsidDel="00400350">
        <w:rPr>
          <w:lang w:eastAsia="en-US"/>
        </w:rPr>
        <w:t xml:space="preserve"> </w:t>
      </w:r>
      <w:r w:rsidR="00400350">
        <w:rPr>
          <w:lang w:eastAsia="en-US"/>
        </w:rPr>
        <w:t>EUSPA</w:t>
      </w:r>
      <w:r>
        <w:rPr>
          <w:rFonts w:asciiTheme="majorHAnsi" w:hAnsiTheme="majorHAnsi"/>
          <w:color w:val="000000"/>
        </w:rPr>
        <w:t>. J</w:t>
      </w:r>
      <w:r w:rsidR="00E738DC">
        <w:rPr>
          <w:rFonts w:asciiTheme="majorHAnsi" w:hAnsiTheme="majorHAnsi"/>
          <w:color w:val="000000"/>
        </w:rPr>
        <w:t>ärjestelmä- ja laitehankinnat</w:t>
      </w:r>
      <w:r>
        <w:rPr>
          <w:rFonts w:asciiTheme="majorHAnsi" w:hAnsiTheme="majorHAnsi"/>
          <w:color w:val="000000"/>
        </w:rPr>
        <w:t xml:space="preserve"> tehdään alihankintana eurooppalaisen avaruusteollisuuden toimijoilta.</w:t>
      </w:r>
    </w:p>
    <w:p w14:paraId="0D6892A4" w14:textId="4AC0555E" w:rsidR="00BA526C" w:rsidRDefault="00BA526C" w:rsidP="00BA526C">
      <w:pPr>
        <w:pStyle w:val="Otsikko3"/>
      </w:pPr>
      <w:bookmarkStart w:id="22" w:name="_Toc69320493"/>
      <w:bookmarkStart w:id="23" w:name="_Toc69808077"/>
      <w:bookmarkStart w:id="24" w:name="_Toc80104304"/>
      <w:r>
        <w:t>Galileon palvelut</w:t>
      </w:r>
      <w:bookmarkEnd w:id="22"/>
      <w:bookmarkEnd w:id="23"/>
      <w:bookmarkEnd w:id="24"/>
    </w:p>
    <w:p w14:paraId="4F97E179" w14:textId="17376930" w:rsidR="00BA526C" w:rsidRDefault="004D3EC9" w:rsidP="001F2D9E">
      <w:pPr>
        <w:pStyle w:val="VNLeip1kappale"/>
        <w:jc w:val="both"/>
        <w:rPr>
          <w:lang w:eastAsia="en-US"/>
        </w:rPr>
      </w:pPr>
      <w:r w:rsidRPr="004D3EC9">
        <w:rPr>
          <w:lang w:eastAsia="en-US"/>
        </w:rPr>
        <w:t xml:space="preserve">Galileo tarjoaa käyttäjille </w:t>
      </w:r>
      <w:r w:rsidR="00EF165C">
        <w:rPr>
          <w:lang w:eastAsia="en-US"/>
        </w:rPr>
        <w:t>joukon</w:t>
      </w:r>
      <w:r w:rsidR="00EF165C" w:rsidRPr="004D3EC9">
        <w:rPr>
          <w:lang w:eastAsia="en-US"/>
        </w:rPr>
        <w:t xml:space="preserve"> </w:t>
      </w:r>
      <w:r w:rsidRPr="004D3EC9">
        <w:rPr>
          <w:lang w:eastAsia="en-US"/>
        </w:rPr>
        <w:t xml:space="preserve">palveluja. </w:t>
      </w:r>
      <w:r w:rsidR="00D5476F">
        <w:rPr>
          <w:lang w:eastAsia="en-US"/>
        </w:rPr>
        <w:t>P</w:t>
      </w:r>
      <w:r w:rsidRPr="004D3EC9">
        <w:rPr>
          <w:lang w:eastAsia="en-US"/>
        </w:rPr>
        <w:t>eruspalveluna on sijainti- ja aikatietoa tarjoava avoin palvelu (OS, Open Service). Lisäksi Galileo tarjoaa useita erityispalveluita. Nämä on listattu taulukossa 1 ja kuvattu tarkemmin seuraavissa kappaleissa.</w:t>
      </w:r>
    </w:p>
    <w:p w14:paraId="77ED1E6A" w14:textId="732E9F40" w:rsidR="004D3EC9" w:rsidRDefault="004D3EC9" w:rsidP="004D3EC9">
      <w:pPr>
        <w:pStyle w:val="Kuvaotsikko"/>
        <w:keepNext/>
      </w:pPr>
      <w:r>
        <w:t xml:space="preserve">Taulukko </w:t>
      </w:r>
      <w:r w:rsidR="009618A3">
        <w:fldChar w:fldCharType="begin"/>
      </w:r>
      <w:r w:rsidR="009618A3">
        <w:instrText xml:space="preserve"> SEQ Taulukko \* ARABIC </w:instrText>
      </w:r>
      <w:r w:rsidR="009618A3">
        <w:fldChar w:fldCharType="separate"/>
      </w:r>
      <w:r w:rsidR="008607F4">
        <w:rPr>
          <w:noProof/>
        </w:rPr>
        <w:t>1</w:t>
      </w:r>
      <w:r w:rsidR="009618A3">
        <w:rPr>
          <w:noProof/>
        </w:rPr>
        <w:fldChar w:fldCharType="end"/>
      </w:r>
      <w:r>
        <w:t xml:space="preserve">: </w:t>
      </w:r>
      <w:r w:rsidRPr="002611A5">
        <w:t>Galileon tarjoamat palvelut</w:t>
      </w:r>
    </w:p>
    <w:tbl>
      <w:tblPr>
        <w:tblStyle w:val="Ruudukkotaulukko4-korostus3"/>
        <w:tblW w:w="8930" w:type="dxa"/>
        <w:tblLook w:val="04A0" w:firstRow="1" w:lastRow="0" w:firstColumn="1" w:lastColumn="0" w:noHBand="0" w:noVBand="1"/>
      </w:tblPr>
      <w:tblGrid>
        <w:gridCol w:w="1476"/>
        <w:gridCol w:w="3735"/>
        <w:gridCol w:w="3719"/>
      </w:tblGrid>
      <w:tr w:rsidR="004D3EC9" w14:paraId="58F4770B" w14:textId="77777777" w:rsidTr="0047626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76" w:type="dxa"/>
          </w:tcPr>
          <w:p w14:paraId="6128F2ED" w14:textId="77777777" w:rsidR="004D3EC9" w:rsidRPr="0047626C" w:rsidRDefault="004D3EC9" w:rsidP="00C71644"/>
        </w:tc>
        <w:tc>
          <w:tcPr>
            <w:tcW w:w="3735" w:type="dxa"/>
          </w:tcPr>
          <w:p w14:paraId="7AFC66F4" w14:textId="77777777" w:rsidR="004D3EC9" w:rsidRPr="0047626C" w:rsidRDefault="004D3EC9" w:rsidP="00C71644">
            <w:pPr>
              <w:cnfStyle w:val="100000000000" w:firstRow="1" w:lastRow="0" w:firstColumn="0" w:lastColumn="0" w:oddVBand="0" w:evenVBand="0" w:oddHBand="0" w:evenHBand="0" w:firstRowFirstColumn="0" w:firstRowLastColumn="0" w:lastRowFirstColumn="0" w:lastRowLastColumn="0"/>
            </w:pPr>
          </w:p>
        </w:tc>
        <w:tc>
          <w:tcPr>
            <w:tcW w:w="3719" w:type="dxa"/>
          </w:tcPr>
          <w:p w14:paraId="40069E52" w14:textId="77777777" w:rsidR="004D3EC9" w:rsidRPr="0047626C" w:rsidRDefault="004D3EC9" w:rsidP="00C71644">
            <w:pPr>
              <w:cnfStyle w:val="100000000000" w:firstRow="1" w:lastRow="0" w:firstColumn="0" w:lastColumn="0" w:oddVBand="0" w:evenVBand="0" w:oddHBand="0" w:evenHBand="0" w:firstRowFirstColumn="0" w:firstRowLastColumn="0" w:lastRowFirstColumn="0" w:lastRowLastColumn="0"/>
            </w:pPr>
          </w:p>
        </w:tc>
      </w:tr>
      <w:tr w:rsidR="004D3EC9" w14:paraId="5427CEA1" w14:textId="77777777" w:rsidTr="004762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76" w:type="dxa"/>
          </w:tcPr>
          <w:p w14:paraId="3587D73C" w14:textId="77777777" w:rsidR="004D3EC9" w:rsidRDefault="004D3EC9" w:rsidP="004D3EC9">
            <w:pPr>
              <w:spacing w:before="120" w:after="120"/>
              <w:jc w:val="center"/>
            </w:pPr>
            <w:r>
              <w:t>OS</w:t>
            </w:r>
          </w:p>
        </w:tc>
        <w:tc>
          <w:tcPr>
            <w:tcW w:w="3735" w:type="dxa"/>
          </w:tcPr>
          <w:p w14:paraId="3758E466" w14:textId="77777777" w:rsidR="004D3EC9" w:rsidRDefault="004D3EC9" w:rsidP="004D3EC9">
            <w:pPr>
              <w:spacing w:before="120" w:after="120"/>
              <w:cnfStyle w:val="000000100000" w:firstRow="0" w:lastRow="0" w:firstColumn="0" w:lastColumn="0" w:oddVBand="0" w:evenVBand="0" w:oddHBand="1" w:evenHBand="0" w:firstRowFirstColumn="0" w:firstRowLastColumn="0" w:lastRowFirstColumn="0" w:lastRowLastColumn="0"/>
            </w:pPr>
            <w:r>
              <w:t>Open Service</w:t>
            </w:r>
          </w:p>
        </w:tc>
        <w:tc>
          <w:tcPr>
            <w:tcW w:w="3719" w:type="dxa"/>
          </w:tcPr>
          <w:p w14:paraId="683F0175" w14:textId="77777777" w:rsidR="004D3EC9" w:rsidRDefault="004D3EC9" w:rsidP="004D3EC9">
            <w:pPr>
              <w:spacing w:before="120" w:after="120"/>
              <w:cnfStyle w:val="000000100000" w:firstRow="0" w:lastRow="0" w:firstColumn="0" w:lastColumn="0" w:oddVBand="0" w:evenVBand="0" w:oddHBand="1" w:evenHBand="0" w:firstRowFirstColumn="0" w:firstRowLastColumn="0" w:lastRowFirstColumn="0" w:lastRowLastColumn="0"/>
            </w:pPr>
            <w:r>
              <w:t>Avoin palvelu</w:t>
            </w:r>
          </w:p>
        </w:tc>
      </w:tr>
      <w:tr w:rsidR="004D3EC9" w14:paraId="71EF8CD0" w14:textId="77777777" w:rsidTr="0047626C">
        <w:trPr>
          <w:trHeight w:val="340"/>
        </w:trPr>
        <w:tc>
          <w:tcPr>
            <w:cnfStyle w:val="001000000000" w:firstRow="0" w:lastRow="0" w:firstColumn="1" w:lastColumn="0" w:oddVBand="0" w:evenVBand="0" w:oddHBand="0" w:evenHBand="0" w:firstRowFirstColumn="0" w:firstRowLastColumn="0" w:lastRowFirstColumn="0" w:lastRowLastColumn="0"/>
            <w:tcW w:w="1476" w:type="dxa"/>
          </w:tcPr>
          <w:p w14:paraId="162ECA43" w14:textId="77777777" w:rsidR="004D3EC9" w:rsidRDefault="004D3EC9" w:rsidP="004D3EC9">
            <w:pPr>
              <w:spacing w:before="120" w:after="120"/>
              <w:jc w:val="center"/>
            </w:pPr>
            <w:r>
              <w:t>HAS</w:t>
            </w:r>
          </w:p>
        </w:tc>
        <w:tc>
          <w:tcPr>
            <w:tcW w:w="3735" w:type="dxa"/>
          </w:tcPr>
          <w:p w14:paraId="1C1222AA" w14:textId="77777777" w:rsidR="004D3EC9" w:rsidRDefault="004D3EC9" w:rsidP="004D3EC9">
            <w:pPr>
              <w:spacing w:before="120" w:after="120"/>
              <w:cnfStyle w:val="000000000000" w:firstRow="0" w:lastRow="0" w:firstColumn="0" w:lastColumn="0" w:oddVBand="0" w:evenVBand="0" w:oddHBand="0" w:evenHBand="0" w:firstRowFirstColumn="0" w:firstRowLastColumn="0" w:lastRowFirstColumn="0" w:lastRowLastColumn="0"/>
            </w:pPr>
            <w:proofErr w:type="spellStart"/>
            <w:r>
              <w:t>High</w:t>
            </w:r>
            <w:proofErr w:type="spellEnd"/>
            <w:r>
              <w:t xml:space="preserve"> </w:t>
            </w:r>
            <w:proofErr w:type="spellStart"/>
            <w:r>
              <w:t>Accuracy</w:t>
            </w:r>
            <w:proofErr w:type="spellEnd"/>
            <w:r>
              <w:t xml:space="preserve"> Service</w:t>
            </w:r>
          </w:p>
        </w:tc>
        <w:tc>
          <w:tcPr>
            <w:tcW w:w="3719" w:type="dxa"/>
          </w:tcPr>
          <w:p w14:paraId="7EC8A1AE" w14:textId="77777777" w:rsidR="004D3EC9" w:rsidRDefault="004D3EC9" w:rsidP="004D3EC9">
            <w:pPr>
              <w:spacing w:before="120" w:after="120"/>
              <w:cnfStyle w:val="000000000000" w:firstRow="0" w:lastRow="0" w:firstColumn="0" w:lastColumn="0" w:oddVBand="0" w:evenVBand="0" w:oddHBand="0" w:evenHBand="0" w:firstRowFirstColumn="0" w:firstRowLastColumn="0" w:lastRowFirstColumn="0" w:lastRowLastColumn="0"/>
            </w:pPr>
            <w:r>
              <w:t>Tarkkuuspalvelu</w:t>
            </w:r>
          </w:p>
        </w:tc>
      </w:tr>
      <w:tr w:rsidR="004D3EC9" w:rsidRPr="00EE75F2" w14:paraId="6DAE339E" w14:textId="77777777" w:rsidTr="004762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76" w:type="dxa"/>
          </w:tcPr>
          <w:p w14:paraId="0DFA0A77" w14:textId="77777777" w:rsidR="004D3EC9" w:rsidRDefault="004D3EC9" w:rsidP="004D3EC9">
            <w:pPr>
              <w:spacing w:before="120" w:after="120"/>
              <w:jc w:val="center"/>
            </w:pPr>
            <w:r>
              <w:t>OS-NMA</w:t>
            </w:r>
          </w:p>
        </w:tc>
        <w:tc>
          <w:tcPr>
            <w:tcW w:w="3735" w:type="dxa"/>
          </w:tcPr>
          <w:p w14:paraId="4C70374B" w14:textId="77777777" w:rsidR="004D3EC9" w:rsidRPr="00EE34D0" w:rsidRDefault="004D3EC9" w:rsidP="004D3EC9">
            <w:pPr>
              <w:spacing w:before="120" w:after="120"/>
              <w:cnfStyle w:val="000000100000" w:firstRow="0" w:lastRow="0" w:firstColumn="0" w:lastColumn="0" w:oddVBand="0" w:evenVBand="0" w:oddHBand="1" w:evenHBand="0" w:firstRowFirstColumn="0" w:firstRowLastColumn="0" w:lastRowFirstColumn="0" w:lastRowLastColumn="0"/>
              <w:rPr>
                <w:lang w:val="en-US"/>
              </w:rPr>
            </w:pPr>
            <w:r w:rsidRPr="00EE34D0">
              <w:rPr>
                <w:lang w:val="en-US"/>
              </w:rPr>
              <w:t>Open Service Navigation Message Authentication</w:t>
            </w:r>
          </w:p>
        </w:tc>
        <w:tc>
          <w:tcPr>
            <w:tcW w:w="3719" w:type="dxa"/>
          </w:tcPr>
          <w:p w14:paraId="08061DB4" w14:textId="77777777" w:rsidR="004D3EC9" w:rsidRPr="001F2D9E" w:rsidRDefault="004D3EC9" w:rsidP="004D3EC9">
            <w:pPr>
              <w:spacing w:before="120" w:after="120"/>
              <w:cnfStyle w:val="000000100000" w:firstRow="0" w:lastRow="0" w:firstColumn="0" w:lastColumn="0" w:oddVBand="0" w:evenVBand="0" w:oddHBand="1" w:evenHBand="0" w:firstRowFirstColumn="0" w:firstRowLastColumn="0" w:lastRowFirstColumn="0" w:lastRowLastColumn="0"/>
            </w:pPr>
            <w:r w:rsidRPr="001F2D9E">
              <w:t>Avoin todennuspalvelu</w:t>
            </w:r>
          </w:p>
        </w:tc>
      </w:tr>
      <w:tr w:rsidR="004D3EC9" w14:paraId="77215DDE" w14:textId="77777777" w:rsidTr="0047626C">
        <w:trPr>
          <w:trHeight w:val="340"/>
        </w:trPr>
        <w:tc>
          <w:tcPr>
            <w:cnfStyle w:val="001000000000" w:firstRow="0" w:lastRow="0" w:firstColumn="1" w:lastColumn="0" w:oddVBand="0" w:evenVBand="0" w:oddHBand="0" w:evenHBand="0" w:firstRowFirstColumn="0" w:firstRowLastColumn="0" w:lastRowFirstColumn="0" w:lastRowLastColumn="0"/>
            <w:tcW w:w="1476" w:type="dxa"/>
          </w:tcPr>
          <w:p w14:paraId="4EFF1B33" w14:textId="77777777" w:rsidR="004D3EC9" w:rsidRDefault="004D3EC9" w:rsidP="004D3EC9">
            <w:pPr>
              <w:spacing w:before="120" w:after="120"/>
              <w:jc w:val="center"/>
            </w:pPr>
            <w:r>
              <w:t>CAS</w:t>
            </w:r>
          </w:p>
        </w:tc>
        <w:tc>
          <w:tcPr>
            <w:tcW w:w="3735" w:type="dxa"/>
          </w:tcPr>
          <w:p w14:paraId="2BC35576" w14:textId="77777777" w:rsidR="004D3EC9" w:rsidRDefault="004D3EC9" w:rsidP="004D3EC9">
            <w:pPr>
              <w:spacing w:before="120" w:after="120"/>
              <w:cnfStyle w:val="000000000000" w:firstRow="0" w:lastRow="0" w:firstColumn="0" w:lastColumn="0" w:oddVBand="0" w:evenVBand="0" w:oddHBand="0" w:evenHBand="0" w:firstRowFirstColumn="0" w:firstRowLastColumn="0" w:lastRowFirstColumn="0" w:lastRowLastColumn="0"/>
            </w:pPr>
            <w:r w:rsidRPr="00EE75F2">
              <w:t xml:space="preserve">Commercial </w:t>
            </w:r>
            <w:proofErr w:type="spellStart"/>
            <w:r w:rsidRPr="00EE75F2">
              <w:t>Authentication</w:t>
            </w:r>
            <w:proofErr w:type="spellEnd"/>
            <w:r w:rsidRPr="00EE75F2">
              <w:t xml:space="preserve"> Service</w:t>
            </w:r>
          </w:p>
        </w:tc>
        <w:tc>
          <w:tcPr>
            <w:tcW w:w="3719" w:type="dxa"/>
          </w:tcPr>
          <w:p w14:paraId="7FB252D9" w14:textId="77777777" w:rsidR="004D3EC9" w:rsidRDefault="004D3EC9" w:rsidP="004D3EC9">
            <w:pPr>
              <w:spacing w:before="120" w:after="120"/>
              <w:cnfStyle w:val="000000000000" w:firstRow="0" w:lastRow="0" w:firstColumn="0" w:lastColumn="0" w:oddVBand="0" w:evenVBand="0" w:oddHBand="0" w:evenHBand="0" w:firstRowFirstColumn="0" w:firstRowLastColumn="0" w:lastRowFirstColumn="0" w:lastRowLastColumn="0"/>
            </w:pPr>
            <w:r>
              <w:t>K</w:t>
            </w:r>
            <w:r w:rsidRPr="00EE75F2">
              <w:t>aupallinen todennuspalvelu</w:t>
            </w:r>
          </w:p>
        </w:tc>
      </w:tr>
      <w:tr w:rsidR="004D3EC9" w14:paraId="18EBC134" w14:textId="77777777" w:rsidTr="004762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76" w:type="dxa"/>
          </w:tcPr>
          <w:p w14:paraId="561B0469" w14:textId="77777777" w:rsidR="004D3EC9" w:rsidRDefault="004D3EC9" w:rsidP="004D3EC9">
            <w:pPr>
              <w:spacing w:before="120" w:after="120"/>
              <w:jc w:val="center"/>
            </w:pPr>
            <w:r>
              <w:t>PRS</w:t>
            </w:r>
          </w:p>
        </w:tc>
        <w:tc>
          <w:tcPr>
            <w:tcW w:w="3735" w:type="dxa"/>
          </w:tcPr>
          <w:p w14:paraId="6585063C" w14:textId="77777777" w:rsidR="004D3EC9" w:rsidRPr="001F2D9E" w:rsidRDefault="004D3EC9" w:rsidP="004D3EC9">
            <w:pPr>
              <w:spacing w:before="120" w:after="120"/>
              <w:cnfStyle w:val="000000100000" w:firstRow="0" w:lastRow="0" w:firstColumn="0" w:lastColumn="0" w:oddVBand="0" w:evenVBand="0" w:oddHBand="1" w:evenHBand="0" w:firstRowFirstColumn="0" w:firstRowLastColumn="0" w:lastRowFirstColumn="0" w:lastRowLastColumn="0"/>
            </w:pPr>
            <w:r w:rsidRPr="001F2D9E">
              <w:t xml:space="preserve">Public </w:t>
            </w:r>
            <w:proofErr w:type="spellStart"/>
            <w:r w:rsidRPr="001F2D9E">
              <w:t>Regulated</w:t>
            </w:r>
            <w:proofErr w:type="spellEnd"/>
            <w:r w:rsidRPr="001F2D9E">
              <w:t xml:space="preserve"> Service</w:t>
            </w:r>
          </w:p>
        </w:tc>
        <w:tc>
          <w:tcPr>
            <w:tcW w:w="3719" w:type="dxa"/>
          </w:tcPr>
          <w:p w14:paraId="3B4D20B0" w14:textId="77777777" w:rsidR="004D3EC9" w:rsidRDefault="004D3EC9" w:rsidP="004D3EC9">
            <w:pPr>
              <w:spacing w:before="120" w:after="120"/>
              <w:cnfStyle w:val="000000100000" w:firstRow="0" w:lastRow="0" w:firstColumn="0" w:lastColumn="0" w:oddVBand="0" w:evenVBand="0" w:oddHBand="1" w:evenHBand="0" w:firstRowFirstColumn="0" w:firstRowLastColumn="0" w:lastRowFirstColumn="0" w:lastRowLastColumn="0"/>
            </w:pPr>
            <w:r>
              <w:t>Julkisesti säännelty palvelu</w:t>
            </w:r>
          </w:p>
        </w:tc>
      </w:tr>
      <w:tr w:rsidR="004D3EC9" w14:paraId="23CC3A22" w14:textId="77777777" w:rsidTr="0047626C">
        <w:trPr>
          <w:trHeight w:val="340"/>
        </w:trPr>
        <w:tc>
          <w:tcPr>
            <w:cnfStyle w:val="001000000000" w:firstRow="0" w:lastRow="0" w:firstColumn="1" w:lastColumn="0" w:oddVBand="0" w:evenVBand="0" w:oddHBand="0" w:evenHBand="0" w:firstRowFirstColumn="0" w:firstRowLastColumn="0" w:lastRowFirstColumn="0" w:lastRowLastColumn="0"/>
            <w:tcW w:w="1476" w:type="dxa"/>
          </w:tcPr>
          <w:p w14:paraId="275FA363" w14:textId="77777777" w:rsidR="004D3EC9" w:rsidRDefault="004D3EC9" w:rsidP="004D3EC9">
            <w:pPr>
              <w:spacing w:before="120" w:after="120"/>
              <w:jc w:val="center"/>
            </w:pPr>
            <w:r>
              <w:t>SAR/Galileo</w:t>
            </w:r>
          </w:p>
        </w:tc>
        <w:tc>
          <w:tcPr>
            <w:tcW w:w="3735" w:type="dxa"/>
          </w:tcPr>
          <w:p w14:paraId="1B0BC8FC" w14:textId="77777777" w:rsidR="004D3EC9" w:rsidRDefault="004D3EC9" w:rsidP="004D3EC9">
            <w:pPr>
              <w:spacing w:before="120" w:after="120"/>
              <w:cnfStyle w:val="000000000000" w:firstRow="0" w:lastRow="0" w:firstColumn="0" w:lastColumn="0" w:oddVBand="0" w:evenVBand="0" w:oddHBand="0" w:evenHBand="0" w:firstRowFirstColumn="0" w:firstRowLastColumn="0" w:lastRowFirstColumn="0" w:lastRowLastColumn="0"/>
            </w:pPr>
            <w:proofErr w:type="spellStart"/>
            <w:r>
              <w:t>Search</w:t>
            </w:r>
            <w:proofErr w:type="spellEnd"/>
            <w:r>
              <w:t xml:space="preserve"> and </w:t>
            </w:r>
            <w:proofErr w:type="spellStart"/>
            <w:r>
              <w:t>Rescue</w:t>
            </w:r>
            <w:proofErr w:type="spellEnd"/>
            <w:r w:rsidRPr="00EE75F2">
              <w:t xml:space="preserve"> / Galileo</w:t>
            </w:r>
          </w:p>
        </w:tc>
        <w:tc>
          <w:tcPr>
            <w:tcW w:w="3719" w:type="dxa"/>
          </w:tcPr>
          <w:p w14:paraId="2E2A31FB" w14:textId="77777777" w:rsidR="004D3EC9" w:rsidRDefault="004D3EC9" w:rsidP="004D3EC9">
            <w:pPr>
              <w:spacing w:before="120" w:after="120"/>
              <w:cnfStyle w:val="000000000000" w:firstRow="0" w:lastRow="0" w:firstColumn="0" w:lastColumn="0" w:oddVBand="0" w:evenVBand="0" w:oddHBand="0" w:evenHBand="0" w:firstRowFirstColumn="0" w:firstRowLastColumn="0" w:lastRowFirstColumn="0" w:lastRowLastColumn="0"/>
            </w:pPr>
            <w:r w:rsidRPr="000C1511">
              <w:t>Tuki maailmanlaajuiselle etsintä- ja pelastuspalvelulle</w:t>
            </w:r>
          </w:p>
        </w:tc>
      </w:tr>
    </w:tbl>
    <w:p w14:paraId="0C154594" w14:textId="1CD296ED" w:rsidR="00BA526C" w:rsidRDefault="00BA526C" w:rsidP="00BA526C">
      <w:pPr>
        <w:pStyle w:val="Otsikko4"/>
      </w:pPr>
      <w:bookmarkStart w:id="25" w:name="_Toc69320494"/>
      <w:bookmarkStart w:id="26" w:name="_Toc69808078"/>
      <w:bookmarkStart w:id="27" w:name="_Toc80104305"/>
      <w:r>
        <w:lastRenderedPageBreak/>
        <w:t>Galileon avoin palvelu (OS)</w:t>
      </w:r>
      <w:bookmarkEnd w:id="25"/>
      <w:bookmarkEnd w:id="26"/>
      <w:bookmarkEnd w:id="27"/>
    </w:p>
    <w:p w14:paraId="4932E598" w14:textId="35C7D0E9" w:rsidR="00D81D93" w:rsidRDefault="00D81D93" w:rsidP="001F2D9E">
      <w:pPr>
        <w:pStyle w:val="VNLeip1kappale"/>
        <w:jc w:val="both"/>
        <w:rPr>
          <w:lang w:eastAsia="en-US"/>
        </w:rPr>
      </w:pPr>
      <w:r>
        <w:rPr>
          <w:lang w:eastAsia="en-US"/>
        </w:rPr>
        <w:t>Kaikkialla maailmassa toimivana, kaikille avoimena ja ilmaisena peruspalveluna Galileo tarjoaa sijainti- ja aikatietopalvelun (OS, Open Service). Avoimen sijaintitiedon tarkkuuden on todennettu olevan noin 1,</w:t>
      </w:r>
      <w:proofErr w:type="gramStart"/>
      <w:r>
        <w:rPr>
          <w:lang w:eastAsia="en-US"/>
        </w:rPr>
        <w:t>7</w:t>
      </w:r>
      <w:r w:rsidR="00EF183B">
        <w:rPr>
          <w:lang w:eastAsia="en-US"/>
        </w:rPr>
        <w:t>  </w:t>
      </w:r>
      <w:r>
        <w:rPr>
          <w:lang w:eastAsia="en-US"/>
        </w:rPr>
        <w:t>metriä</w:t>
      </w:r>
      <w:proofErr w:type="gramEnd"/>
      <w:r>
        <w:rPr>
          <w:lang w:eastAsia="en-US"/>
        </w:rPr>
        <w:t xml:space="preserve"> (95</w:t>
      </w:r>
      <w:r w:rsidR="00EF183B">
        <w:rPr>
          <w:lang w:eastAsia="en-US"/>
        </w:rPr>
        <w:t> </w:t>
      </w:r>
      <w:r>
        <w:rPr>
          <w:lang w:eastAsia="en-US"/>
        </w:rPr>
        <w:t>%</w:t>
      </w:r>
      <w:r w:rsidR="00EF183B">
        <w:rPr>
          <w:lang w:eastAsia="en-US"/>
        </w:rPr>
        <w:t>:n</w:t>
      </w:r>
      <w:r>
        <w:rPr>
          <w:lang w:eastAsia="en-US"/>
        </w:rPr>
        <w:t xml:space="preserve"> varmuus) myös Pohjoismaiden alueella. Galileo-satelliittien kiertoratojen kallistuskulma eli inklinaatio on </w:t>
      </w:r>
      <w:proofErr w:type="gramStart"/>
      <w:r>
        <w:rPr>
          <w:lang w:eastAsia="en-US"/>
        </w:rPr>
        <w:t>GPS:ää</w:t>
      </w:r>
      <w:proofErr w:type="gramEnd"/>
      <w:r>
        <w:rPr>
          <w:lang w:eastAsia="en-US"/>
        </w:rPr>
        <w:t xml:space="preserve"> suurempi, joten satelliitit näkyvät paremmin pohjoisessa Euroopassa ja suomalaiset hyötyvät tästä laadukkaampien paikannuspalveluiden muodossa.</w:t>
      </w:r>
    </w:p>
    <w:p w14:paraId="409EC1E0" w14:textId="07C55DB9" w:rsidR="00D81D93" w:rsidRDefault="00D81D93" w:rsidP="001F2D9E">
      <w:pPr>
        <w:pStyle w:val="VNLeip1kappale"/>
        <w:jc w:val="both"/>
        <w:rPr>
          <w:lang w:eastAsia="en-US"/>
        </w:rPr>
      </w:pPr>
      <w:r>
        <w:rPr>
          <w:lang w:eastAsia="en-US"/>
        </w:rPr>
        <w:t>Avoimen palvelun signaali lähetetään satelliiteista kahdella eri taajuusalueella (E1 ja</w:t>
      </w:r>
      <w:r w:rsidR="00EF183B">
        <w:rPr>
          <w:lang w:eastAsia="en-US"/>
        </w:rPr>
        <w:t> </w:t>
      </w:r>
      <w:r>
        <w:rPr>
          <w:lang w:eastAsia="en-US"/>
        </w:rPr>
        <w:t>E5), mikä parantaa järjestelmän häiriösietoisuutta. Kaksitaajuusvastaanotto parantaa myös paikannustarkkuutta.</w:t>
      </w:r>
    </w:p>
    <w:p w14:paraId="55F4C0E3" w14:textId="1204E687" w:rsidR="00BA526C" w:rsidRDefault="00D81D93" w:rsidP="001F2D9E">
      <w:pPr>
        <w:pStyle w:val="VNLeip1kappale"/>
        <w:jc w:val="both"/>
        <w:rPr>
          <w:lang w:eastAsia="en-US"/>
        </w:rPr>
      </w:pPr>
      <w:r>
        <w:rPr>
          <w:lang w:eastAsia="en-US"/>
        </w:rPr>
        <w:t xml:space="preserve">Galileon avoimet peruspalvelut tulivat saataville kaikkialle maailmassa vuonna 2016, kun järjestelmä siirtyi </w:t>
      </w:r>
      <w:proofErr w:type="spellStart"/>
      <w:r>
        <w:rPr>
          <w:lang w:eastAsia="en-US"/>
        </w:rPr>
        <w:t>initial</w:t>
      </w:r>
      <w:proofErr w:type="spellEnd"/>
      <w:r>
        <w:rPr>
          <w:lang w:eastAsia="en-US"/>
        </w:rPr>
        <w:t xml:space="preserve"> </w:t>
      </w:r>
      <w:proofErr w:type="spellStart"/>
      <w:r>
        <w:rPr>
          <w:lang w:eastAsia="en-US"/>
        </w:rPr>
        <w:t>operational</w:t>
      </w:r>
      <w:proofErr w:type="spellEnd"/>
      <w:r>
        <w:rPr>
          <w:lang w:eastAsia="en-US"/>
        </w:rPr>
        <w:t xml:space="preserve"> </w:t>
      </w:r>
      <w:proofErr w:type="spellStart"/>
      <w:r>
        <w:rPr>
          <w:lang w:eastAsia="en-US"/>
        </w:rPr>
        <w:t>capability</w:t>
      </w:r>
      <w:proofErr w:type="spellEnd"/>
      <w:r>
        <w:rPr>
          <w:lang w:eastAsia="en-US"/>
        </w:rPr>
        <w:t xml:space="preserve"> (IOC) -vaiheeseen. Ennen täysimääräisen käyttöönoton julistamista ja siirtymistä </w:t>
      </w:r>
      <w:proofErr w:type="spellStart"/>
      <w:r>
        <w:rPr>
          <w:lang w:eastAsia="en-US"/>
        </w:rPr>
        <w:t>full</w:t>
      </w:r>
      <w:proofErr w:type="spellEnd"/>
      <w:r>
        <w:rPr>
          <w:lang w:eastAsia="en-US"/>
        </w:rPr>
        <w:t xml:space="preserve"> </w:t>
      </w:r>
      <w:proofErr w:type="spellStart"/>
      <w:r>
        <w:rPr>
          <w:lang w:eastAsia="en-US"/>
        </w:rPr>
        <w:t>operational</w:t>
      </w:r>
      <w:proofErr w:type="spellEnd"/>
      <w:r>
        <w:rPr>
          <w:lang w:eastAsia="en-US"/>
        </w:rPr>
        <w:t xml:space="preserve"> </w:t>
      </w:r>
      <w:proofErr w:type="spellStart"/>
      <w:r>
        <w:rPr>
          <w:lang w:eastAsia="en-US"/>
        </w:rPr>
        <w:t>capability</w:t>
      </w:r>
      <w:proofErr w:type="spellEnd"/>
      <w:r>
        <w:rPr>
          <w:lang w:eastAsia="en-US"/>
        </w:rPr>
        <w:t xml:space="preserve"> (FOC) -vaiheeseen vuonna 2022 järjestelmän toiminnallinen suorituskyky todennetaan ja siihen tehdään tarvittavia päivityksiä.</w:t>
      </w:r>
    </w:p>
    <w:p w14:paraId="6840975C" w14:textId="38CC56C6" w:rsidR="00BA526C" w:rsidRDefault="00BA526C" w:rsidP="00BA526C">
      <w:pPr>
        <w:pStyle w:val="Otsikko4"/>
        <w:rPr>
          <w:lang w:val="en-US"/>
        </w:rPr>
      </w:pPr>
      <w:bookmarkStart w:id="28" w:name="_Toc65241986"/>
      <w:bookmarkStart w:id="29" w:name="_Ref66981561"/>
      <w:bookmarkStart w:id="30" w:name="_Ref66981577"/>
      <w:bookmarkStart w:id="31" w:name="_Ref66981587"/>
      <w:bookmarkStart w:id="32" w:name="_Ref66981605"/>
      <w:bookmarkStart w:id="33" w:name="_Toc69320495"/>
      <w:bookmarkStart w:id="34" w:name="_Toc69808079"/>
      <w:bookmarkStart w:id="35" w:name="_Toc80104306"/>
      <w:proofErr w:type="spellStart"/>
      <w:r w:rsidRPr="00753398">
        <w:rPr>
          <w:rFonts w:eastAsiaTheme="majorEastAsia"/>
          <w:lang w:val="en-US"/>
        </w:rPr>
        <w:t>Galileon</w:t>
      </w:r>
      <w:proofErr w:type="spellEnd"/>
      <w:r w:rsidRPr="00753398">
        <w:rPr>
          <w:rFonts w:eastAsiaTheme="majorEastAsia"/>
          <w:lang w:val="en-US"/>
        </w:rPr>
        <w:t xml:space="preserve"> </w:t>
      </w:r>
      <w:proofErr w:type="spellStart"/>
      <w:r w:rsidRPr="00753398">
        <w:rPr>
          <w:rFonts w:eastAsiaTheme="majorEastAsia"/>
          <w:lang w:val="en-US"/>
        </w:rPr>
        <w:t>tarkkuuspalvelu</w:t>
      </w:r>
      <w:proofErr w:type="spellEnd"/>
      <w:r w:rsidRPr="00753398">
        <w:rPr>
          <w:rFonts w:eastAsiaTheme="majorEastAsia"/>
          <w:lang w:val="en-US"/>
        </w:rPr>
        <w:t xml:space="preserve"> (HAS</w:t>
      </w:r>
      <w:r>
        <w:rPr>
          <w:lang w:val="en-US"/>
        </w:rPr>
        <w:t>)</w:t>
      </w:r>
      <w:bookmarkEnd w:id="28"/>
      <w:bookmarkEnd w:id="29"/>
      <w:bookmarkEnd w:id="30"/>
      <w:bookmarkEnd w:id="31"/>
      <w:bookmarkEnd w:id="32"/>
      <w:bookmarkEnd w:id="33"/>
      <w:bookmarkEnd w:id="34"/>
      <w:bookmarkEnd w:id="35"/>
    </w:p>
    <w:p w14:paraId="6BAE5BB7" w14:textId="53E23219" w:rsidR="00D81D93" w:rsidRDefault="00D81D93" w:rsidP="001F2D9E">
      <w:pPr>
        <w:pStyle w:val="VNLeip1kappale"/>
        <w:jc w:val="both"/>
        <w:rPr>
          <w:lang w:eastAsia="en-US"/>
        </w:rPr>
      </w:pPr>
      <w:r w:rsidRPr="00D81D93">
        <w:rPr>
          <w:lang w:eastAsia="en-US"/>
        </w:rPr>
        <w:t xml:space="preserve">Galileon tarkkuuspalvelu (HAS, </w:t>
      </w:r>
      <w:proofErr w:type="spellStart"/>
      <w:r w:rsidRPr="00D81D93">
        <w:rPr>
          <w:lang w:eastAsia="en-US"/>
        </w:rPr>
        <w:t>High</w:t>
      </w:r>
      <w:proofErr w:type="spellEnd"/>
      <w:r w:rsidRPr="00D81D93">
        <w:rPr>
          <w:lang w:eastAsia="en-US"/>
        </w:rPr>
        <w:t xml:space="preserve"> </w:t>
      </w:r>
      <w:proofErr w:type="spellStart"/>
      <w:r w:rsidRPr="00D81D93">
        <w:rPr>
          <w:lang w:eastAsia="en-US"/>
        </w:rPr>
        <w:t>Accuracy</w:t>
      </w:r>
      <w:proofErr w:type="spellEnd"/>
      <w:r w:rsidRPr="00D81D93">
        <w:rPr>
          <w:lang w:eastAsia="en-US"/>
        </w:rPr>
        <w:t xml:space="preserve"> Service) tuottaa käyttäjälle sijaintitiedon noin 20 cm:n tarkkuudella. HAS-signaali lähetetään satelliiteista</w:t>
      </w:r>
      <w:r w:rsidR="0047626C">
        <w:rPr>
          <w:lang w:eastAsia="en-US"/>
        </w:rPr>
        <w:t xml:space="preserve"> Galileon avoimesta palvelusta</w:t>
      </w:r>
      <w:r w:rsidRPr="00D81D93">
        <w:rPr>
          <w:lang w:eastAsia="en-US"/>
        </w:rPr>
        <w:t xml:space="preserve"> erillisellä, kolmannella taajuudella (E6), ja sillä täydennetään avoimen palvelun tuottamaa sijaintitietoa. HAS-palvelu on kaikille avoin ja maksuton, mutta sen hyödyntämiseen tarvitaan palvelun käyttämän taajuusalueen vastaanottoon ja lähetteen k</w:t>
      </w:r>
      <w:r>
        <w:rPr>
          <w:lang w:eastAsia="en-US"/>
        </w:rPr>
        <w:t>äsittelyyn kykenevä päätelaite.</w:t>
      </w:r>
    </w:p>
    <w:p w14:paraId="2CFC6965" w14:textId="77777777" w:rsidR="00D81D93" w:rsidRDefault="00D81D93" w:rsidP="001F2D9E">
      <w:pPr>
        <w:pStyle w:val="VNLeip1kappale"/>
        <w:jc w:val="both"/>
        <w:rPr>
          <w:lang w:eastAsia="en-US"/>
        </w:rPr>
      </w:pPr>
      <w:r w:rsidRPr="00D81D93">
        <w:rPr>
          <w:lang w:eastAsia="en-US"/>
        </w:rPr>
        <w:t>Galileon HAS-tarkkuuspalvelu on kehitysvaiheessa</w:t>
      </w:r>
      <w:r>
        <w:rPr>
          <w:lang w:eastAsia="en-US"/>
        </w:rPr>
        <w:t xml:space="preserve"> ja se tuodaan </w:t>
      </w:r>
      <w:r w:rsidRPr="00D81D93">
        <w:rPr>
          <w:lang w:eastAsia="en-US"/>
        </w:rPr>
        <w:t>käyttöön kaksivaiheisesti:</w:t>
      </w:r>
    </w:p>
    <w:p w14:paraId="158EE2B7" w14:textId="3074F699" w:rsidR="00D81D93" w:rsidRPr="00D81D93" w:rsidRDefault="00D81D93" w:rsidP="001F2D9E">
      <w:pPr>
        <w:pStyle w:val="VNLeip1kappale"/>
        <w:numPr>
          <w:ilvl w:val="0"/>
          <w:numId w:val="20"/>
        </w:numPr>
        <w:jc w:val="both"/>
        <w:rPr>
          <w:lang w:eastAsia="en-US"/>
        </w:rPr>
      </w:pPr>
      <w:r w:rsidRPr="00D81D93">
        <w:rPr>
          <w:lang w:eastAsia="en-US"/>
        </w:rPr>
        <w:t>Alkuvaiheessa (</w:t>
      </w:r>
      <w:proofErr w:type="spellStart"/>
      <w:r w:rsidRPr="00D81D93">
        <w:rPr>
          <w:lang w:eastAsia="en-US"/>
        </w:rPr>
        <w:t>Initial</w:t>
      </w:r>
      <w:proofErr w:type="spellEnd"/>
      <w:r w:rsidRPr="00D81D93">
        <w:rPr>
          <w:lang w:eastAsia="en-US"/>
        </w:rPr>
        <w:t xml:space="preserve"> </w:t>
      </w:r>
      <w:proofErr w:type="spellStart"/>
      <w:r w:rsidRPr="00D81D93">
        <w:rPr>
          <w:lang w:eastAsia="en-US"/>
        </w:rPr>
        <w:t>operational</w:t>
      </w:r>
      <w:proofErr w:type="spellEnd"/>
      <w:r w:rsidRPr="00D81D93">
        <w:rPr>
          <w:lang w:eastAsia="en-US"/>
        </w:rPr>
        <w:t xml:space="preserve"> </w:t>
      </w:r>
      <w:proofErr w:type="spellStart"/>
      <w:r w:rsidRPr="00D81D93">
        <w:rPr>
          <w:lang w:eastAsia="en-US"/>
        </w:rPr>
        <w:t>capability</w:t>
      </w:r>
      <w:proofErr w:type="spellEnd"/>
      <w:r w:rsidRPr="00D81D93">
        <w:rPr>
          <w:lang w:eastAsia="en-US"/>
        </w:rPr>
        <w:t xml:space="preserve">, </w:t>
      </w:r>
      <w:proofErr w:type="gramStart"/>
      <w:r w:rsidRPr="00D81D93">
        <w:rPr>
          <w:lang w:eastAsia="en-US"/>
        </w:rPr>
        <w:t>IOC)  palvelun</w:t>
      </w:r>
      <w:proofErr w:type="gramEnd"/>
      <w:r w:rsidRPr="00D81D93">
        <w:rPr>
          <w:lang w:eastAsia="en-US"/>
        </w:rPr>
        <w:t xml:space="preserve"> toiminnallisuutta todennetaan ja järjestelmään tehdään vielä tarvitt</w:t>
      </w:r>
      <w:r>
        <w:rPr>
          <w:lang w:eastAsia="en-US"/>
        </w:rPr>
        <w:t xml:space="preserve">avia päivityksiä. Palvelu on </w:t>
      </w:r>
      <w:r w:rsidRPr="00D81D93">
        <w:rPr>
          <w:lang w:eastAsia="en-US"/>
        </w:rPr>
        <w:t xml:space="preserve">IOC-vaiheessa käyttäjien ulottuvilla, mutta sen tarjoama tarkkuus on </w:t>
      </w:r>
      <w:proofErr w:type="gramStart"/>
      <w:r w:rsidRPr="00D81D93">
        <w:rPr>
          <w:lang w:eastAsia="en-US"/>
        </w:rPr>
        <w:t xml:space="preserve">noin </w:t>
      </w:r>
      <w:r w:rsidR="00EF183B">
        <w:rPr>
          <w:lang w:eastAsia="en-US"/>
        </w:rPr>
        <w:t> </w:t>
      </w:r>
      <w:r w:rsidRPr="00D81D93">
        <w:rPr>
          <w:lang w:eastAsia="en-US"/>
        </w:rPr>
        <w:t>40</w:t>
      </w:r>
      <w:proofErr w:type="gramEnd"/>
      <w:r w:rsidRPr="00D81D93">
        <w:rPr>
          <w:lang w:eastAsia="en-US"/>
        </w:rPr>
        <w:t>cm</w:t>
      </w:r>
      <w:r>
        <w:rPr>
          <w:lang w:eastAsia="en-US"/>
        </w:rPr>
        <w:t xml:space="preserve"> ja palvelualue on rajattu Eurooppaan</w:t>
      </w:r>
      <w:r w:rsidRPr="00D81D93">
        <w:rPr>
          <w:lang w:eastAsia="en-US"/>
        </w:rPr>
        <w:t xml:space="preserve">. </w:t>
      </w:r>
    </w:p>
    <w:p w14:paraId="79B00599" w14:textId="6C802260" w:rsidR="00D81D93" w:rsidRDefault="00D81D93" w:rsidP="001F2D9E">
      <w:pPr>
        <w:pStyle w:val="VNLeip1kappale"/>
        <w:numPr>
          <w:ilvl w:val="0"/>
          <w:numId w:val="20"/>
        </w:numPr>
        <w:jc w:val="both"/>
        <w:rPr>
          <w:lang w:eastAsia="en-US"/>
        </w:rPr>
      </w:pPr>
      <w:r w:rsidRPr="00D81D93">
        <w:rPr>
          <w:lang w:eastAsia="en-US"/>
        </w:rPr>
        <w:t>Täyteen toimintavalmiuteen (</w:t>
      </w:r>
      <w:proofErr w:type="spellStart"/>
      <w:r w:rsidRPr="00D81D93">
        <w:rPr>
          <w:lang w:eastAsia="en-US"/>
        </w:rPr>
        <w:t>full</w:t>
      </w:r>
      <w:proofErr w:type="spellEnd"/>
      <w:r w:rsidRPr="00D81D93">
        <w:rPr>
          <w:lang w:eastAsia="en-US"/>
        </w:rPr>
        <w:t xml:space="preserve"> </w:t>
      </w:r>
      <w:proofErr w:type="spellStart"/>
      <w:r w:rsidRPr="00D81D93">
        <w:rPr>
          <w:lang w:eastAsia="en-US"/>
        </w:rPr>
        <w:t>operational</w:t>
      </w:r>
      <w:proofErr w:type="spellEnd"/>
      <w:r w:rsidRPr="00D81D93">
        <w:rPr>
          <w:lang w:eastAsia="en-US"/>
        </w:rPr>
        <w:t xml:space="preserve"> </w:t>
      </w:r>
      <w:proofErr w:type="spellStart"/>
      <w:proofErr w:type="gramStart"/>
      <w:r w:rsidRPr="00D81D93">
        <w:rPr>
          <w:lang w:eastAsia="en-US"/>
        </w:rPr>
        <w:t>capability</w:t>
      </w:r>
      <w:proofErr w:type="spellEnd"/>
      <w:r w:rsidRPr="00D81D93">
        <w:rPr>
          <w:lang w:eastAsia="en-US"/>
        </w:rPr>
        <w:t>,  FOC</w:t>
      </w:r>
      <w:proofErr w:type="gramEnd"/>
      <w:r w:rsidRPr="00D81D93">
        <w:rPr>
          <w:lang w:eastAsia="en-US"/>
        </w:rPr>
        <w:t xml:space="preserve">) siirrytään, kun palvelun toiminta on viimeistelty ja todennettu. Tällöin sen tarjoama sijaintitiedon tarkkuus on </w:t>
      </w:r>
      <w:proofErr w:type="gramStart"/>
      <w:r w:rsidRPr="00D81D93">
        <w:rPr>
          <w:lang w:eastAsia="en-US"/>
        </w:rPr>
        <w:t xml:space="preserve">noin </w:t>
      </w:r>
      <w:r w:rsidR="00EF183B">
        <w:rPr>
          <w:lang w:eastAsia="en-US"/>
        </w:rPr>
        <w:t> </w:t>
      </w:r>
      <w:r w:rsidRPr="00D81D93">
        <w:rPr>
          <w:lang w:eastAsia="en-US"/>
        </w:rPr>
        <w:t>20</w:t>
      </w:r>
      <w:proofErr w:type="gramEnd"/>
      <w:r w:rsidRPr="00D81D93">
        <w:rPr>
          <w:lang w:eastAsia="en-US"/>
        </w:rPr>
        <w:t>cm</w:t>
      </w:r>
      <w:r w:rsidR="003F7BED">
        <w:rPr>
          <w:lang w:eastAsia="en-US"/>
        </w:rPr>
        <w:t xml:space="preserve"> ja palvelualue laajenee globaaliksi</w:t>
      </w:r>
      <w:r w:rsidRPr="00D81D93">
        <w:rPr>
          <w:lang w:eastAsia="en-US"/>
        </w:rPr>
        <w:t>.</w:t>
      </w:r>
    </w:p>
    <w:p w14:paraId="244685FE" w14:textId="5768DDF1" w:rsidR="00D81D93" w:rsidRPr="00D81D93" w:rsidRDefault="00D81D93" w:rsidP="001F2D9E">
      <w:pPr>
        <w:pStyle w:val="VNLeip1kappale"/>
        <w:jc w:val="both"/>
        <w:rPr>
          <w:lang w:eastAsia="en-US"/>
        </w:rPr>
      </w:pPr>
      <w:r w:rsidRPr="00D81D93">
        <w:rPr>
          <w:lang w:eastAsia="en-US"/>
        </w:rPr>
        <w:lastRenderedPageBreak/>
        <w:t>HAS-palvelun IOC-vaiheen suunnitellaan alkavan vuoden 2022 aikana ja FOC-vaiheeseen siirtymisen suunnitellaan tapahtuvan vuoden 202</w:t>
      </w:r>
      <w:r w:rsidR="00331B3D">
        <w:rPr>
          <w:lang w:eastAsia="en-US"/>
        </w:rPr>
        <w:t>4</w:t>
      </w:r>
      <w:r w:rsidRPr="00D81D93">
        <w:rPr>
          <w:lang w:eastAsia="en-US"/>
        </w:rPr>
        <w:t xml:space="preserve"> loppuun mennessä.</w:t>
      </w:r>
    </w:p>
    <w:p w14:paraId="53C82F4E" w14:textId="32C5D42F" w:rsidR="00BA526C" w:rsidRDefault="00BA526C" w:rsidP="00BA526C">
      <w:pPr>
        <w:pStyle w:val="Otsikko4"/>
      </w:pPr>
      <w:bookmarkStart w:id="36" w:name="_Toc65241987"/>
      <w:bookmarkStart w:id="37" w:name="_Toc69320496"/>
      <w:bookmarkStart w:id="38" w:name="_Toc69808080"/>
      <w:bookmarkStart w:id="39" w:name="_Toc80104307"/>
      <w:r>
        <w:t>Galileon avoin ja kaupallinen todennuspalvelu (OS-NMA ja CAS)</w:t>
      </w:r>
      <w:bookmarkEnd w:id="36"/>
      <w:bookmarkEnd w:id="37"/>
      <w:bookmarkEnd w:id="38"/>
      <w:bookmarkEnd w:id="39"/>
    </w:p>
    <w:p w14:paraId="2EA90039" w14:textId="3AED4ACB" w:rsidR="009E5019" w:rsidRDefault="009E5019" w:rsidP="001F2D9E">
      <w:pPr>
        <w:pStyle w:val="VNLeip1kappale"/>
        <w:jc w:val="both"/>
        <w:rPr>
          <w:lang w:eastAsia="en-US"/>
        </w:rPr>
      </w:pPr>
      <w:r>
        <w:rPr>
          <w:lang w:eastAsia="en-US"/>
        </w:rPr>
        <w:t xml:space="preserve">Galileo tarjoaa avoimelle sijainti- ja aikatietopalvelulleen eritasoisia todennuspalveluita, joilla käyttäjä voi halutessaan varmistua, että </w:t>
      </w:r>
      <w:r w:rsidR="007B6D07">
        <w:rPr>
          <w:lang w:eastAsia="en-US"/>
        </w:rPr>
        <w:t>vastaanotetut tiedot ovat peräisin Galileo-järjestelmästä</w:t>
      </w:r>
      <w:r>
        <w:rPr>
          <w:lang w:eastAsia="en-US"/>
        </w:rPr>
        <w:t xml:space="preserve">. Sekä kaikille avoin todennuspalvelu OS-NMA (Open Service </w:t>
      </w:r>
      <w:proofErr w:type="spellStart"/>
      <w:r>
        <w:rPr>
          <w:lang w:eastAsia="en-US"/>
        </w:rPr>
        <w:t>Navigation</w:t>
      </w:r>
      <w:proofErr w:type="spellEnd"/>
      <w:r>
        <w:rPr>
          <w:lang w:eastAsia="en-US"/>
        </w:rPr>
        <w:t xml:space="preserve"> Message </w:t>
      </w:r>
      <w:proofErr w:type="spellStart"/>
      <w:r>
        <w:rPr>
          <w:lang w:eastAsia="en-US"/>
        </w:rPr>
        <w:t>Authentication</w:t>
      </w:r>
      <w:proofErr w:type="spellEnd"/>
      <w:r>
        <w:rPr>
          <w:lang w:eastAsia="en-US"/>
        </w:rPr>
        <w:t xml:space="preserve">) että kaupallinen todennuspalvelu CAS (Commercial </w:t>
      </w:r>
      <w:proofErr w:type="spellStart"/>
      <w:r>
        <w:rPr>
          <w:lang w:eastAsia="en-US"/>
        </w:rPr>
        <w:t>Authentication</w:t>
      </w:r>
      <w:proofErr w:type="spellEnd"/>
      <w:r>
        <w:rPr>
          <w:lang w:eastAsia="en-US"/>
        </w:rPr>
        <w:t xml:space="preserve"> Service) perustuvat </w:t>
      </w:r>
      <w:r w:rsidR="003362DB">
        <w:rPr>
          <w:lang w:eastAsia="en-US"/>
        </w:rPr>
        <w:t>salakirjoitettuihin</w:t>
      </w:r>
      <w:r>
        <w:rPr>
          <w:lang w:eastAsia="en-US"/>
        </w:rPr>
        <w:t xml:space="preserve"> satelliittisignaal</w:t>
      </w:r>
      <w:r w:rsidR="007B6D07">
        <w:rPr>
          <w:lang w:eastAsia="en-US"/>
        </w:rPr>
        <w:t>eihin</w:t>
      </w:r>
      <w:r>
        <w:rPr>
          <w:lang w:eastAsia="en-US"/>
        </w:rPr>
        <w:t xml:space="preserve">, </w:t>
      </w:r>
      <w:r w:rsidR="00C26AFC">
        <w:rPr>
          <w:lang w:eastAsia="en-US"/>
        </w:rPr>
        <w:t>joilla satelliittinavigointivastaanotin voi tarkistaa, että navigointisanomat ovat muuttumattomia ja peräisin tunnetusta lähteestä eli Galileo-satelliiteista. Tällä estetään kolmannen osapuolen aiheuttama signaalien väärentäminen ja vastaanottajan järjestelmien harhauttaminen.</w:t>
      </w:r>
    </w:p>
    <w:p w14:paraId="247A5676" w14:textId="5CF42357" w:rsidR="009E5019" w:rsidRDefault="009E5019" w:rsidP="001F2D9E">
      <w:pPr>
        <w:pStyle w:val="VNLeip1kappale"/>
        <w:jc w:val="both"/>
        <w:rPr>
          <w:lang w:eastAsia="en-US"/>
        </w:rPr>
      </w:pPr>
      <w:r>
        <w:rPr>
          <w:lang w:eastAsia="en-US"/>
        </w:rPr>
        <w:t>Kaupallinen palvelu ja kaikille avoin todennuspalvelu käyttävät erilaista sala</w:t>
      </w:r>
      <w:r w:rsidR="003362DB">
        <w:rPr>
          <w:lang w:eastAsia="en-US"/>
        </w:rPr>
        <w:t>kirjoitu</w:t>
      </w:r>
      <w:r>
        <w:rPr>
          <w:lang w:eastAsia="en-US"/>
        </w:rPr>
        <w:t xml:space="preserve">ksen purkuavainten hallintaa. Kaupallisessa CAS-palvelussa avaimet jaetaan käyttäjille varmennettua reittiä pitkin. Tämä mahdollistaa salatun satelliittisignaalin purkamisen reaaliaikaisesti päätelaitteessa. Avoimessa OS-NMA-palvelussa käytetään yksityinen–julkinen-avainparia, mikä mahdollistaa kevennetyn avaintenjakelukanavan käytön, mutta toisaalta aiheuttaa viiveen satelliittisignaalin aitouden tunnistamisessa. </w:t>
      </w:r>
      <w:proofErr w:type="spellStart"/>
      <w:r>
        <w:rPr>
          <w:lang w:eastAsia="en-US"/>
        </w:rPr>
        <w:t>OS-NMA:n</w:t>
      </w:r>
      <w:proofErr w:type="spellEnd"/>
      <w:r>
        <w:rPr>
          <w:lang w:eastAsia="en-US"/>
        </w:rPr>
        <w:t xml:space="preserve"> luotettavuus vertautuu selaimissa käytettyjen varmenteiden (sertifikaattien) luotettavuuteen: käyttäjä joutuu luottamaan siihen, että aidon varmenteen on asentanut hyvää aikova taho.</w:t>
      </w:r>
    </w:p>
    <w:p w14:paraId="0453B8D9" w14:textId="5A2C86CE" w:rsidR="009E5019" w:rsidRDefault="009E5019" w:rsidP="001F2D9E">
      <w:pPr>
        <w:pStyle w:val="VNLeip1kappale"/>
        <w:jc w:val="both"/>
        <w:rPr>
          <w:lang w:eastAsia="en-US"/>
        </w:rPr>
      </w:pPr>
      <w:r>
        <w:rPr>
          <w:lang w:eastAsia="en-US"/>
        </w:rPr>
        <w:t xml:space="preserve">Avoimen OS-NMA-todennuspalvelun käyttöönoton suunnitellaan tulevan loppukäyttäjien saataville </w:t>
      </w:r>
      <w:proofErr w:type="spellStart"/>
      <w:r>
        <w:rPr>
          <w:lang w:eastAsia="en-US"/>
        </w:rPr>
        <w:t>initial</w:t>
      </w:r>
      <w:proofErr w:type="spellEnd"/>
      <w:r>
        <w:rPr>
          <w:lang w:eastAsia="en-US"/>
        </w:rPr>
        <w:t xml:space="preserve"> </w:t>
      </w:r>
      <w:proofErr w:type="spellStart"/>
      <w:r>
        <w:rPr>
          <w:lang w:eastAsia="en-US"/>
        </w:rPr>
        <w:t>operational</w:t>
      </w:r>
      <w:proofErr w:type="spellEnd"/>
      <w:r>
        <w:rPr>
          <w:lang w:eastAsia="en-US"/>
        </w:rPr>
        <w:t xml:space="preserve"> </w:t>
      </w:r>
      <w:proofErr w:type="spellStart"/>
      <w:r>
        <w:rPr>
          <w:lang w:eastAsia="en-US"/>
        </w:rPr>
        <w:t>capability</w:t>
      </w:r>
      <w:proofErr w:type="spellEnd"/>
      <w:r>
        <w:rPr>
          <w:lang w:eastAsia="en-US"/>
        </w:rPr>
        <w:t xml:space="preserve"> (IOC) -vaiheessa vuoden 202</w:t>
      </w:r>
      <w:r w:rsidR="00B96582">
        <w:rPr>
          <w:lang w:eastAsia="en-US"/>
        </w:rPr>
        <w:t>3</w:t>
      </w:r>
      <w:r>
        <w:rPr>
          <w:lang w:eastAsia="en-US"/>
        </w:rPr>
        <w:t xml:space="preserve"> a</w:t>
      </w:r>
      <w:r w:rsidR="00B96582">
        <w:rPr>
          <w:lang w:eastAsia="en-US"/>
        </w:rPr>
        <w:t>lussa</w:t>
      </w:r>
      <w:r>
        <w:rPr>
          <w:lang w:eastAsia="en-US"/>
        </w:rPr>
        <w:t xml:space="preserve">. Tämän jälkeen palvelun toiminnallisuus todennetaan ja järjestelmäteknologiaan tehdään tarvittavia päivityksiä. Täysimääräisenä palvelun suunnitellaan tulevan käyttöön, </w:t>
      </w:r>
      <w:proofErr w:type="spellStart"/>
      <w:r>
        <w:rPr>
          <w:lang w:eastAsia="en-US"/>
        </w:rPr>
        <w:t>full</w:t>
      </w:r>
      <w:proofErr w:type="spellEnd"/>
      <w:r>
        <w:rPr>
          <w:lang w:eastAsia="en-US"/>
        </w:rPr>
        <w:t xml:space="preserve"> </w:t>
      </w:r>
      <w:proofErr w:type="spellStart"/>
      <w:r>
        <w:rPr>
          <w:lang w:eastAsia="en-US"/>
        </w:rPr>
        <w:t>operational</w:t>
      </w:r>
      <w:proofErr w:type="spellEnd"/>
      <w:r>
        <w:rPr>
          <w:lang w:eastAsia="en-US"/>
        </w:rPr>
        <w:t xml:space="preserve"> </w:t>
      </w:r>
      <w:proofErr w:type="spellStart"/>
      <w:r>
        <w:rPr>
          <w:lang w:eastAsia="en-US"/>
        </w:rPr>
        <w:t>capability</w:t>
      </w:r>
      <w:proofErr w:type="spellEnd"/>
      <w:r>
        <w:rPr>
          <w:lang w:eastAsia="en-US"/>
        </w:rPr>
        <w:t xml:space="preserve"> (FOC) -vaiheeseen siirryttäessä, vuoden 2023 loppuun mennessä.</w:t>
      </w:r>
    </w:p>
    <w:p w14:paraId="6A69EF82" w14:textId="1F194AB1" w:rsidR="009E5019" w:rsidRPr="009E5019" w:rsidRDefault="009E5019" w:rsidP="001F2D9E">
      <w:pPr>
        <w:pStyle w:val="VNLeip1kappale"/>
        <w:jc w:val="both"/>
        <w:rPr>
          <w:lang w:eastAsia="en-US"/>
        </w:rPr>
      </w:pPr>
      <w:r>
        <w:rPr>
          <w:lang w:eastAsia="en-US"/>
        </w:rPr>
        <w:t>Kaupallisen CAS-todennuspalvelun suunnitellaan siirtyvän IOC-vaiheeseen ja tulevan loppukäyttäjien saataville vuoden 2023 aikana. Täysimääräiseen palveluun siirtyminen (FOC-vaihe) on aikataulutettu vuodelle 2025.</w:t>
      </w:r>
    </w:p>
    <w:p w14:paraId="132C82FA" w14:textId="1649C1FC" w:rsidR="00BA526C" w:rsidRDefault="00BA526C" w:rsidP="00BA526C">
      <w:pPr>
        <w:pStyle w:val="Otsikko4"/>
      </w:pPr>
      <w:bookmarkStart w:id="40" w:name="_Toc65241988"/>
      <w:bookmarkStart w:id="41" w:name="_Ref67989938"/>
      <w:bookmarkStart w:id="42" w:name="_Ref67989971"/>
      <w:bookmarkStart w:id="43" w:name="_Ref69319911"/>
      <w:bookmarkStart w:id="44" w:name="_Toc69320497"/>
      <w:bookmarkStart w:id="45" w:name="_Toc69808081"/>
      <w:bookmarkStart w:id="46" w:name="_Toc80104308"/>
      <w:r>
        <w:t>Galileon julkisesti säännelty palvelu (PRS)</w:t>
      </w:r>
      <w:bookmarkEnd w:id="40"/>
      <w:bookmarkEnd w:id="41"/>
      <w:bookmarkEnd w:id="42"/>
      <w:bookmarkEnd w:id="43"/>
      <w:bookmarkEnd w:id="44"/>
      <w:bookmarkEnd w:id="45"/>
      <w:bookmarkEnd w:id="46"/>
    </w:p>
    <w:p w14:paraId="29A7A903" w14:textId="3C19E17D" w:rsidR="00FA297D" w:rsidRDefault="00FA297D" w:rsidP="001F2D9E">
      <w:pPr>
        <w:pStyle w:val="VNLeip1kappale"/>
        <w:jc w:val="both"/>
        <w:rPr>
          <w:lang w:eastAsia="en-US"/>
        </w:rPr>
      </w:pPr>
      <w:r>
        <w:rPr>
          <w:lang w:eastAsia="en-US"/>
        </w:rPr>
        <w:t>Perinteiset satelliittipaikannuspalvelut ovat valitettavan haavoittuvia sekä tahalliselle häirinnälle ja harhautukselle että tahattomille häiriöille</w:t>
      </w:r>
      <w:r w:rsidR="005A6E80">
        <w:rPr>
          <w:lang w:eastAsia="en-US"/>
        </w:rPr>
        <w:t xml:space="preserve"> ja ilmakehän aiheuttamille vääristymille</w:t>
      </w:r>
      <w:r>
        <w:rPr>
          <w:lang w:eastAsia="en-US"/>
        </w:rPr>
        <w:t>. Galileon julkisesti säännel</w:t>
      </w:r>
      <w:r w:rsidR="006023F6">
        <w:rPr>
          <w:lang w:eastAsia="en-US"/>
        </w:rPr>
        <w:t>t</w:t>
      </w:r>
      <w:r>
        <w:rPr>
          <w:lang w:eastAsia="en-US"/>
        </w:rPr>
        <w:t xml:space="preserve">y palvelu (Public </w:t>
      </w:r>
      <w:proofErr w:type="spellStart"/>
      <w:r>
        <w:rPr>
          <w:lang w:eastAsia="en-US"/>
        </w:rPr>
        <w:t>Regulated</w:t>
      </w:r>
      <w:proofErr w:type="spellEnd"/>
      <w:r>
        <w:rPr>
          <w:lang w:eastAsia="en-US"/>
        </w:rPr>
        <w:t xml:space="preserve"> Service, PRS) tuottaa </w:t>
      </w:r>
      <w:r>
        <w:rPr>
          <w:lang w:eastAsia="en-US"/>
        </w:rPr>
        <w:lastRenderedPageBreak/>
        <w:t xml:space="preserve">sähköisesti ja toiminnallisesti varmistettua, jatkuvaa sijainti- ja aikatietoa EU:n jäsenvaltioille elintärkeisiin toimintoihin kaikissa olosuhteissa – myös kriisitilanteissa. PRS-palvelun käyttäjiä ovat sellaiset viranomaiset ja kriittisen infrastruktuurin toimijat, jotka tarvitsevat jatkuvia ja häiriöttömiä sijainti- ja aikapalveluita. Tällaisia käyttäjäryhmiä ovat esimerkiksi teleyritykset, pankit, </w:t>
      </w:r>
      <w:r w:rsidR="006023F6">
        <w:rPr>
          <w:lang w:eastAsia="en-US"/>
        </w:rPr>
        <w:t>kriittisiksi katsottavat</w:t>
      </w:r>
      <w:r>
        <w:rPr>
          <w:lang w:eastAsia="en-US"/>
        </w:rPr>
        <w:t xml:space="preserve"> liikenteen ja logistiikan toimijat, energiasektori, poliisi, pelastustoimi, puolustusvoimat, rajavartiolaitos ja tulli.</w:t>
      </w:r>
    </w:p>
    <w:p w14:paraId="26A39D9E" w14:textId="4204E19F" w:rsidR="00FA297D" w:rsidRDefault="00FA297D" w:rsidP="001F2D9E">
      <w:pPr>
        <w:pStyle w:val="VNLeip1kappale"/>
        <w:jc w:val="both"/>
        <w:rPr>
          <w:lang w:eastAsia="en-US"/>
        </w:rPr>
      </w:pPr>
      <w:r>
        <w:rPr>
          <w:lang w:eastAsia="en-US"/>
        </w:rPr>
        <w:t>Galileo-järjestelmän PRS-palvelu on EU:ssa operatiivisessa käytössä vuoden 2024 kuluessa. Tavoitteena on, että Suomi ottaa PRS-palvelun kansallisesti käyttöönsä mahdollisimman nopeasti tämän jälkeen</w:t>
      </w:r>
      <w:r w:rsidR="005A6E80">
        <w:rPr>
          <w:lang w:eastAsia="en-US"/>
        </w:rPr>
        <w:t>, kuten hallituksen talouspoliittinen ministerivaliokunta on marraskuussa 2020 linjannut</w:t>
      </w:r>
      <w:r w:rsidR="00C106D0">
        <w:rPr>
          <w:rStyle w:val="Alaviitteenviite"/>
          <w:lang w:eastAsia="en-US"/>
        </w:rPr>
        <w:footnoteReference w:id="3"/>
      </w:r>
      <w:r>
        <w:rPr>
          <w:lang w:eastAsia="en-US"/>
        </w:rPr>
        <w:t>. Suomen kansalliseksi PRS-viranomaiseksi on nimetty liikenne- ja viestintäministeriön alainen Liikenne- ja viestintävirasto (Traficom). PRS-viranomainen vastaa käyttäjien valtuuttamisesta, vastaanotinten ja teollisen PRS-laitetuotannon valvonnasta ja erityisesti siitä, että PRS-käyttäjät saavat palvelun käyttämisessä tarvittavat salausavaimet.</w:t>
      </w:r>
    </w:p>
    <w:p w14:paraId="411F1907" w14:textId="6ADB8D12" w:rsidR="00BA526C" w:rsidRDefault="00BA526C" w:rsidP="00BA526C">
      <w:pPr>
        <w:pStyle w:val="Otsikko4"/>
      </w:pPr>
      <w:bookmarkStart w:id="47" w:name="_Toc65241989"/>
      <w:bookmarkStart w:id="48" w:name="_Ref68622864"/>
      <w:bookmarkStart w:id="49" w:name="_Toc69320498"/>
      <w:bookmarkStart w:id="50" w:name="_Toc69808082"/>
      <w:bookmarkStart w:id="51" w:name="_Toc80104309"/>
      <w:r>
        <w:t>Galileon t</w:t>
      </w:r>
      <w:r w:rsidRPr="000C1511">
        <w:t>uki maailmanlaajuiselle etsintä- ja pelastuspalvelulle</w:t>
      </w:r>
      <w:r>
        <w:t xml:space="preserve"> (SAR/Galileo)</w:t>
      </w:r>
      <w:bookmarkEnd w:id="47"/>
      <w:bookmarkEnd w:id="48"/>
      <w:bookmarkEnd w:id="49"/>
      <w:bookmarkEnd w:id="50"/>
      <w:bookmarkEnd w:id="51"/>
    </w:p>
    <w:p w14:paraId="477160FD" w14:textId="77777777" w:rsidR="00383CD1" w:rsidRDefault="00383CD1" w:rsidP="001F2D9E">
      <w:pPr>
        <w:pStyle w:val="VNLeip1kappale"/>
        <w:jc w:val="both"/>
        <w:rPr>
          <w:lang w:eastAsia="en-US"/>
        </w:rPr>
      </w:pPr>
      <w:r>
        <w:rPr>
          <w:lang w:eastAsia="en-US"/>
        </w:rPr>
        <w:t>Galileo-satelliitteihin on rakennettu tuki maailmanlaajuista Cospas-</w:t>
      </w:r>
      <w:proofErr w:type="spellStart"/>
      <w:r>
        <w:rPr>
          <w:lang w:eastAsia="en-US"/>
        </w:rPr>
        <w:t>Sarsat</w:t>
      </w:r>
      <w:proofErr w:type="spellEnd"/>
      <w:r>
        <w:rPr>
          <w:lang w:eastAsia="en-US"/>
        </w:rPr>
        <w:t xml:space="preserve">-hätäsignaalijärjestelmää varten. Poikkeuksellista järjestelmässä on se, että Galileon pelastuspalvelu SAR pystyy toimittamaan hätäsignaalin lähettäjälle kuittauksen siitä, että hätäsignaali on vastaanotettu (RLS, </w:t>
      </w:r>
      <w:proofErr w:type="spellStart"/>
      <w:r>
        <w:rPr>
          <w:lang w:eastAsia="en-US"/>
        </w:rPr>
        <w:t>return</w:t>
      </w:r>
      <w:proofErr w:type="spellEnd"/>
      <w:r>
        <w:rPr>
          <w:lang w:eastAsia="en-US"/>
        </w:rPr>
        <w:t xml:space="preserve"> </w:t>
      </w:r>
      <w:proofErr w:type="spellStart"/>
      <w:r>
        <w:rPr>
          <w:lang w:eastAsia="en-US"/>
        </w:rPr>
        <w:t>link</w:t>
      </w:r>
      <w:proofErr w:type="spellEnd"/>
      <w:r>
        <w:rPr>
          <w:lang w:eastAsia="en-US"/>
        </w:rPr>
        <w:t xml:space="preserve"> </w:t>
      </w:r>
      <w:proofErr w:type="spellStart"/>
      <w:r>
        <w:rPr>
          <w:lang w:eastAsia="en-US"/>
        </w:rPr>
        <w:t>service</w:t>
      </w:r>
      <w:proofErr w:type="spellEnd"/>
      <w:r>
        <w:rPr>
          <w:lang w:eastAsia="en-US"/>
        </w:rPr>
        <w:t>). Näin hätäviestin lähettäjä saa varmuuden siitä, että pelastustoimet ovat käynnistyneet. Hätäviestien paikannuksen on määritetty tapahtuvan 10 minuutin sisällä signaalin lähettämisestä. Galileon SAR-palvelun käyttämiseksi tarvitaan erityinen hätälähetin.</w:t>
      </w:r>
    </w:p>
    <w:p w14:paraId="3F3B946D" w14:textId="2A0AA159" w:rsidR="00383CD1" w:rsidRPr="00383CD1" w:rsidRDefault="00383CD1" w:rsidP="001F2D9E">
      <w:pPr>
        <w:pStyle w:val="VNLeip1kappale"/>
        <w:jc w:val="both"/>
        <w:rPr>
          <w:lang w:eastAsia="en-US"/>
        </w:rPr>
      </w:pPr>
      <w:r>
        <w:rPr>
          <w:lang w:eastAsia="en-US"/>
        </w:rPr>
        <w:t>Galileon SAR-pelastuspalvelun RLS-toiminto julistettiin käyttöönotetuksi täysimääräisenä 21.1.2020. Palvelu on käyttömaksuton. Suomessa Cospas-</w:t>
      </w:r>
      <w:proofErr w:type="spellStart"/>
      <w:r>
        <w:rPr>
          <w:lang w:eastAsia="en-US"/>
        </w:rPr>
        <w:t>Sarsat</w:t>
      </w:r>
      <w:proofErr w:type="spellEnd"/>
      <w:r>
        <w:rPr>
          <w:lang w:eastAsia="en-US"/>
        </w:rPr>
        <w:t>-hätäsignaalien välitys Galileon tukemana on toiminnassa, mutta Galileon tarjoamaa RLS-lisäpalvelua ei ole toistaiseksi otettu käyttöön.</w:t>
      </w:r>
    </w:p>
    <w:p w14:paraId="16796665" w14:textId="02831076" w:rsidR="00BA526C" w:rsidRDefault="00BA526C" w:rsidP="00BA526C">
      <w:pPr>
        <w:pStyle w:val="Otsikko3"/>
        <w:rPr>
          <w:rFonts w:eastAsiaTheme="majorEastAsia"/>
        </w:rPr>
      </w:pPr>
      <w:bookmarkStart w:id="52" w:name="_Toc65241990"/>
      <w:bookmarkStart w:id="53" w:name="_Toc69320499"/>
      <w:bookmarkStart w:id="54" w:name="_Toc69808083"/>
      <w:bookmarkStart w:id="55" w:name="_Toc80104310"/>
      <w:r w:rsidRPr="00753398">
        <w:rPr>
          <w:rFonts w:eastAsiaTheme="majorEastAsia"/>
        </w:rPr>
        <w:t xml:space="preserve">Galileo-palvelujen </w:t>
      </w:r>
      <w:bookmarkEnd w:id="52"/>
      <w:r w:rsidR="004946E0">
        <w:rPr>
          <w:rFonts w:eastAsiaTheme="majorEastAsia"/>
        </w:rPr>
        <w:t>käyttöönoton tiekartta</w:t>
      </w:r>
      <w:bookmarkEnd w:id="53"/>
      <w:bookmarkEnd w:id="54"/>
      <w:bookmarkEnd w:id="55"/>
    </w:p>
    <w:p w14:paraId="044CA089" w14:textId="0D10DB2A" w:rsidR="008607F4" w:rsidRPr="008607F4" w:rsidRDefault="008607F4" w:rsidP="001F2D9E">
      <w:pPr>
        <w:pStyle w:val="VNLeip1kappale"/>
        <w:jc w:val="both"/>
        <w:rPr>
          <w:rFonts w:eastAsiaTheme="majorEastAsia"/>
          <w:lang w:eastAsia="en-US"/>
        </w:rPr>
      </w:pPr>
      <w:r w:rsidRPr="008607F4">
        <w:rPr>
          <w:rFonts w:eastAsiaTheme="majorEastAsia"/>
          <w:lang w:eastAsia="en-US"/>
        </w:rPr>
        <w:t xml:space="preserve">Galileon palvelut tulevat käyttäjien saataville </w:t>
      </w:r>
      <w:r w:rsidR="00620B75">
        <w:rPr>
          <w:rFonts w:eastAsiaTheme="majorEastAsia"/>
          <w:lang w:eastAsia="en-US"/>
        </w:rPr>
        <w:t>vaiheittain</w:t>
      </w:r>
      <w:r w:rsidRPr="008607F4">
        <w:rPr>
          <w:rFonts w:eastAsiaTheme="majorEastAsia"/>
          <w:lang w:eastAsia="en-US"/>
        </w:rPr>
        <w:t>. Palvelukohtaisesti käyttöönotto on kaksivaiheinen siten</w:t>
      </w:r>
      <w:r w:rsidR="00620B75">
        <w:rPr>
          <w:rFonts w:eastAsiaTheme="majorEastAsia"/>
          <w:lang w:eastAsia="en-US"/>
        </w:rPr>
        <w:t>,</w:t>
      </w:r>
      <w:r w:rsidRPr="008607F4">
        <w:rPr>
          <w:rFonts w:eastAsiaTheme="majorEastAsia"/>
          <w:lang w:eastAsia="en-US"/>
        </w:rPr>
        <w:t xml:space="preserve"> että palvelun IOC- eli alkuvaiheessa (</w:t>
      </w:r>
      <w:proofErr w:type="spellStart"/>
      <w:r w:rsidRPr="008607F4">
        <w:rPr>
          <w:rFonts w:eastAsiaTheme="majorEastAsia"/>
          <w:lang w:eastAsia="en-US"/>
        </w:rPr>
        <w:t>Initial</w:t>
      </w:r>
      <w:proofErr w:type="spellEnd"/>
      <w:r w:rsidRPr="008607F4">
        <w:rPr>
          <w:rFonts w:eastAsiaTheme="majorEastAsia"/>
          <w:lang w:eastAsia="en-US"/>
        </w:rPr>
        <w:t xml:space="preserve"> </w:t>
      </w:r>
      <w:proofErr w:type="spellStart"/>
      <w:r w:rsidRPr="008607F4">
        <w:rPr>
          <w:rFonts w:eastAsiaTheme="majorEastAsia"/>
          <w:lang w:eastAsia="en-US"/>
        </w:rPr>
        <w:t>operational</w:t>
      </w:r>
      <w:proofErr w:type="spellEnd"/>
      <w:r w:rsidRPr="008607F4">
        <w:rPr>
          <w:rFonts w:eastAsiaTheme="majorEastAsia"/>
          <w:lang w:eastAsia="en-US"/>
        </w:rPr>
        <w:t xml:space="preserve"> </w:t>
      </w:r>
      <w:proofErr w:type="spellStart"/>
      <w:r w:rsidRPr="008607F4">
        <w:rPr>
          <w:rFonts w:eastAsiaTheme="majorEastAsia"/>
          <w:lang w:eastAsia="en-US"/>
        </w:rPr>
        <w:t>capability</w:t>
      </w:r>
      <w:proofErr w:type="spellEnd"/>
      <w:r w:rsidRPr="008607F4">
        <w:rPr>
          <w:rFonts w:eastAsiaTheme="majorEastAsia"/>
          <w:lang w:eastAsia="en-US"/>
        </w:rPr>
        <w:t xml:space="preserve">) se on käyttäjien saatavilla, mutta palvelun toiminnallisuutta todennetaan ja </w:t>
      </w:r>
      <w:r w:rsidRPr="008607F4">
        <w:rPr>
          <w:rFonts w:eastAsiaTheme="majorEastAsia"/>
          <w:lang w:eastAsia="en-US"/>
        </w:rPr>
        <w:lastRenderedPageBreak/>
        <w:t>järjestelmään tehdään vielä tarvittavia päivityksiä. Palvelun siirtyessä täyteen toimintavalmiuteen eli FOC-vaiheeseen (</w:t>
      </w:r>
      <w:proofErr w:type="spellStart"/>
      <w:r w:rsidRPr="008607F4">
        <w:rPr>
          <w:rFonts w:eastAsiaTheme="majorEastAsia"/>
          <w:lang w:eastAsia="en-US"/>
        </w:rPr>
        <w:t>full</w:t>
      </w:r>
      <w:proofErr w:type="spellEnd"/>
      <w:r w:rsidRPr="008607F4">
        <w:rPr>
          <w:rFonts w:eastAsiaTheme="majorEastAsia"/>
          <w:lang w:eastAsia="en-US"/>
        </w:rPr>
        <w:t xml:space="preserve"> </w:t>
      </w:r>
      <w:proofErr w:type="spellStart"/>
      <w:r w:rsidRPr="008607F4">
        <w:rPr>
          <w:rFonts w:eastAsiaTheme="majorEastAsia"/>
          <w:lang w:eastAsia="en-US"/>
        </w:rPr>
        <w:t>operational</w:t>
      </w:r>
      <w:proofErr w:type="spellEnd"/>
      <w:r w:rsidRPr="008607F4">
        <w:rPr>
          <w:rFonts w:eastAsiaTheme="majorEastAsia"/>
          <w:lang w:eastAsia="en-US"/>
        </w:rPr>
        <w:t xml:space="preserve"> </w:t>
      </w:r>
      <w:proofErr w:type="spellStart"/>
      <w:r w:rsidRPr="008607F4">
        <w:rPr>
          <w:rFonts w:eastAsiaTheme="majorEastAsia"/>
          <w:lang w:eastAsia="en-US"/>
        </w:rPr>
        <w:t>capability</w:t>
      </w:r>
      <w:proofErr w:type="spellEnd"/>
      <w:r w:rsidRPr="008607F4">
        <w:rPr>
          <w:rFonts w:eastAsiaTheme="majorEastAsia"/>
          <w:lang w:eastAsia="en-US"/>
        </w:rPr>
        <w:t>) sen toiminnalle annetaan myös palvelulupaus.</w:t>
      </w:r>
    </w:p>
    <w:p w14:paraId="791B2CCC" w14:textId="189B4142" w:rsidR="008607F4" w:rsidRDefault="006023F6" w:rsidP="001F2D9E">
      <w:pPr>
        <w:pStyle w:val="VNLeip1kappale"/>
        <w:jc w:val="both"/>
        <w:rPr>
          <w:rFonts w:eastAsiaTheme="majorEastAsia"/>
          <w:lang w:eastAsia="en-US"/>
        </w:rPr>
      </w:pPr>
      <w:r>
        <w:rPr>
          <w:rFonts w:eastAsiaTheme="majorEastAsia"/>
          <w:lang w:eastAsia="en-US"/>
        </w:rPr>
        <w:t>Alkuvuonna 2021</w:t>
      </w:r>
      <w:r w:rsidR="008607F4" w:rsidRPr="008607F4">
        <w:rPr>
          <w:rFonts w:eastAsiaTheme="majorEastAsia"/>
          <w:lang w:eastAsia="en-US"/>
        </w:rPr>
        <w:t xml:space="preserve"> Galileon palveluista avoin pa</w:t>
      </w:r>
      <w:r w:rsidR="008607F4">
        <w:rPr>
          <w:rFonts w:eastAsiaTheme="majorEastAsia"/>
          <w:lang w:eastAsia="en-US"/>
        </w:rPr>
        <w:t>lvelu (OS) on IOC-vaiheessa ja t</w:t>
      </w:r>
      <w:r w:rsidR="008607F4" w:rsidRPr="008607F4">
        <w:rPr>
          <w:rFonts w:eastAsiaTheme="majorEastAsia"/>
          <w:lang w:eastAsia="en-US"/>
        </w:rPr>
        <w:t xml:space="preserve">uki pelastuspalvelulle (SAR/Galileo) FOC-vaiheessa. </w:t>
      </w:r>
      <w:r w:rsidR="008607F4">
        <w:rPr>
          <w:rFonts w:eastAsiaTheme="majorEastAsia"/>
          <w:lang w:eastAsia="en-US"/>
        </w:rPr>
        <w:t xml:space="preserve">Euroopan komissio julkaisi maaliskuussa 2021 päivitetyn aikataulun Galileon palveluiden käyttöönotolle. </w:t>
      </w:r>
      <w:r w:rsidR="008607F4">
        <w:rPr>
          <w:rFonts w:eastAsiaTheme="majorEastAsia"/>
          <w:lang w:eastAsia="en-US"/>
        </w:rPr>
        <w:fldChar w:fldCharType="begin"/>
      </w:r>
      <w:r w:rsidR="008607F4">
        <w:rPr>
          <w:rFonts w:eastAsiaTheme="majorEastAsia"/>
          <w:lang w:eastAsia="en-US"/>
        </w:rPr>
        <w:instrText xml:space="preserve"> REF _Ref66969765 \h </w:instrText>
      </w:r>
      <w:r w:rsidR="008607F4">
        <w:rPr>
          <w:rFonts w:eastAsiaTheme="majorEastAsia"/>
          <w:lang w:eastAsia="en-US"/>
        </w:rPr>
      </w:r>
      <w:r w:rsidR="008607F4">
        <w:rPr>
          <w:rFonts w:eastAsiaTheme="majorEastAsia"/>
          <w:lang w:eastAsia="en-US"/>
        </w:rPr>
        <w:fldChar w:fldCharType="separate"/>
      </w:r>
      <w:proofErr w:type="spellStart"/>
      <w:r w:rsidR="008607F4">
        <w:t>Taulukkossa</w:t>
      </w:r>
      <w:proofErr w:type="spellEnd"/>
      <w:r w:rsidR="008607F4">
        <w:t xml:space="preserve"> </w:t>
      </w:r>
      <w:r w:rsidR="008607F4">
        <w:rPr>
          <w:noProof/>
        </w:rPr>
        <w:t>2</w:t>
      </w:r>
      <w:r w:rsidR="008607F4">
        <w:rPr>
          <w:rFonts w:eastAsiaTheme="majorEastAsia"/>
          <w:lang w:eastAsia="en-US"/>
        </w:rPr>
        <w:fldChar w:fldCharType="end"/>
      </w:r>
      <w:r w:rsidR="008607F4">
        <w:rPr>
          <w:rFonts w:eastAsiaTheme="majorEastAsia"/>
          <w:lang w:eastAsia="en-US"/>
        </w:rPr>
        <w:t xml:space="preserve"> on yhteenveto</w:t>
      </w:r>
      <w:r w:rsidR="008607F4" w:rsidRPr="008607F4">
        <w:rPr>
          <w:rFonts w:eastAsiaTheme="majorEastAsia"/>
          <w:lang w:eastAsia="en-US"/>
        </w:rPr>
        <w:t xml:space="preserve"> käyttöönottoaikataulusta.</w:t>
      </w:r>
    </w:p>
    <w:p w14:paraId="3EAC1904" w14:textId="41108B1D" w:rsidR="008607F4" w:rsidRDefault="008607F4" w:rsidP="008607F4">
      <w:pPr>
        <w:pStyle w:val="Kuvaotsikko"/>
        <w:keepNext/>
      </w:pPr>
      <w:bookmarkStart w:id="56" w:name="_Ref66969765"/>
      <w:r>
        <w:t xml:space="preserve">Taulukko </w:t>
      </w:r>
      <w:r w:rsidR="009618A3">
        <w:fldChar w:fldCharType="begin"/>
      </w:r>
      <w:r w:rsidR="009618A3">
        <w:instrText xml:space="preserve"> SEQ Taulukko \* ARABIC </w:instrText>
      </w:r>
      <w:r w:rsidR="009618A3">
        <w:fldChar w:fldCharType="separate"/>
      </w:r>
      <w:r>
        <w:rPr>
          <w:noProof/>
        </w:rPr>
        <w:t>2</w:t>
      </w:r>
      <w:r w:rsidR="009618A3">
        <w:rPr>
          <w:noProof/>
        </w:rPr>
        <w:fldChar w:fldCharType="end"/>
      </w:r>
      <w:bookmarkEnd w:id="56"/>
      <w:r>
        <w:t xml:space="preserve">: </w:t>
      </w:r>
      <w:r w:rsidRPr="006E34EA">
        <w:t>Galileon palveluiden käyttöönottoaikataulu</w:t>
      </w:r>
    </w:p>
    <w:tbl>
      <w:tblPr>
        <w:tblStyle w:val="Ruudukkotaulukko4-korostus3"/>
        <w:tblW w:w="7371" w:type="dxa"/>
        <w:tblLook w:val="0420" w:firstRow="1" w:lastRow="0" w:firstColumn="0" w:lastColumn="0" w:noHBand="0" w:noVBand="1"/>
      </w:tblPr>
      <w:tblGrid>
        <w:gridCol w:w="3969"/>
        <w:gridCol w:w="1701"/>
        <w:gridCol w:w="1701"/>
      </w:tblGrid>
      <w:tr w:rsidR="008607F4" w:rsidRPr="008C61F9" w14:paraId="17AF428A" w14:textId="77777777" w:rsidTr="00A8099C">
        <w:trPr>
          <w:cnfStyle w:val="100000000000" w:firstRow="1" w:lastRow="0" w:firstColumn="0" w:lastColumn="0" w:oddVBand="0" w:evenVBand="0" w:oddHBand="0" w:evenHBand="0" w:firstRowFirstColumn="0" w:firstRowLastColumn="0" w:lastRowFirstColumn="0" w:lastRowLastColumn="0"/>
          <w:trHeight w:val="340"/>
        </w:trPr>
        <w:tc>
          <w:tcPr>
            <w:tcW w:w="3969" w:type="dxa"/>
            <w:hideMark/>
          </w:tcPr>
          <w:p w14:paraId="08193FA5" w14:textId="77777777" w:rsidR="008607F4" w:rsidRPr="00753398" w:rsidRDefault="008607F4" w:rsidP="00C71644">
            <w:pPr>
              <w:rPr>
                <w:rFonts w:cs="Arial"/>
                <w:sz w:val="22"/>
                <w:szCs w:val="22"/>
              </w:rPr>
            </w:pPr>
          </w:p>
        </w:tc>
        <w:tc>
          <w:tcPr>
            <w:tcW w:w="1701" w:type="dxa"/>
            <w:hideMark/>
          </w:tcPr>
          <w:p w14:paraId="4BAB4660" w14:textId="77777777" w:rsidR="008607F4" w:rsidRPr="00753398" w:rsidRDefault="008607F4" w:rsidP="00C71644">
            <w:pPr>
              <w:jc w:val="center"/>
              <w:rPr>
                <w:rFonts w:cs="Arial"/>
                <w:sz w:val="22"/>
                <w:szCs w:val="22"/>
              </w:rPr>
            </w:pPr>
            <w:r w:rsidRPr="00753398">
              <w:rPr>
                <w:rFonts w:cs="Arial"/>
                <w:b w:val="0"/>
                <w:bCs w:val="0"/>
                <w:color w:val="FFFFFF" w:themeColor="light1"/>
                <w:kern w:val="24"/>
                <w:sz w:val="22"/>
                <w:szCs w:val="22"/>
              </w:rPr>
              <w:t>IOC</w:t>
            </w:r>
          </w:p>
        </w:tc>
        <w:tc>
          <w:tcPr>
            <w:tcW w:w="1701" w:type="dxa"/>
            <w:hideMark/>
          </w:tcPr>
          <w:p w14:paraId="04B7BBE0" w14:textId="77777777" w:rsidR="008607F4" w:rsidRPr="00753398" w:rsidRDefault="008607F4" w:rsidP="00C71644">
            <w:pPr>
              <w:jc w:val="center"/>
              <w:rPr>
                <w:rFonts w:cs="Arial"/>
                <w:sz w:val="22"/>
                <w:szCs w:val="22"/>
              </w:rPr>
            </w:pPr>
            <w:r w:rsidRPr="00753398">
              <w:rPr>
                <w:rFonts w:cs="Arial"/>
                <w:b w:val="0"/>
                <w:bCs w:val="0"/>
                <w:color w:val="FFFFFF" w:themeColor="light1"/>
                <w:kern w:val="24"/>
                <w:sz w:val="22"/>
                <w:szCs w:val="22"/>
              </w:rPr>
              <w:t>FOC</w:t>
            </w:r>
          </w:p>
        </w:tc>
      </w:tr>
      <w:tr w:rsidR="008607F4" w:rsidRPr="008C61F9" w14:paraId="5F9F3DFF" w14:textId="77777777" w:rsidTr="00A8099C">
        <w:trPr>
          <w:cnfStyle w:val="000000100000" w:firstRow="0" w:lastRow="0" w:firstColumn="0" w:lastColumn="0" w:oddVBand="0" w:evenVBand="0" w:oddHBand="1" w:evenHBand="0" w:firstRowFirstColumn="0" w:firstRowLastColumn="0" w:lastRowFirstColumn="0" w:lastRowLastColumn="0"/>
          <w:trHeight w:val="340"/>
        </w:trPr>
        <w:tc>
          <w:tcPr>
            <w:tcW w:w="3969" w:type="dxa"/>
            <w:hideMark/>
          </w:tcPr>
          <w:p w14:paraId="39986A85" w14:textId="77777777" w:rsidR="008607F4" w:rsidRPr="00753398" w:rsidRDefault="008607F4" w:rsidP="00C71644">
            <w:pPr>
              <w:rPr>
                <w:rFonts w:cs="Arial"/>
                <w:sz w:val="22"/>
                <w:szCs w:val="22"/>
              </w:rPr>
            </w:pPr>
            <w:r w:rsidRPr="00753398">
              <w:rPr>
                <w:rFonts w:cs="Arial"/>
                <w:color w:val="000000" w:themeColor="dark1"/>
                <w:kern w:val="24"/>
                <w:sz w:val="22"/>
                <w:szCs w:val="22"/>
              </w:rPr>
              <w:t>Avoin palvelu (OS)</w:t>
            </w:r>
          </w:p>
        </w:tc>
        <w:tc>
          <w:tcPr>
            <w:tcW w:w="1701" w:type="dxa"/>
            <w:hideMark/>
          </w:tcPr>
          <w:p w14:paraId="273B479C" w14:textId="77777777" w:rsidR="008607F4" w:rsidRPr="00753398" w:rsidRDefault="008607F4" w:rsidP="00C71644">
            <w:pPr>
              <w:jc w:val="center"/>
              <w:rPr>
                <w:rFonts w:cs="Arial"/>
                <w:sz w:val="22"/>
                <w:szCs w:val="22"/>
              </w:rPr>
            </w:pPr>
            <w:r w:rsidRPr="00753398">
              <w:rPr>
                <w:rFonts w:cs="Arial"/>
                <w:bCs/>
                <w:color w:val="000000" w:themeColor="dark1"/>
                <w:kern w:val="24"/>
                <w:sz w:val="22"/>
                <w:szCs w:val="22"/>
              </w:rPr>
              <w:t>2016</w:t>
            </w:r>
          </w:p>
        </w:tc>
        <w:tc>
          <w:tcPr>
            <w:tcW w:w="1701" w:type="dxa"/>
            <w:hideMark/>
          </w:tcPr>
          <w:p w14:paraId="2836F69A" w14:textId="77777777" w:rsidR="008607F4" w:rsidRPr="00753398" w:rsidRDefault="008607F4" w:rsidP="00C71644">
            <w:pPr>
              <w:jc w:val="center"/>
              <w:rPr>
                <w:rFonts w:cs="Arial"/>
                <w:sz w:val="22"/>
                <w:szCs w:val="22"/>
              </w:rPr>
            </w:pPr>
            <w:r w:rsidRPr="00753398">
              <w:rPr>
                <w:rFonts w:cs="Arial"/>
                <w:bCs/>
                <w:color w:val="000000" w:themeColor="text1"/>
                <w:kern w:val="24"/>
                <w:sz w:val="22"/>
                <w:szCs w:val="22"/>
              </w:rPr>
              <w:t>2022</w:t>
            </w:r>
          </w:p>
        </w:tc>
      </w:tr>
      <w:tr w:rsidR="008607F4" w:rsidRPr="008C61F9" w14:paraId="3AE720C6" w14:textId="77777777" w:rsidTr="00A8099C">
        <w:trPr>
          <w:trHeight w:val="340"/>
        </w:trPr>
        <w:tc>
          <w:tcPr>
            <w:tcW w:w="3969" w:type="dxa"/>
            <w:hideMark/>
          </w:tcPr>
          <w:p w14:paraId="7B1A477C" w14:textId="77777777" w:rsidR="008607F4" w:rsidRPr="00753398" w:rsidRDefault="008607F4" w:rsidP="00C71644">
            <w:pPr>
              <w:rPr>
                <w:rFonts w:cs="Arial"/>
                <w:sz w:val="22"/>
                <w:szCs w:val="22"/>
              </w:rPr>
            </w:pPr>
            <w:r w:rsidRPr="00753398">
              <w:rPr>
                <w:rFonts w:cs="Arial"/>
                <w:color w:val="000000" w:themeColor="dark1"/>
                <w:kern w:val="24"/>
                <w:sz w:val="22"/>
                <w:szCs w:val="22"/>
              </w:rPr>
              <w:t>Tarkkuuspalvelu (HAS)</w:t>
            </w:r>
          </w:p>
        </w:tc>
        <w:tc>
          <w:tcPr>
            <w:tcW w:w="1701" w:type="dxa"/>
            <w:hideMark/>
          </w:tcPr>
          <w:p w14:paraId="3A3556CF" w14:textId="77777777" w:rsidR="008607F4" w:rsidRPr="00753398" w:rsidRDefault="008607F4" w:rsidP="00C71644">
            <w:pPr>
              <w:jc w:val="center"/>
              <w:rPr>
                <w:rFonts w:cs="Arial"/>
                <w:sz w:val="22"/>
                <w:szCs w:val="22"/>
              </w:rPr>
            </w:pPr>
            <w:r w:rsidRPr="00753398">
              <w:rPr>
                <w:rFonts w:cs="Arial"/>
                <w:color w:val="000000" w:themeColor="text1"/>
                <w:kern w:val="24"/>
                <w:sz w:val="22"/>
                <w:szCs w:val="22"/>
              </w:rPr>
              <w:t>2022</w:t>
            </w:r>
          </w:p>
        </w:tc>
        <w:tc>
          <w:tcPr>
            <w:tcW w:w="1701" w:type="dxa"/>
            <w:hideMark/>
          </w:tcPr>
          <w:p w14:paraId="2B50194B" w14:textId="77777777" w:rsidR="008607F4" w:rsidRPr="00753398" w:rsidRDefault="008607F4" w:rsidP="00C71644">
            <w:pPr>
              <w:jc w:val="center"/>
              <w:rPr>
                <w:rFonts w:cs="Arial"/>
                <w:sz w:val="22"/>
                <w:szCs w:val="22"/>
              </w:rPr>
            </w:pPr>
            <w:r w:rsidRPr="00753398">
              <w:rPr>
                <w:rFonts w:cs="Arial"/>
                <w:color w:val="000000" w:themeColor="text1"/>
                <w:kern w:val="24"/>
                <w:sz w:val="22"/>
                <w:szCs w:val="22"/>
              </w:rPr>
              <w:t>2024</w:t>
            </w:r>
          </w:p>
        </w:tc>
      </w:tr>
      <w:tr w:rsidR="008607F4" w:rsidRPr="008C61F9" w14:paraId="6EAD1DF0" w14:textId="77777777" w:rsidTr="00A8099C">
        <w:trPr>
          <w:cnfStyle w:val="000000100000" w:firstRow="0" w:lastRow="0" w:firstColumn="0" w:lastColumn="0" w:oddVBand="0" w:evenVBand="0" w:oddHBand="1" w:evenHBand="0" w:firstRowFirstColumn="0" w:firstRowLastColumn="0" w:lastRowFirstColumn="0" w:lastRowLastColumn="0"/>
          <w:trHeight w:val="340"/>
        </w:trPr>
        <w:tc>
          <w:tcPr>
            <w:tcW w:w="3969" w:type="dxa"/>
            <w:hideMark/>
          </w:tcPr>
          <w:p w14:paraId="4FE10D31" w14:textId="77777777" w:rsidR="008607F4" w:rsidRPr="00753398" w:rsidRDefault="008607F4" w:rsidP="00C71644">
            <w:pPr>
              <w:rPr>
                <w:rFonts w:cs="Arial"/>
                <w:sz w:val="22"/>
                <w:szCs w:val="22"/>
              </w:rPr>
            </w:pPr>
            <w:r w:rsidRPr="00753398">
              <w:rPr>
                <w:rFonts w:cs="Arial"/>
                <w:color w:val="000000" w:themeColor="dark1"/>
                <w:kern w:val="24"/>
                <w:sz w:val="22"/>
                <w:szCs w:val="22"/>
              </w:rPr>
              <w:t>Avoin todennuspalvelu (OS-NMA)</w:t>
            </w:r>
          </w:p>
        </w:tc>
        <w:tc>
          <w:tcPr>
            <w:tcW w:w="1701" w:type="dxa"/>
            <w:hideMark/>
          </w:tcPr>
          <w:p w14:paraId="07C3F2A9" w14:textId="793C7FB3" w:rsidR="008607F4" w:rsidRPr="00753398" w:rsidRDefault="008607F4" w:rsidP="00C71644">
            <w:pPr>
              <w:jc w:val="center"/>
              <w:rPr>
                <w:rFonts w:cs="Arial"/>
                <w:sz w:val="22"/>
                <w:szCs w:val="22"/>
              </w:rPr>
            </w:pPr>
            <w:r w:rsidRPr="00753398">
              <w:rPr>
                <w:rFonts w:cs="Arial"/>
                <w:color w:val="000000" w:themeColor="text1"/>
                <w:kern w:val="24"/>
                <w:sz w:val="22"/>
                <w:szCs w:val="22"/>
              </w:rPr>
              <w:t>202</w:t>
            </w:r>
            <w:r w:rsidR="00D9040B">
              <w:rPr>
                <w:rFonts w:cs="Arial"/>
                <w:color w:val="000000" w:themeColor="text1"/>
                <w:kern w:val="24"/>
                <w:sz w:val="22"/>
                <w:szCs w:val="22"/>
              </w:rPr>
              <w:t>3</w:t>
            </w:r>
          </w:p>
        </w:tc>
        <w:tc>
          <w:tcPr>
            <w:tcW w:w="1701" w:type="dxa"/>
            <w:hideMark/>
          </w:tcPr>
          <w:p w14:paraId="0340F96B" w14:textId="0D68A915" w:rsidR="008607F4" w:rsidRPr="00753398" w:rsidRDefault="002F5CE6" w:rsidP="00C71644">
            <w:pPr>
              <w:jc w:val="center"/>
              <w:rPr>
                <w:rFonts w:cs="Arial"/>
                <w:sz w:val="22"/>
                <w:szCs w:val="22"/>
              </w:rPr>
            </w:pPr>
            <w:r>
              <w:rPr>
                <w:rFonts w:cs="Arial"/>
                <w:color w:val="000000" w:themeColor="text1"/>
                <w:kern w:val="24"/>
                <w:sz w:val="22"/>
                <w:szCs w:val="22"/>
              </w:rPr>
              <w:t>2023</w:t>
            </w:r>
          </w:p>
        </w:tc>
      </w:tr>
      <w:tr w:rsidR="008607F4" w:rsidRPr="008C61F9" w14:paraId="63EB9639" w14:textId="77777777" w:rsidTr="00A8099C">
        <w:trPr>
          <w:trHeight w:val="340"/>
        </w:trPr>
        <w:tc>
          <w:tcPr>
            <w:tcW w:w="3969" w:type="dxa"/>
            <w:hideMark/>
          </w:tcPr>
          <w:p w14:paraId="02627681" w14:textId="77777777" w:rsidR="008607F4" w:rsidRPr="00753398" w:rsidRDefault="008607F4" w:rsidP="00C71644">
            <w:pPr>
              <w:rPr>
                <w:rFonts w:cs="Arial"/>
                <w:sz w:val="22"/>
                <w:szCs w:val="22"/>
              </w:rPr>
            </w:pPr>
            <w:r w:rsidRPr="00753398">
              <w:rPr>
                <w:rFonts w:cs="Arial"/>
                <w:color w:val="000000" w:themeColor="dark1"/>
                <w:kern w:val="24"/>
                <w:sz w:val="22"/>
                <w:szCs w:val="22"/>
              </w:rPr>
              <w:t>Kaupallinen todennuspalvelu (CAS)</w:t>
            </w:r>
          </w:p>
        </w:tc>
        <w:tc>
          <w:tcPr>
            <w:tcW w:w="1701" w:type="dxa"/>
            <w:hideMark/>
          </w:tcPr>
          <w:p w14:paraId="1668F614" w14:textId="64702C0E" w:rsidR="008607F4" w:rsidRPr="00753398" w:rsidRDefault="002F5CE6" w:rsidP="00C71644">
            <w:pPr>
              <w:jc w:val="center"/>
              <w:rPr>
                <w:rFonts w:cs="Arial"/>
                <w:sz w:val="22"/>
                <w:szCs w:val="22"/>
              </w:rPr>
            </w:pPr>
            <w:r>
              <w:rPr>
                <w:rFonts w:cs="Arial"/>
                <w:color w:val="000000" w:themeColor="text1"/>
                <w:kern w:val="24"/>
                <w:sz w:val="22"/>
                <w:szCs w:val="22"/>
              </w:rPr>
              <w:t>2023</w:t>
            </w:r>
          </w:p>
        </w:tc>
        <w:tc>
          <w:tcPr>
            <w:tcW w:w="1701" w:type="dxa"/>
            <w:hideMark/>
          </w:tcPr>
          <w:p w14:paraId="53B50E1F" w14:textId="17BBFC6F" w:rsidR="008607F4" w:rsidRPr="00753398" w:rsidRDefault="002F5CE6" w:rsidP="00C71644">
            <w:pPr>
              <w:jc w:val="center"/>
              <w:rPr>
                <w:rFonts w:cs="Arial"/>
                <w:sz w:val="22"/>
                <w:szCs w:val="22"/>
              </w:rPr>
            </w:pPr>
            <w:r>
              <w:rPr>
                <w:rFonts w:cs="Arial"/>
                <w:sz w:val="22"/>
                <w:szCs w:val="22"/>
              </w:rPr>
              <w:t>2025</w:t>
            </w:r>
          </w:p>
        </w:tc>
      </w:tr>
      <w:tr w:rsidR="008607F4" w:rsidRPr="008C61F9" w14:paraId="00531D8A" w14:textId="77777777" w:rsidTr="00A8099C">
        <w:trPr>
          <w:cnfStyle w:val="000000100000" w:firstRow="0" w:lastRow="0" w:firstColumn="0" w:lastColumn="0" w:oddVBand="0" w:evenVBand="0" w:oddHBand="1" w:evenHBand="0" w:firstRowFirstColumn="0" w:firstRowLastColumn="0" w:lastRowFirstColumn="0" w:lastRowLastColumn="0"/>
          <w:trHeight w:val="340"/>
        </w:trPr>
        <w:tc>
          <w:tcPr>
            <w:tcW w:w="3969" w:type="dxa"/>
            <w:hideMark/>
          </w:tcPr>
          <w:p w14:paraId="5FEEF62D" w14:textId="77777777" w:rsidR="008607F4" w:rsidRPr="00753398" w:rsidRDefault="008607F4" w:rsidP="00C71644">
            <w:pPr>
              <w:rPr>
                <w:rFonts w:cs="Arial"/>
                <w:sz w:val="22"/>
                <w:szCs w:val="22"/>
              </w:rPr>
            </w:pPr>
            <w:r w:rsidRPr="00753398">
              <w:rPr>
                <w:rFonts w:cs="Arial"/>
                <w:color w:val="000000" w:themeColor="dark1"/>
                <w:kern w:val="24"/>
                <w:sz w:val="22"/>
                <w:szCs w:val="22"/>
              </w:rPr>
              <w:t>Viranomaispalvelu (PRS)</w:t>
            </w:r>
          </w:p>
        </w:tc>
        <w:tc>
          <w:tcPr>
            <w:tcW w:w="1701" w:type="dxa"/>
            <w:hideMark/>
          </w:tcPr>
          <w:p w14:paraId="6D6704A5" w14:textId="77777777" w:rsidR="008607F4" w:rsidRPr="00753398" w:rsidRDefault="008607F4" w:rsidP="00C71644">
            <w:pPr>
              <w:jc w:val="center"/>
              <w:rPr>
                <w:rFonts w:cs="Arial"/>
                <w:sz w:val="22"/>
                <w:szCs w:val="22"/>
              </w:rPr>
            </w:pPr>
            <w:r w:rsidRPr="00753398">
              <w:rPr>
                <w:rFonts w:cs="Arial"/>
                <w:color w:val="000000" w:themeColor="text1"/>
                <w:kern w:val="24"/>
                <w:sz w:val="22"/>
                <w:szCs w:val="22"/>
              </w:rPr>
              <w:t>2023</w:t>
            </w:r>
          </w:p>
        </w:tc>
        <w:tc>
          <w:tcPr>
            <w:tcW w:w="1701" w:type="dxa"/>
            <w:hideMark/>
          </w:tcPr>
          <w:p w14:paraId="242A2827" w14:textId="77777777" w:rsidR="008607F4" w:rsidRPr="00753398" w:rsidRDefault="008607F4" w:rsidP="00C71644">
            <w:pPr>
              <w:jc w:val="center"/>
              <w:rPr>
                <w:rFonts w:cs="Arial"/>
                <w:sz w:val="22"/>
                <w:szCs w:val="22"/>
              </w:rPr>
            </w:pPr>
            <w:r w:rsidRPr="00753398">
              <w:rPr>
                <w:rFonts w:cs="Arial"/>
                <w:color w:val="000000" w:themeColor="dark1"/>
                <w:kern w:val="24"/>
                <w:sz w:val="22"/>
                <w:szCs w:val="22"/>
              </w:rPr>
              <w:t>2024</w:t>
            </w:r>
          </w:p>
        </w:tc>
      </w:tr>
      <w:tr w:rsidR="008607F4" w:rsidRPr="008C61F9" w14:paraId="7D44F754" w14:textId="77777777" w:rsidTr="00A8099C">
        <w:trPr>
          <w:trHeight w:val="340"/>
        </w:trPr>
        <w:tc>
          <w:tcPr>
            <w:tcW w:w="3969" w:type="dxa"/>
            <w:hideMark/>
          </w:tcPr>
          <w:p w14:paraId="0FA0E18C" w14:textId="77777777" w:rsidR="008607F4" w:rsidRPr="00753398" w:rsidRDefault="008607F4" w:rsidP="00C71644">
            <w:pPr>
              <w:rPr>
                <w:rFonts w:cs="Arial"/>
                <w:sz w:val="22"/>
                <w:szCs w:val="22"/>
              </w:rPr>
            </w:pPr>
            <w:r w:rsidRPr="00753398">
              <w:rPr>
                <w:rFonts w:cs="Arial"/>
                <w:color w:val="000000" w:themeColor="dark1"/>
                <w:kern w:val="24"/>
                <w:sz w:val="22"/>
                <w:szCs w:val="22"/>
              </w:rPr>
              <w:t>Tuki pelastuspalvelulle (SAR</w:t>
            </w:r>
            <w:r w:rsidRPr="00833910">
              <w:rPr>
                <w:rFonts w:cs="Arial"/>
                <w:color w:val="000000" w:themeColor="dark1"/>
                <w:kern w:val="24"/>
                <w:sz w:val="22"/>
                <w:szCs w:val="22"/>
              </w:rPr>
              <w:t>/Galileo</w:t>
            </w:r>
            <w:r w:rsidRPr="00753398">
              <w:rPr>
                <w:rFonts w:cs="Arial"/>
                <w:color w:val="000000" w:themeColor="dark1"/>
                <w:kern w:val="24"/>
                <w:sz w:val="22"/>
                <w:szCs w:val="22"/>
              </w:rPr>
              <w:t>)</w:t>
            </w:r>
          </w:p>
        </w:tc>
        <w:tc>
          <w:tcPr>
            <w:tcW w:w="1701" w:type="dxa"/>
            <w:hideMark/>
          </w:tcPr>
          <w:p w14:paraId="29F963FF" w14:textId="77777777" w:rsidR="008607F4" w:rsidRPr="00753398" w:rsidRDefault="008607F4" w:rsidP="00C71644">
            <w:pPr>
              <w:jc w:val="center"/>
              <w:rPr>
                <w:rFonts w:cs="Arial"/>
                <w:sz w:val="22"/>
                <w:szCs w:val="22"/>
              </w:rPr>
            </w:pPr>
            <w:r w:rsidRPr="00753398">
              <w:rPr>
                <w:rFonts w:cs="Arial"/>
                <w:color w:val="000000" w:themeColor="text1"/>
                <w:kern w:val="24"/>
                <w:sz w:val="22"/>
                <w:szCs w:val="22"/>
              </w:rPr>
              <w:t>-</w:t>
            </w:r>
          </w:p>
        </w:tc>
        <w:tc>
          <w:tcPr>
            <w:tcW w:w="1701" w:type="dxa"/>
            <w:hideMark/>
          </w:tcPr>
          <w:p w14:paraId="5F7DEEF4" w14:textId="77777777" w:rsidR="008607F4" w:rsidRPr="00753398" w:rsidRDefault="008607F4" w:rsidP="00C71644">
            <w:pPr>
              <w:jc w:val="center"/>
              <w:rPr>
                <w:rFonts w:cs="Arial"/>
                <w:sz w:val="22"/>
                <w:szCs w:val="22"/>
              </w:rPr>
            </w:pPr>
            <w:r w:rsidRPr="00753398">
              <w:rPr>
                <w:rFonts w:cs="Arial"/>
                <w:bCs/>
                <w:color w:val="000000" w:themeColor="dark1"/>
                <w:kern w:val="24"/>
                <w:sz w:val="22"/>
                <w:szCs w:val="22"/>
              </w:rPr>
              <w:t>2020</w:t>
            </w:r>
          </w:p>
        </w:tc>
      </w:tr>
    </w:tbl>
    <w:p w14:paraId="6AB9CD1C" w14:textId="67E39039" w:rsidR="00BA526C" w:rsidRDefault="00BA526C" w:rsidP="00BA526C">
      <w:pPr>
        <w:pStyle w:val="Otsikko2"/>
      </w:pPr>
      <w:bookmarkStart w:id="57" w:name="_Toc65241991"/>
      <w:bookmarkStart w:id="58" w:name="_Ref67993895"/>
      <w:bookmarkStart w:id="59" w:name="_Toc69320500"/>
      <w:bookmarkStart w:id="60" w:name="_Toc69808084"/>
      <w:bookmarkStart w:id="61" w:name="_Toc80104311"/>
      <w:r w:rsidRPr="00512F9B">
        <w:t>EGNOS-</w:t>
      </w:r>
      <w:proofErr w:type="spellStart"/>
      <w:r w:rsidRPr="00512F9B">
        <w:t>järjestelmä</w:t>
      </w:r>
      <w:bookmarkEnd w:id="57"/>
      <w:bookmarkEnd w:id="58"/>
      <w:bookmarkEnd w:id="59"/>
      <w:bookmarkEnd w:id="60"/>
      <w:bookmarkEnd w:id="61"/>
      <w:proofErr w:type="spellEnd"/>
    </w:p>
    <w:p w14:paraId="6D244829" w14:textId="45EEE34B" w:rsidR="00771F07" w:rsidRPr="00771F07" w:rsidRDefault="00771F07" w:rsidP="001F2D9E">
      <w:pPr>
        <w:pStyle w:val="VNLeip1kappale"/>
        <w:jc w:val="both"/>
        <w:rPr>
          <w:lang w:eastAsia="en-US"/>
        </w:rPr>
      </w:pPr>
      <w:r w:rsidRPr="00771F07">
        <w:rPr>
          <w:lang w:eastAsia="en-US"/>
        </w:rPr>
        <w:t xml:space="preserve">EGNOS </w:t>
      </w:r>
      <w:r w:rsidR="00472A75">
        <w:rPr>
          <w:lang w:eastAsia="en-US"/>
        </w:rPr>
        <w:t>(</w:t>
      </w:r>
      <w:r w:rsidR="00472A75" w:rsidRPr="00472A75">
        <w:rPr>
          <w:lang w:eastAsia="en-US"/>
        </w:rPr>
        <w:t xml:space="preserve">European </w:t>
      </w:r>
      <w:proofErr w:type="spellStart"/>
      <w:r w:rsidR="00472A75" w:rsidRPr="00472A75">
        <w:rPr>
          <w:lang w:eastAsia="en-US"/>
        </w:rPr>
        <w:t>Geostationary</w:t>
      </w:r>
      <w:proofErr w:type="spellEnd"/>
      <w:r w:rsidR="00472A75" w:rsidRPr="00472A75">
        <w:rPr>
          <w:lang w:eastAsia="en-US"/>
        </w:rPr>
        <w:t xml:space="preserve"> </w:t>
      </w:r>
      <w:proofErr w:type="spellStart"/>
      <w:r w:rsidR="00472A75" w:rsidRPr="00472A75">
        <w:rPr>
          <w:lang w:eastAsia="en-US"/>
        </w:rPr>
        <w:t>Navigation</w:t>
      </w:r>
      <w:proofErr w:type="spellEnd"/>
      <w:r w:rsidR="00472A75" w:rsidRPr="00472A75">
        <w:rPr>
          <w:lang w:eastAsia="en-US"/>
        </w:rPr>
        <w:t xml:space="preserve"> </w:t>
      </w:r>
      <w:proofErr w:type="spellStart"/>
      <w:r w:rsidR="00472A75" w:rsidRPr="00472A75">
        <w:rPr>
          <w:lang w:eastAsia="en-US"/>
        </w:rPr>
        <w:t>Overlay</w:t>
      </w:r>
      <w:proofErr w:type="spellEnd"/>
      <w:r w:rsidR="00472A75" w:rsidRPr="00472A75">
        <w:rPr>
          <w:lang w:eastAsia="en-US"/>
        </w:rPr>
        <w:t xml:space="preserve"> Service</w:t>
      </w:r>
      <w:r w:rsidR="00472A75">
        <w:rPr>
          <w:lang w:eastAsia="en-US"/>
        </w:rPr>
        <w:t>)</w:t>
      </w:r>
      <w:r w:rsidR="00472A75" w:rsidRPr="00472A75">
        <w:rPr>
          <w:lang w:eastAsia="en-US"/>
        </w:rPr>
        <w:t xml:space="preserve"> </w:t>
      </w:r>
      <w:r w:rsidRPr="00771F07">
        <w:rPr>
          <w:lang w:eastAsia="en-US"/>
        </w:rPr>
        <w:t>on EU:n ylläpitämä GNSS-järjestelmien paikallinen tukijärjestelmä, joka otettiin käyttöön vuonna 2009. EGNOS-järjestelmän 39 RIMS-asemaa (</w:t>
      </w:r>
      <w:proofErr w:type="spellStart"/>
      <w:r w:rsidRPr="00771F07">
        <w:rPr>
          <w:lang w:eastAsia="en-US"/>
        </w:rPr>
        <w:t>Ranging</w:t>
      </w:r>
      <w:proofErr w:type="spellEnd"/>
      <w:r w:rsidRPr="00771F07">
        <w:rPr>
          <w:lang w:eastAsia="en-US"/>
        </w:rPr>
        <w:t xml:space="preserve"> </w:t>
      </w:r>
      <w:proofErr w:type="spellStart"/>
      <w:r w:rsidRPr="00771F07">
        <w:rPr>
          <w:lang w:eastAsia="en-US"/>
        </w:rPr>
        <w:t>Integrity</w:t>
      </w:r>
      <w:proofErr w:type="spellEnd"/>
      <w:r w:rsidRPr="00771F07">
        <w:rPr>
          <w:lang w:eastAsia="en-US"/>
        </w:rPr>
        <w:t xml:space="preserve"> </w:t>
      </w:r>
      <w:proofErr w:type="spellStart"/>
      <w:r w:rsidRPr="00771F07">
        <w:rPr>
          <w:lang w:eastAsia="en-US"/>
        </w:rPr>
        <w:t>Monitoring</w:t>
      </w:r>
      <w:proofErr w:type="spellEnd"/>
      <w:r w:rsidRPr="00771F07">
        <w:rPr>
          <w:lang w:eastAsia="en-US"/>
        </w:rPr>
        <w:t xml:space="preserve"> </w:t>
      </w:r>
      <w:proofErr w:type="spellStart"/>
      <w:r w:rsidRPr="00771F07">
        <w:rPr>
          <w:lang w:eastAsia="en-US"/>
        </w:rPr>
        <w:t>Station</w:t>
      </w:r>
      <w:proofErr w:type="spellEnd"/>
      <w:r w:rsidRPr="00771F07">
        <w:rPr>
          <w:lang w:eastAsia="en-US"/>
        </w:rPr>
        <w:t xml:space="preserve">) havainnoivat GNSS-signaaleja ja tuottavat sijainninmäärityksen korjaus- ja luotettavuustietoa Euroopan alueella. Tiedot välitetään käyttäjille kolmen </w:t>
      </w:r>
      <w:proofErr w:type="spellStart"/>
      <w:r w:rsidRPr="00771F07">
        <w:rPr>
          <w:lang w:eastAsia="en-US"/>
        </w:rPr>
        <w:t>geostationäärisen</w:t>
      </w:r>
      <w:proofErr w:type="spellEnd"/>
      <w:r w:rsidRPr="00771F07">
        <w:rPr>
          <w:lang w:eastAsia="en-US"/>
        </w:rPr>
        <w:t xml:space="preserve"> satelliitin tai vaihtoehtoisesti EDAS-verkkopalvelun kautta. </w:t>
      </w:r>
      <w:proofErr w:type="spellStart"/>
      <w:r w:rsidRPr="00771F07">
        <w:rPr>
          <w:lang w:eastAsia="en-US"/>
        </w:rPr>
        <w:t>Geostationääriset</w:t>
      </w:r>
      <w:proofErr w:type="spellEnd"/>
      <w:r w:rsidRPr="00771F07">
        <w:rPr>
          <w:lang w:eastAsia="en-US"/>
        </w:rPr>
        <w:t xml:space="preserve"> satelliitit näkyvät Suomessa matalalla eteläisessä horisontissa, mikä </w:t>
      </w:r>
      <w:r w:rsidR="00620B75">
        <w:rPr>
          <w:lang w:eastAsia="en-US"/>
        </w:rPr>
        <w:t>vaikeuttaa</w:t>
      </w:r>
      <w:r w:rsidRPr="00771F07">
        <w:rPr>
          <w:lang w:eastAsia="en-US"/>
        </w:rPr>
        <w:t xml:space="preserve"> </w:t>
      </w:r>
      <w:r w:rsidR="00620B75">
        <w:rPr>
          <w:lang w:eastAsia="en-US"/>
        </w:rPr>
        <w:t>tukitietojen vastaanottoa</w:t>
      </w:r>
      <w:r w:rsidRPr="00771F07">
        <w:rPr>
          <w:lang w:eastAsia="en-US"/>
        </w:rPr>
        <w:t>.</w:t>
      </w:r>
    </w:p>
    <w:p w14:paraId="0E44247C" w14:textId="443946F0" w:rsidR="00771F07" w:rsidRDefault="00771F07" w:rsidP="001F2D9E">
      <w:pPr>
        <w:pStyle w:val="VNLeip1kappale"/>
        <w:jc w:val="both"/>
        <w:rPr>
          <w:lang w:eastAsia="en-US"/>
        </w:rPr>
      </w:pPr>
      <w:r w:rsidRPr="00771F07">
        <w:rPr>
          <w:lang w:eastAsia="en-US"/>
        </w:rPr>
        <w:t xml:space="preserve">Vuoden 2021 alussa Suomessa on toiminnassa vain yksi RIMS-asema, joka sijaitsee Virolahdella. Suomen </w:t>
      </w:r>
      <w:proofErr w:type="spellStart"/>
      <w:r w:rsidRPr="00771F07">
        <w:rPr>
          <w:lang w:eastAsia="en-US"/>
        </w:rPr>
        <w:t>pohjois</w:t>
      </w:r>
      <w:proofErr w:type="spellEnd"/>
      <w:r w:rsidRPr="00771F07">
        <w:rPr>
          <w:lang w:eastAsia="en-US"/>
        </w:rPr>
        <w:t xml:space="preserve">- ja koillisosissa on havaittu EGNOS-korjauksen laatuongelmia. Tämä johtuu siitä, että riittävä määrä RIMS-asemia ei havaitse idästä nousevia satelliitteja, jolloin </w:t>
      </w:r>
      <w:r>
        <w:rPr>
          <w:lang w:eastAsia="en-US"/>
        </w:rPr>
        <w:t>korjauksen kattavuus on rajallinen</w:t>
      </w:r>
      <w:r w:rsidRPr="00771F07">
        <w:rPr>
          <w:lang w:eastAsia="en-US"/>
        </w:rPr>
        <w:t>. Myös auringon aktiivisuuden aiheuttamat häiriöt ionosfäärissä vaativat korjauksissa keskimääräistä korkeampaa paikkatarkkuutta korkeilla leveysasteilla. Kuusamoon rakenteilla oleva uusi RIMS-asema paranta</w:t>
      </w:r>
      <w:r w:rsidR="00620B75">
        <w:rPr>
          <w:lang w:eastAsia="en-US"/>
        </w:rPr>
        <w:t>a</w:t>
      </w:r>
      <w:r w:rsidRPr="00771F07">
        <w:rPr>
          <w:lang w:eastAsia="en-US"/>
        </w:rPr>
        <w:t xml:space="preserve"> kokonaispaikannuksen luotettavuutta merkittävästi. </w:t>
      </w:r>
      <w:r>
        <w:rPr>
          <w:lang w:eastAsia="en-US"/>
        </w:rPr>
        <w:t>Kuusamon RIMS-asema otetaan mukaan palvelutuotantoon vuonna 2023.</w:t>
      </w:r>
    </w:p>
    <w:p w14:paraId="6920F6D7" w14:textId="2CE4054E" w:rsidR="004946E0" w:rsidRDefault="004946E0" w:rsidP="004946E0">
      <w:pPr>
        <w:pStyle w:val="Otsikko3"/>
        <w:rPr>
          <w:lang w:val="en-US"/>
        </w:rPr>
      </w:pPr>
      <w:bookmarkStart w:id="62" w:name="_Toc69320501"/>
      <w:bookmarkStart w:id="63" w:name="_Toc69808085"/>
      <w:bookmarkStart w:id="64" w:name="_Toc80104312"/>
      <w:proofErr w:type="spellStart"/>
      <w:r>
        <w:rPr>
          <w:lang w:val="en-US"/>
        </w:rPr>
        <w:lastRenderedPageBreak/>
        <w:t>EGNOS</w:t>
      </w:r>
      <w:r w:rsidR="00EF60B0">
        <w:rPr>
          <w:lang w:val="en-US"/>
        </w:rPr>
        <w:t>i</w:t>
      </w:r>
      <w:r>
        <w:rPr>
          <w:lang w:val="en-US"/>
        </w:rPr>
        <w:t>n</w:t>
      </w:r>
      <w:proofErr w:type="spellEnd"/>
      <w:r>
        <w:rPr>
          <w:lang w:val="en-US"/>
        </w:rPr>
        <w:t xml:space="preserve"> </w:t>
      </w:r>
      <w:proofErr w:type="spellStart"/>
      <w:r>
        <w:rPr>
          <w:lang w:val="en-US"/>
        </w:rPr>
        <w:t>palvelut</w:t>
      </w:r>
      <w:bookmarkEnd w:id="62"/>
      <w:bookmarkEnd w:id="63"/>
      <w:bookmarkEnd w:id="64"/>
      <w:proofErr w:type="spellEnd"/>
    </w:p>
    <w:p w14:paraId="27FDE142" w14:textId="57FA7017" w:rsidR="00A55217" w:rsidRDefault="00EF60B0" w:rsidP="001F2D9E">
      <w:pPr>
        <w:pStyle w:val="VNLeip1kappale"/>
        <w:jc w:val="both"/>
        <w:rPr>
          <w:lang w:eastAsia="en-US"/>
        </w:rPr>
      </w:pPr>
      <w:proofErr w:type="spellStart"/>
      <w:r>
        <w:rPr>
          <w:lang w:eastAsia="en-US"/>
        </w:rPr>
        <w:t>EGNOSi</w:t>
      </w:r>
      <w:r w:rsidR="00A55217">
        <w:rPr>
          <w:lang w:eastAsia="en-US"/>
        </w:rPr>
        <w:t>lla</w:t>
      </w:r>
      <w:proofErr w:type="spellEnd"/>
      <w:r w:rsidR="00A55217">
        <w:rPr>
          <w:lang w:eastAsia="en-US"/>
        </w:rPr>
        <w:t xml:space="preserve"> on kolme palvelua: avoin palvelu, ihmishengen turvaava palvelu sekä EDAS-</w:t>
      </w:r>
      <w:r w:rsidR="008234AD">
        <w:rPr>
          <w:lang w:eastAsia="en-US"/>
        </w:rPr>
        <w:t>tiedonjakopalvelu. Nämä esitellään tarkemmin alla olevissa kappaleissa.</w:t>
      </w:r>
    </w:p>
    <w:p w14:paraId="25B99B37" w14:textId="6D173A18" w:rsidR="00A55217" w:rsidRPr="00A55217" w:rsidRDefault="00A55217" w:rsidP="001F2D9E">
      <w:pPr>
        <w:pStyle w:val="VNLeip1kappale"/>
        <w:jc w:val="both"/>
        <w:rPr>
          <w:lang w:eastAsia="en-US"/>
        </w:rPr>
      </w:pPr>
      <w:r w:rsidRPr="00771F07">
        <w:rPr>
          <w:lang w:eastAsia="en-US"/>
        </w:rPr>
        <w:t>Käytössä oleva EGNOS-järjestelmän kehitysversio V2 kykenee tuottamaan tukipalveluita ainoastaan amerikkalaiselle GPS-järjest</w:t>
      </w:r>
      <w:r>
        <w:rPr>
          <w:lang w:eastAsia="en-US"/>
        </w:rPr>
        <w:t>elmälle. Vuonna 2025 käyttöönotettava</w:t>
      </w:r>
      <w:r w:rsidR="00EF60B0">
        <w:rPr>
          <w:lang w:eastAsia="en-US"/>
        </w:rPr>
        <w:t xml:space="preserve"> EGNOS-</w:t>
      </w:r>
      <w:r w:rsidRPr="00771F07">
        <w:rPr>
          <w:lang w:eastAsia="en-US"/>
        </w:rPr>
        <w:t>kehitysversio V3 tarjoaa tukipalvelut myös Galileo-järjestelmälle. EGNOS-palveluita hyödynnetään laajimmin lentoliikenteessä</w:t>
      </w:r>
      <w:r w:rsidR="00104FA3">
        <w:rPr>
          <w:lang w:eastAsia="en-US"/>
        </w:rPr>
        <w:t>.</w:t>
      </w:r>
      <w:r w:rsidRPr="00771F07">
        <w:rPr>
          <w:lang w:eastAsia="en-US"/>
        </w:rPr>
        <w:t xml:space="preserve"> Myös </w:t>
      </w:r>
      <w:r w:rsidR="00104FA3">
        <w:rPr>
          <w:lang w:eastAsia="en-US"/>
        </w:rPr>
        <w:t xml:space="preserve">merenkulun ja </w:t>
      </w:r>
      <w:r w:rsidRPr="00771F07">
        <w:rPr>
          <w:lang w:eastAsia="en-US"/>
        </w:rPr>
        <w:t>raideliikenteen tarpeisiin on suunnitteilla oma palvelu.</w:t>
      </w:r>
    </w:p>
    <w:p w14:paraId="51051F01" w14:textId="3E667116" w:rsidR="00BA526C" w:rsidRDefault="00EF60B0" w:rsidP="004946E0">
      <w:pPr>
        <w:pStyle w:val="Otsikko4"/>
      </w:pPr>
      <w:bookmarkStart w:id="65" w:name="_Toc65242104"/>
      <w:bookmarkStart w:id="66" w:name="_Toc69320502"/>
      <w:bookmarkStart w:id="67" w:name="_Toc69808086"/>
      <w:bookmarkStart w:id="68" w:name="_Toc80104313"/>
      <w:proofErr w:type="spellStart"/>
      <w:r>
        <w:t>EGNOSi</w:t>
      </w:r>
      <w:r w:rsidR="00BA526C" w:rsidRPr="00753398">
        <w:t>n</w:t>
      </w:r>
      <w:proofErr w:type="spellEnd"/>
      <w:r w:rsidR="00BA526C" w:rsidRPr="00753398">
        <w:t xml:space="preserve"> avoin palvelu</w:t>
      </w:r>
      <w:bookmarkEnd w:id="65"/>
      <w:bookmarkEnd w:id="66"/>
      <w:bookmarkEnd w:id="67"/>
      <w:bookmarkEnd w:id="68"/>
    </w:p>
    <w:p w14:paraId="432AE587" w14:textId="2F1C98DD" w:rsidR="00A55217" w:rsidRPr="00A55217" w:rsidRDefault="00A55217" w:rsidP="00833910">
      <w:pPr>
        <w:pStyle w:val="VNLeip1kappale"/>
        <w:jc w:val="both"/>
        <w:rPr>
          <w:lang w:eastAsia="en-US"/>
        </w:rPr>
      </w:pPr>
      <w:r w:rsidRPr="00A55217">
        <w:rPr>
          <w:lang w:eastAsia="en-US"/>
        </w:rPr>
        <w:t xml:space="preserve">EGNOS-ohjelman avoin palvelu </w:t>
      </w:r>
      <w:r>
        <w:rPr>
          <w:lang w:eastAsia="en-US"/>
        </w:rPr>
        <w:t xml:space="preserve">(OS, open </w:t>
      </w:r>
      <w:proofErr w:type="spellStart"/>
      <w:r>
        <w:rPr>
          <w:lang w:eastAsia="en-US"/>
        </w:rPr>
        <w:t>service</w:t>
      </w:r>
      <w:proofErr w:type="spellEnd"/>
      <w:r>
        <w:rPr>
          <w:lang w:eastAsia="en-US"/>
        </w:rPr>
        <w:t xml:space="preserve">) </w:t>
      </w:r>
      <w:r w:rsidRPr="00A55217">
        <w:rPr>
          <w:lang w:eastAsia="en-US"/>
        </w:rPr>
        <w:t xml:space="preserve">tuottaa </w:t>
      </w:r>
      <w:r>
        <w:rPr>
          <w:lang w:eastAsia="en-US"/>
        </w:rPr>
        <w:t xml:space="preserve">korjaustietoa, jolla voidaan parantaa GNSS-järjestelmistä saatavan sijaintitiedon tarkkuutta. Palvelu tuli saataville vuonna 2009. </w:t>
      </w:r>
      <w:r w:rsidR="008234AD">
        <w:rPr>
          <w:lang w:eastAsia="en-US"/>
        </w:rPr>
        <w:t>EGNOS pystyy tarkentamaan GPS:n sijaintitiedon tarkkuuden noin yhteen metriin.</w:t>
      </w:r>
    </w:p>
    <w:p w14:paraId="0312EDB0" w14:textId="79194E53" w:rsidR="00BA526C" w:rsidRDefault="00662F8F" w:rsidP="004946E0">
      <w:pPr>
        <w:pStyle w:val="Otsikko4"/>
      </w:pPr>
      <w:bookmarkStart w:id="69" w:name="_Toc65242105"/>
      <w:bookmarkStart w:id="70" w:name="_Toc69320503"/>
      <w:bookmarkStart w:id="71" w:name="_Toc69808087"/>
      <w:bookmarkStart w:id="72" w:name="_Toc80104314"/>
      <w:r>
        <w:t>I</w:t>
      </w:r>
      <w:r w:rsidR="00BA526C" w:rsidRPr="00753398">
        <w:t xml:space="preserve">hmishengen turvaava </w:t>
      </w:r>
      <w:proofErr w:type="spellStart"/>
      <w:r>
        <w:t>EGNOSi</w:t>
      </w:r>
      <w:r w:rsidRPr="00753398">
        <w:t>n</w:t>
      </w:r>
      <w:proofErr w:type="spellEnd"/>
      <w:r w:rsidRPr="00753398">
        <w:t xml:space="preserve"> </w:t>
      </w:r>
      <w:r w:rsidR="00BA526C" w:rsidRPr="00753398">
        <w:t>palvelu</w:t>
      </w:r>
      <w:bookmarkEnd w:id="69"/>
      <w:bookmarkEnd w:id="70"/>
      <w:bookmarkEnd w:id="71"/>
      <w:bookmarkEnd w:id="72"/>
    </w:p>
    <w:p w14:paraId="63CA9337" w14:textId="4333422A" w:rsidR="008234AD" w:rsidRDefault="00662F8F" w:rsidP="001F2D9E">
      <w:pPr>
        <w:pStyle w:val="VNLeip1kappale"/>
        <w:jc w:val="both"/>
        <w:rPr>
          <w:lang w:eastAsia="en-US"/>
        </w:rPr>
      </w:pPr>
      <w:r>
        <w:rPr>
          <w:lang w:eastAsia="en-US"/>
        </w:rPr>
        <w:t>I</w:t>
      </w:r>
      <w:r w:rsidR="008234AD">
        <w:rPr>
          <w:lang w:eastAsia="en-US"/>
        </w:rPr>
        <w:t xml:space="preserve">hmishengen turvaava </w:t>
      </w:r>
      <w:proofErr w:type="spellStart"/>
      <w:r>
        <w:rPr>
          <w:lang w:eastAsia="en-US"/>
        </w:rPr>
        <w:t>EGNOSin</w:t>
      </w:r>
      <w:proofErr w:type="spellEnd"/>
      <w:r w:rsidR="008234AD">
        <w:rPr>
          <w:lang w:eastAsia="en-US"/>
        </w:rPr>
        <w:t xml:space="preserve"> palvelu (</w:t>
      </w:r>
      <w:proofErr w:type="spellStart"/>
      <w:r w:rsidR="008234AD">
        <w:rPr>
          <w:lang w:eastAsia="en-US"/>
        </w:rPr>
        <w:t>SoL</w:t>
      </w:r>
      <w:proofErr w:type="spellEnd"/>
      <w:r w:rsidR="008234AD">
        <w:rPr>
          <w:lang w:eastAsia="en-US"/>
        </w:rPr>
        <w:t xml:space="preserve">, </w:t>
      </w:r>
      <w:proofErr w:type="spellStart"/>
      <w:r w:rsidR="008234AD">
        <w:rPr>
          <w:lang w:eastAsia="en-US"/>
        </w:rPr>
        <w:t>safety</w:t>
      </w:r>
      <w:proofErr w:type="spellEnd"/>
      <w:r w:rsidR="008234AD">
        <w:rPr>
          <w:lang w:eastAsia="en-US"/>
        </w:rPr>
        <w:t xml:space="preserve"> of life) on ollut saatavilla Euroopan alueella vuodesta 2011 lähtien, jolloin se hyväksyttiin lentoliikenteen käyttöön. Lähiaikoina palvelu laajennetaan myös meriliikenteeseen. </w:t>
      </w:r>
      <w:proofErr w:type="spellStart"/>
      <w:r w:rsidR="008234AD">
        <w:rPr>
          <w:lang w:eastAsia="en-US"/>
        </w:rPr>
        <w:t>SoL</w:t>
      </w:r>
      <w:proofErr w:type="spellEnd"/>
      <w:r w:rsidR="008234AD">
        <w:rPr>
          <w:lang w:eastAsia="en-US"/>
        </w:rPr>
        <w:t>-palvelu pyrkii varmistamaan paikannusjärjestelmän käytön turvallisuuden ja varoittaa käyttäjää GNSS-järjestelmän, kuten jonkin satelliitin tai muun osajärjestelmän toimintahäiriöistä, jotka saattavat vaikuttaa sijaintitiedon tarkkuuteen tai luotettavuuteen. Palvelun viestit voidaan allekirjoittaa digitaalisesti, jolloin vastaanottaja voi varmistua viestin aitoudesta.</w:t>
      </w:r>
    </w:p>
    <w:p w14:paraId="21069E8B" w14:textId="4908389C" w:rsidR="008234AD" w:rsidRPr="008234AD" w:rsidRDefault="008234AD" w:rsidP="001F2D9E">
      <w:pPr>
        <w:pStyle w:val="VNLeip1kappale"/>
        <w:jc w:val="both"/>
        <w:rPr>
          <w:lang w:eastAsia="en-US"/>
        </w:rPr>
      </w:pPr>
      <w:r>
        <w:rPr>
          <w:lang w:eastAsia="en-US"/>
        </w:rPr>
        <w:t>Palvelu varoittaa käyttäjää, kun järjestelmää ei pitäisi käyttää navigointiin. Pikemmin</w:t>
      </w:r>
      <w:r w:rsidR="00F521F3">
        <w:rPr>
          <w:lang w:eastAsia="en-US"/>
        </w:rPr>
        <w:t>kin</w:t>
      </w:r>
      <w:r>
        <w:rPr>
          <w:lang w:eastAsia="en-US"/>
        </w:rPr>
        <w:t xml:space="preserve"> kuin paikannustarkkuudesta sinänsä</w:t>
      </w:r>
      <w:r w:rsidR="00F521F3">
        <w:rPr>
          <w:lang w:eastAsia="en-US"/>
        </w:rPr>
        <w:t>,</w:t>
      </w:r>
      <w:r>
        <w:rPr>
          <w:lang w:eastAsia="en-US"/>
        </w:rPr>
        <w:t xml:space="preserve"> kyse on järjestelmän eheydestä eli integriteetistä, joka tarkoittaa eri osien virheetöntä toimintaa. Kun todennäköisyys paikannuksen tarkkuuden heikkenemiselle kasvaa yli asetetun rajan, palvelu lähettää varoitusviestin käyttäjälle. Rajat asetetaan erikseen tasosijainnin ja korkeussijainnin tarkkuudelle eri käyttäjäryhmille.</w:t>
      </w:r>
    </w:p>
    <w:p w14:paraId="7774152C" w14:textId="47182242" w:rsidR="00BA526C" w:rsidRDefault="00EF60B0" w:rsidP="004946E0">
      <w:pPr>
        <w:pStyle w:val="Otsikko4"/>
      </w:pPr>
      <w:bookmarkStart w:id="73" w:name="_Toc69320504"/>
      <w:bookmarkStart w:id="74" w:name="_Toc69808088"/>
      <w:bookmarkStart w:id="75" w:name="_Toc80104315"/>
      <w:proofErr w:type="spellStart"/>
      <w:r>
        <w:t>EGNOSi</w:t>
      </w:r>
      <w:r w:rsidR="00BA526C" w:rsidRPr="00BA526C">
        <w:t>n</w:t>
      </w:r>
      <w:proofErr w:type="spellEnd"/>
      <w:r w:rsidR="00BA526C" w:rsidRPr="00BA526C">
        <w:t xml:space="preserve"> EDAS</w:t>
      </w:r>
      <w:r w:rsidR="00C66366">
        <w:t>-</w:t>
      </w:r>
      <w:r w:rsidR="00BA526C" w:rsidRPr="00BA526C">
        <w:t>palvelu</w:t>
      </w:r>
      <w:bookmarkEnd w:id="73"/>
      <w:bookmarkEnd w:id="74"/>
      <w:bookmarkEnd w:id="75"/>
    </w:p>
    <w:p w14:paraId="3CE4536E" w14:textId="0A8295B3" w:rsidR="00675FA5" w:rsidRDefault="00675FA5" w:rsidP="001F2D9E">
      <w:pPr>
        <w:pStyle w:val="VNLeip1kappale"/>
        <w:jc w:val="both"/>
        <w:rPr>
          <w:lang w:eastAsia="en-US"/>
        </w:rPr>
      </w:pPr>
      <w:proofErr w:type="spellStart"/>
      <w:r w:rsidRPr="005B0BEA">
        <w:rPr>
          <w:lang w:eastAsia="en-US"/>
        </w:rPr>
        <w:t>EGNOS</w:t>
      </w:r>
      <w:r w:rsidR="00225A2C" w:rsidRPr="005B0BEA">
        <w:rPr>
          <w:lang w:eastAsia="en-US"/>
        </w:rPr>
        <w:t>i</w:t>
      </w:r>
      <w:r w:rsidRPr="005B0BEA">
        <w:rPr>
          <w:lang w:eastAsia="en-US"/>
        </w:rPr>
        <w:t>n</w:t>
      </w:r>
      <w:proofErr w:type="spellEnd"/>
      <w:r w:rsidRPr="005B0BEA">
        <w:rPr>
          <w:lang w:eastAsia="en-US"/>
        </w:rPr>
        <w:t xml:space="preserve"> </w:t>
      </w:r>
      <w:r w:rsidR="000345AD">
        <w:rPr>
          <w:lang w:eastAsia="en-US"/>
        </w:rPr>
        <w:t xml:space="preserve">tiedonjakopalvelu </w:t>
      </w:r>
      <w:r w:rsidR="00225A2C" w:rsidRPr="005B0BEA">
        <w:rPr>
          <w:lang w:eastAsia="en-US"/>
        </w:rPr>
        <w:t>EDAS</w:t>
      </w:r>
      <w:r w:rsidR="000345AD">
        <w:rPr>
          <w:lang w:eastAsia="en-US"/>
        </w:rPr>
        <w:t xml:space="preserve"> (</w:t>
      </w:r>
      <w:r w:rsidR="00225A2C" w:rsidRPr="005B0BEA">
        <w:rPr>
          <w:lang w:eastAsia="en-US"/>
        </w:rPr>
        <w:t xml:space="preserve">EGNOS data </w:t>
      </w:r>
      <w:proofErr w:type="spellStart"/>
      <w:r w:rsidR="00225A2C" w:rsidRPr="005B0BEA">
        <w:rPr>
          <w:lang w:eastAsia="en-US"/>
        </w:rPr>
        <w:t>access</w:t>
      </w:r>
      <w:proofErr w:type="spellEnd"/>
      <w:r w:rsidR="00225A2C" w:rsidRPr="005B0BEA">
        <w:rPr>
          <w:lang w:eastAsia="en-US"/>
        </w:rPr>
        <w:t xml:space="preserve"> </w:t>
      </w:r>
      <w:proofErr w:type="spellStart"/>
      <w:r w:rsidR="00225A2C" w:rsidRPr="005B0BEA">
        <w:rPr>
          <w:lang w:eastAsia="en-US"/>
        </w:rPr>
        <w:t>service</w:t>
      </w:r>
      <w:proofErr w:type="spellEnd"/>
      <w:r w:rsidR="00225A2C" w:rsidRPr="005B0BEA">
        <w:rPr>
          <w:lang w:eastAsia="en-US"/>
        </w:rPr>
        <w:t>)</w:t>
      </w:r>
      <w:r w:rsidR="005B0BEA" w:rsidRPr="005B0BEA">
        <w:rPr>
          <w:lang w:eastAsia="en-US"/>
        </w:rPr>
        <w:t xml:space="preserve"> tarjoaa </w:t>
      </w:r>
      <w:r w:rsidR="005B0BEA">
        <w:rPr>
          <w:lang w:eastAsia="en-US"/>
        </w:rPr>
        <w:t>loppukäyttäjälle samat viestisisällöt</w:t>
      </w:r>
      <w:r w:rsidR="00083DDD">
        <w:rPr>
          <w:lang w:eastAsia="en-US"/>
        </w:rPr>
        <w:t xml:space="preserve"> maanpäällisen internet-yhteyden välityksellä</w:t>
      </w:r>
      <w:r w:rsidR="005B0BEA">
        <w:rPr>
          <w:lang w:eastAsia="en-US"/>
        </w:rPr>
        <w:t xml:space="preserve"> kuin EGNOS-satelliitit. Internetin perusominaisuuksien vuoksi tiedonsii</w:t>
      </w:r>
      <w:r w:rsidR="00F521F3">
        <w:rPr>
          <w:lang w:eastAsia="en-US"/>
        </w:rPr>
        <w:t>rro</w:t>
      </w:r>
      <w:r w:rsidR="005B0BEA">
        <w:rPr>
          <w:lang w:eastAsia="en-US"/>
        </w:rPr>
        <w:t>lle ei voida taata täysin samaa reaaliaikaisuutta kuin satelliittiyhteydelle. V</w:t>
      </w:r>
      <w:r w:rsidR="005B0BEA" w:rsidRPr="005B0BEA">
        <w:rPr>
          <w:lang w:eastAsia="en-US"/>
        </w:rPr>
        <w:t>aiht</w:t>
      </w:r>
      <w:r w:rsidR="00C456B5">
        <w:rPr>
          <w:lang w:eastAsia="en-US"/>
        </w:rPr>
        <w:t>oehtoin</w:t>
      </w:r>
      <w:r w:rsidR="005B0BEA">
        <w:rPr>
          <w:lang w:eastAsia="en-US"/>
        </w:rPr>
        <w:t xml:space="preserve">en EDAS-tiedonvälityskanava </w:t>
      </w:r>
      <w:r w:rsidR="005B0BEA">
        <w:rPr>
          <w:lang w:eastAsia="en-US"/>
        </w:rPr>
        <w:lastRenderedPageBreak/>
        <w:t xml:space="preserve">mahdollistaa </w:t>
      </w:r>
      <w:proofErr w:type="spellStart"/>
      <w:r w:rsidR="005B0BEA">
        <w:rPr>
          <w:lang w:eastAsia="en-US"/>
        </w:rPr>
        <w:t>EGNOSin</w:t>
      </w:r>
      <w:proofErr w:type="spellEnd"/>
      <w:r w:rsidR="005B0BEA">
        <w:rPr>
          <w:lang w:eastAsia="en-US"/>
        </w:rPr>
        <w:t xml:space="preserve"> hyödyntämisen myös alueilla, joissa EGNOS-satelliittien näkyvyys on rajoittunut, kuten esimerkiksi vuoristossa tai metsässä.</w:t>
      </w:r>
    </w:p>
    <w:p w14:paraId="2E4B5022" w14:textId="4A848E1D" w:rsidR="0087614A" w:rsidRDefault="0087614A" w:rsidP="0087614A">
      <w:pPr>
        <w:pStyle w:val="Otsikko3"/>
      </w:pPr>
      <w:bookmarkStart w:id="76" w:name="_Ref69137412"/>
      <w:bookmarkStart w:id="77" w:name="_Toc69320505"/>
      <w:bookmarkStart w:id="78" w:name="_Toc69808089"/>
      <w:bookmarkStart w:id="79" w:name="_Toc80104316"/>
      <w:r>
        <w:t>EGNOS-palveluiden kattavuus Suomessa</w:t>
      </w:r>
      <w:bookmarkEnd w:id="76"/>
      <w:bookmarkEnd w:id="77"/>
      <w:bookmarkEnd w:id="78"/>
      <w:bookmarkEnd w:id="79"/>
    </w:p>
    <w:p w14:paraId="5A4CD184" w14:textId="14D3B37E" w:rsidR="0087614A" w:rsidRDefault="0087614A" w:rsidP="0087614A">
      <w:pPr>
        <w:pStyle w:val="VNLeip1kappale"/>
        <w:rPr>
          <w:lang w:eastAsia="en-US"/>
        </w:rPr>
      </w:pPr>
      <w:r>
        <w:rPr>
          <w:lang w:eastAsia="en-US"/>
        </w:rPr>
        <w:t>Suomessa EGNOS-palveluiden laajaa käyttöönottoa on rajoittanut kaksi teknistä haastetta:</w:t>
      </w:r>
    </w:p>
    <w:p w14:paraId="41EB5DF6" w14:textId="7106D0D5" w:rsidR="00894F2A" w:rsidRDefault="00894F2A" w:rsidP="001F2D9E">
      <w:pPr>
        <w:pStyle w:val="VNLeip1kappale"/>
        <w:numPr>
          <w:ilvl w:val="0"/>
          <w:numId w:val="21"/>
        </w:numPr>
        <w:jc w:val="both"/>
        <w:rPr>
          <w:lang w:eastAsia="en-US"/>
        </w:rPr>
      </w:pPr>
      <w:r>
        <w:rPr>
          <w:lang w:eastAsia="en-US"/>
        </w:rPr>
        <w:t xml:space="preserve">Suomen maantieteellinen sijainti on EGNOS-palvelualueen </w:t>
      </w:r>
      <w:proofErr w:type="spellStart"/>
      <w:r w:rsidR="00937890">
        <w:rPr>
          <w:lang w:eastAsia="en-US"/>
        </w:rPr>
        <w:t>koilise</w:t>
      </w:r>
      <w:r>
        <w:rPr>
          <w:lang w:eastAsia="en-US"/>
        </w:rPr>
        <w:t>lla</w:t>
      </w:r>
      <w:proofErr w:type="spellEnd"/>
      <w:r>
        <w:rPr>
          <w:lang w:eastAsia="en-US"/>
        </w:rPr>
        <w:t xml:space="preserve"> rajalla, mikä aiheuttaa hetkittäisiä palvelutason alenemia.</w:t>
      </w:r>
      <w:r w:rsidR="00507E81">
        <w:rPr>
          <w:lang w:eastAsia="en-US"/>
        </w:rPr>
        <w:t xml:space="preserve"> </w:t>
      </w:r>
      <w:r w:rsidR="00507E81">
        <w:rPr>
          <w:lang w:eastAsia="en-US"/>
        </w:rPr>
        <w:fldChar w:fldCharType="begin"/>
      </w:r>
      <w:r w:rsidR="00507E81">
        <w:rPr>
          <w:lang w:eastAsia="en-US"/>
        </w:rPr>
        <w:instrText xml:space="preserve"> REF _Ref66975235 \h </w:instrText>
      </w:r>
      <w:r w:rsidR="001F2D9E">
        <w:rPr>
          <w:lang w:eastAsia="en-US"/>
        </w:rPr>
        <w:instrText xml:space="preserve"> \* MERGEFORMAT </w:instrText>
      </w:r>
      <w:r w:rsidR="00507E81">
        <w:rPr>
          <w:lang w:eastAsia="en-US"/>
        </w:rPr>
      </w:r>
      <w:r w:rsidR="00507E81">
        <w:rPr>
          <w:lang w:eastAsia="en-US"/>
        </w:rPr>
        <w:fldChar w:fldCharType="separate"/>
      </w:r>
      <w:r w:rsidR="00507E81">
        <w:t xml:space="preserve">Kuvassa </w:t>
      </w:r>
      <w:r w:rsidR="00507E81">
        <w:rPr>
          <w:noProof/>
        </w:rPr>
        <w:t>2</w:t>
      </w:r>
      <w:r w:rsidR="00507E81">
        <w:rPr>
          <w:lang w:eastAsia="en-US"/>
        </w:rPr>
        <w:fldChar w:fldCharType="end"/>
      </w:r>
      <w:r w:rsidR="00507E81">
        <w:rPr>
          <w:lang w:eastAsia="en-US"/>
        </w:rPr>
        <w:t xml:space="preserve"> on </w:t>
      </w:r>
      <w:proofErr w:type="spellStart"/>
      <w:r w:rsidR="00BD2CA9">
        <w:rPr>
          <w:lang w:eastAsia="en-US"/>
        </w:rPr>
        <w:t>EUSPA</w:t>
      </w:r>
      <w:r w:rsidR="00507E81">
        <w:rPr>
          <w:lang w:eastAsia="en-US"/>
        </w:rPr>
        <w:t>n</w:t>
      </w:r>
      <w:proofErr w:type="spellEnd"/>
      <w:r w:rsidR="00507E81">
        <w:rPr>
          <w:lang w:eastAsia="en-US"/>
        </w:rPr>
        <w:t xml:space="preserve"> raportoimat </w:t>
      </w:r>
      <w:proofErr w:type="spellStart"/>
      <w:r w:rsidR="00507E81">
        <w:rPr>
          <w:lang w:eastAsia="en-US"/>
        </w:rPr>
        <w:t>EGNOSin</w:t>
      </w:r>
      <w:proofErr w:type="spellEnd"/>
      <w:r w:rsidR="00507E81">
        <w:rPr>
          <w:lang w:eastAsia="en-US"/>
        </w:rPr>
        <w:t xml:space="preserve"> </w:t>
      </w:r>
      <w:proofErr w:type="spellStart"/>
      <w:r w:rsidR="00507E81">
        <w:rPr>
          <w:lang w:eastAsia="en-US"/>
        </w:rPr>
        <w:t>SoL</w:t>
      </w:r>
      <w:proofErr w:type="spellEnd"/>
      <w:r w:rsidR="00507E81">
        <w:rPr>
          <w:lang w:eastAsia="en-US"/>
        </w:rPr>
        <w:t xml:space="preserve">-palvelun </w:t>
      </w:r>
      <w:r w:rsidR="00A8099C">
        <w:rPr>
          <w:lang w:eastAsia="en-US"/>
        </w:rPr>
        <w:t xml:space="preserve">ilmailun </w:t>
      </w:r>
      <w:proofErr w:type="spellStart"/>
      <w:r w:rsidR="00A8099C">
        <w:rPr>
          <w:lang w:eastAsia="en-US"/>
        </w:rPr>
        <w:t>laskeutumismenttelyihin</w:t>
      </w:r>
      <w:proofErr w:type="spellEnd"/>
      <w:r w:rsidR="00A8099C">
        <w:rPr>
          <w:lang w:eastAsia="en-US"/>
        </w:rPr>
        <w:t xml:space="preserve"> kohdennett</w:t>
      </w:r>
      <w:r w:rsidR="00B5674F">
        <w:rPr>
          <w:lang w:eastAsia="en-US"/>
        </w:rPr>
        <w:t>ujen</w:t>
      </w:r>
      <w:r w:rsidR="00A8099C">
        <w:rPr>
          <w:lang w:eastAsia="en-US"/>
        </w:rPr>
        <w:t xml:space="preserve"> </w:t>
      </w:r>
      <w:r w:rsidR="00507E81">
        <w:rPr>
          <w:lang w:eastAsia="en-US"/>
        </w:rPr>
        <w:t>APV1- ja LPV200-tuotteiden kattavuusalueet tammikuussa 2021.</w:t>
      </w:r>
    </w:p>
    <w:p w14:paraId="1899AD30" w14:textId="5708B732" w:rsidR="0087614A" w:rsidRDefault="00894F2A" w:rsidP="001F2D9E">
      <w:pPr>
        <w:pStyle w:val="VNLeip1kappale"/>
        <w:numPr>
          <w:ilvl w:val="0"/>
          <w:numId w:val="21"/>
        </w:numPr>
        <w:jc w:val="both"/>
        <w:rPr>
          <w:lang w:eastAsia="en-US"/>
        </w:rPr>
      </w:pPr>
      <w:r>
        <w:rPr>
          <w:lang w:eastAsia="en-US"/>
        </w:rPr>
        <w:t>EGNOS-satelliitit sijaitsevat kiinteässä paikassa päiväntasaajan yläpuolella. Pohjoisilta leveyspiireiltä katsottuna ne näkyvät melko matalalla horisontissa ja matalatkin maastoesteet aiheuttavat katvealueen.</w:t>
      </w:r>
    </w:p>
    <w:p w14:paraId="062B17DF" w14:textId="4DF822BE" w:rsidR="00FA4F40" w:rsidRDefault="00FA4F40" w:rsidP="00894F2A">
      <w:pPr>
        <w:pStyle w:val="VNLeip1kappale"/>
        <w:keepNext/>
      </w:pPr>
      <w:r>
        <w:rPr>
          <w:noProof/>
        </w:rPr>
        <w:lastRenderedPageBreak/>
        <w:drawing>
          <wp:inline distT="0" distB="0" distL="0" distR="0" wp14:anchorId="61643E33" wp14:editId="03EE9A73">
            <wp:extent cx="4371975" cy="32287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395632" cy="3246268"/>
                    </a:xfrm>
                    <a:prstGeom prst="rect">
                      <a:avLst/>
                    </a:prstGeom>
                  </pic:spPr>
                </pic:pic>
              </a:graphicData>
            </a:graphic>
          </wp:inline>
        </w:drawing>
      </w:r>
    </w:p>
    <w:p w14:paraId="685D67C6" w14:textId="197E5521" w:rsidR="00FA4F40" w:rsidRDefault="00FA4F40" w:rsidP="00894F2A">
      <w:pPr>
        <w:pStyle w:val="VNLeip1kappale"/>
        <w:keepNext/>
      </w:pPr>
      <w:r>
        <w:rPr>
          <w:noProof/>
        </w:rPr>
        <w:drawing>
          <wp:inline distT="0" distB="0" distL="0" distR="0" wp14:anchorId="1E949A53" wp14:editId="36697779">
            <wp:extent cx="4438650" cy="331200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467349" cy="3333419"/>
                    </a:xfrm>
                    <a:prstGeom prst="rect">
                      <a:avLst/>
                    </a:prstGeom>
                  </pic:spPr>
                </pic:pic>
              </a:graphicData>
            </a:graphic>
          </wp:inline>
        </w:drawing>
      </w:r>
    </w:p>
    <w:p w14:paraId="4CE7D860" w14:textId="06630C00" w:rsidR="00894F2A" w:rsidRDefault="00894F2A" w:rsidP="00894F2A">
      <w:pPr>
        <w:pStyle w:val="Kuvaotsikko"/>
        <w:rPr>
          <w:lang w:eastAsia="en-US"/>
        </w:rPr>
      </w:pPr>
      <w:bookmarkStart w:id="80" w:name="_Ref66975235"/>
      <w:r>
        <w:t xml:space="preserve">Kuva </w:t>
      </w:r>
      <w:r w:rsidR="009618A3">
        <w:fldChar w:fldCharType="begin"/>
      </w:r>
      <w:r w:rsidR="009618A3">
        <w:instrText xml:space="preserve"> SEQ</w:instrText>
      </w:r>
      <w:r w:rsidR="009618A3">
        <w:instrText xml:space="preserve"> Kuva \* ARABIC </w:instrText>
      </w:r>
      <w:r w:rsidR="009618A3">
        <w:fldChar w:fldCharType="separate"/>
      </w:r>
      <w:r w:rsidR="00125753">
        <w:rPr>
          <w:noProof/>
        </w:rPr>
        <w:t>2</w:t>
      </w:r>
      <w:r w:rsidR="009618A3">
        <w:rPr>
          <w:noProof/>
        </w:rPr>
        <w:fldChar w:fldCharType="end"/>
      </w:r>
      <w:bookmarkEnd w:id="80"/>
      <w:r>
        <w:t xml:space="preserve">: </w:t>
      </w:r>
      <w:proofErr w:type="spellStart"/>
      <w:r>
        <w:t>EGNOSin</w:t>
      </w:r>
      <w:proofErr w:type="spellEnd"/>
      <w:r>
        <w:t xml:space="preserve"> </w:t>
      </w:r>
      <w:proofErr w:type="spellStart"/>
      <w:r>
        <w:t>SoL</w:t>
      </w:r>
      <w:proofErr w:type="spellEnd"/>
      <w:r>
        <w:t xml:space="preserve">-palvelun </w:t>
      </w:r>
      <w:r w:rsidR="00507E81">
        <w:t xml:space="preserve">APV1- ja </w:t>
      </w:r>
      <w:r>
        <w:t>LPV200-</w:t>
      </w:r>
      <w:r>
        <w:rPr>
          <w:noProof/>
        </w:rPr>
        <w:t xml:space="preserve">tuotteiden kattavuusalueet </w:t>
      </w:r>
      <w:r w:rsidR="00FA4F40">
        <w:rPr>
          <w:noProof/>
        </w:rPr>
        <w:t>maalis</w:t>
      </w:r>
      <w:r>
        <w:rPr>
          <w:noProof/>
        </w:rPr>
        <w:t>kuussa 2021</w:t>
      </w:r>
      <w:r w:rsidR="00FA4F40">
        <w:rPr>
          <w:rStyle w:val="Alaviitteenviite"/>
          <w:noProof/>
        </w:rPr>
        <w:footnoteReference w:id="4"/>
      </w:r>
    </w:p>
    <w:p w14:paraId="67F94F84" w14:textId="4DFB3A8C" w:rsidR="00894F2A" w:rsidRDefault="00894F2A" w:rsidP="001F2D9E">
      <w:pPr>
        <w:pStyle w:val="VNLeip1kappale"/>
        <w:jc w:val="both"/>
        <w:rPr>
          <w:lang w:eastAsia="en-US"/>
        </w:rPr>
      </w:pPr>
      <w:r>
        <w:rPr>
          <w:lang w:eastAsia="en-US"/>
        </w:rPr>
        <w:lastRenderedPageBreak/>
        <w:t xml:space="preserve">Palvelualueen aiheuttamaan haasteeseen on tulossa ratkaisu Kuusamoon rakennettavan, Suomen toisen RIMS-aseman myötä, jolloin </w:t>
      </w:r>
      <w:proofErr w:type="spellStart"/>
      <w:r>
        <w:rPr>
          <w:lang w:eastAsia="en-US"/>
        </w:rPr>
        <w:t>EGNOSin</w:t>
      </w:r>
      <w:proofErr w:type="spellEnd"/>
      <w:r>
        <w:rPr>
          <w:lang w:eastAsia="en-US"/>
        </w:rPr>
        <w:t xml:space="preserve"> palvelualue laajenee selvästi Suomen rajojen ulkopuolelle.</w:t>
      </w:r>
      <w:r w:rsidR="00A846A4">
        <w:rPr>
          <w:lang w:eastAsia="en-US"/>
        </w:rPr>
        <w:t xml:space="preserve"> Kuusamon RIMS-asema otetaan palvelutuotantoon vuonna 2023 </w:t>
      </w:r>
      <w:proofErr w:type="spellStart"/>
      <w:r w:rsidR="00A846A4">
        <w:rPr>
          <w:lang w:eastAsia="en-US"/>
        </w:rPr>
        <w:t>EGNOSin</w:t>
      </w:r>
      <w:proofErr w:type="spellEnd"/>
      <w:r w:rsidR="00A846A4">
        <w:rPr>
          <w:lang w:eastAsia="en-US"/>
        </w:rPr>
        <w:t xml:space="preserve"> V2.4.2-B-versiopäivityksen myötä.</w:t>
      </w:r>
    </w:p>
    <w:p w14:paraId="5C17D3CE" w14:textId="0493AC27" w:rsidR="00894F2A" w:rsidRDefault="00894F2A" w:rsidP="001F2D9E">
      <w:pPr>
        <w:pStyle w:val="VNLeip1kappale"/>
        <w:jc w:val="both"/>
        <w:rPr>
          <w:lang w:eastAsia="en-US"/>
        </w:rPr>
      </w:pPr>
      <w:r>
        <w:rPr>
          <w:lang w:eastAsia="en-US"/>
        </w:rPr>
        <w:t>EDAS-tiedonjakopalvelu</w:t>
      </w:r>
      <w:r w:rsidR="00662F8F">
        <w:rPr>
          <w:lang w:eastAsia="en-US"/>
        </w:rPr>
        <w:t>n</w:t>
      </w:r>
      <w:r>
        <w:rPr>
          <w:lang w:eastAsia="en-US"/>
        </w:rPr>
        <w:t xml:space="preserve"> </w:t>
      </w:r>
      <w:r w:rsidR="00662F8F">
        <w:rPr>
          <w:lang w:eastAsia="en-US"/>
        </w:rPr>
        <w:t>käyttäminen</w:t>
      </w:r>
      <w:r>
        <w:rPr>
          <w:lang w:eastAsia="en-US"/>
        </w:rPr>
        <w:t xml:space="preserve"> maanpäällisen tietoverkon kautta </w:t>
      </w:r>
      <w:r w:rsidR="00662F8F">
        <w:rPr>
          <w:lang w:eastAsia="en-US"/>
        </w:rPr>
        <w:t>m</w:t>
      </w:r>
      <w:r>
        <w:rPr>
          <w:lang w:eastAsia="en-US"/>
        </w:rPr>
        <w:t>ahdollistaa EGNOS-palveluiden hyödyntämisen myös hankalammissa maastoissa</w:t>
      </w:r>
      <w:r w:rsidR="009F3611">
        <w:rPr>
          <w:lang w:eastAsia="en-US"/>
        </w:rPr>
        <w:t>, missä satelliittien näkyvyys on rajoittunut</w:t>
      </w:r>
      <w:r>
        <w:rPr>
          <w:lang w:eastAsia="en-US"/>
        </w:rPr>
        <w:t>.</w:t>
      </w:r>
    </w:p>
    <w:p w14:paraId="6E545084" w14:textId="3B01D910" w:rsidR="00C71644" w:rsidRDefault="00EF60B0" w:rsidP="00971A62">
      <w:pPr>
        <w:pStyle w:val="Otsikko2"/>
      </w:pPr>
      <w:bookmarkStart w:id="81" w:name="_Toc69320506"/>
      <w:bookmarkStart w:id="82" w:name="_Toc69808090"/>
      <w:bookmarkStart w:id="83" w:name="_Toc80104317"/>
      <w:proofErr w:type="spellStart"/>
      <w:r>
        <w:t>Sijaintitietoa</w:t>
      </w:r>
      <w:proofErr w:type="spellEnd"/>
      <w:r w:rsidR="00C71644" w:rsidRPr="00C71644">
        <w:t xml:space="preserve"> </w:t>
      </w:r>
      <w:proofErr w:type="spellStart"/>
      <w:r w:rsidR="00C71644" w:rsidRPr="00C71644">
        <w:t>korjaavat</w:t>
      </w:r>
      <w:proofErr w:type="spellEnd"/>
      <w:r w:rsidR="00C71644" w:rsidRPr="00C71644">
        <w:t xml:space="preserve"> </w:t>
      </w:r>
      <w:proofErr w:type="spellStart"/>
      <w:r w:rsidR="00C71644" w:rsidRPr="00C71644">
        <w:t>palvelut</w:t>
      </w:r>
      <w:bookmarkEnd w:id="81"/>
      <w:bookmarkEnd w:id="82"/>
      <w:bookmarkEnd w:id="83"/>
      <w:proofErr w:type="spellEnd"/>
    </w:p>
    <w:p w14:paraId="5FC77840" w14:textId="77777777" w:rsidR="000241A2" w:rsidRDefault="00C71644" w:rsidP="001F2D9E">
      <w:pPr>
        <w:pStyle w:val="VNLeip1kappale"/>
        <w:jc w:val="both"/>
        <w:rPr>
          <w:lang w:eastAsia="en-US"/>
        </w:rPr>
      </w:pPr>
      <w:r>
        <w:rPr>
          <w:lang w:eastAsia="en-US"/>
        </w:rPr>
        <w:t>GNSS-sijaintitietoa</w:t>
      </w:r>
      <w:r w:rsidRPr="00C71644">
        <w:rPr>
          <w:lang w:eastAsia="en-US"/>
        </w:rPr>
        <w:t xml:space="preserve"> korjaavia </w:t>
      </w:r>
      <w:r>
        <w:rPr>
          <w:lang w:eastAsia="en-US"/>
        </w:rPr>
        <w:t>palveluja</w:t>
      </w:r>
      <w:r w:rsidRPr="00C71644">
        <w:rPr>
          <w:lang w:eastAsia="en-US"/>
        </w:rPr>
        <w:t xml:space="preserve"> tarjoavat satelliittipohjai</w:t>
      </w:r>
      <w:r>
        <w:rPr>
          <w:lang w:eastAsia="en-US"/>
        </w:rPr>
        <w:t xml:space="preserve">sten parannusjärjestelmien (Euroopassa EGNOS) lisäksi </w:t>
      </w:r>
      <w:r w:rsidRPr="00C71644">
        <w:rPr>
          <w:lang w:eastAsia="en-US"/>
        </w:rPr>
        <w:t>myös kaupalliset toimijat differentiaalikorjauksina. Korjaukset ovat standardoituja ja käytössä tar</w:t>
      </w:r>
      <w:r w:rsidR="000241A2">
        <w:rPr>
          <w:lang w:eastAsia="en-US"/>
        </w:rPr>
        <w:t>kkuuden ja luotettavuuden paran</w:t>
      </w:r>
      <w:r w:rsidRPr="00C71644">
        <w:rPr>
          <w:lang w:eastAsia="en-US"/>
        </w:rPr>
        <w:t>tamiseksi.</w:t>
      </w:r>
    </w:p>
    <w:p w14:paraId="6F18269F" w14:textId="20D0048A" w:rsidR="003F5334" w:rsidRDefault="00704E96" w:rsidP="00971A62">
      <w:pPr>
        <w:pStyle w:val="Otsikko3"/>
      </w:pPr>
      <w:bookmarkStart w:id="84" w:name="_Ref67993758"/>
      <w:bookmarkStart w:id="85" w:name="_Toc69320507"/>
      <w:bookmarkStart w:id="86" w:name="_Toc69808091"/>
      <w:bookmarkStart w:id="87" w:name="_Toc80104318"/>
      <w:r>
        <w:t>DGNSS</w:t>
      </w:r>
      <w:r w:rsidR="003F5334">
        <w:t>-</w:t>
      </w:r>
      <w:r>
        <w:t>korjaus</w:t>
      </w:r>
      <w:r w:rsidR="003F5334">
        <w:t>palvelu</w:t>
      </w:r>
      <w:bookmarkEnd w:id="84"/>
      <w:bookmarkEnd w:id="85"/>
      <w:bookmarkEnd w:id="86"/>
      <w:r>
        <w:t>t</w:t>
      </w:r>
      <w:bookmarkEnd w:id="87"/>
    </w:p>
    <w:p w14:paraId="06280913" w14:textId="7EA4D8D3" w:rsidR="00704E96" w:rsidRDefault="00704E96" w:rsidP="00833910">
      <w:pPr>
        <w:pStyle w:val="VNLeip1kappale"/>
        <w:jc w:val="both"/>
      </w:pPr>
      <w:r>
        <w:rPr>
          <w:lang w:eastAsia="en-US"/>
        </w:rPr>
        <w:t>DGNSS-palvelut perustuvat tarkasti tunnettuihin referenssiasemien sijainteihin, joiden avulla voidaan määrittää, kuinka paljon GNSS-satelliitteihin tehdyt etäisyyshavainnot poikkeavat todellisesta etäisyydestä. Näitä etäisyyseroja kutsutaan DGNSS-korjauksiksi, jotka lähetetään edelleen käyttäjille. Käyttäjän vastaanotin korjaa ensin havaitsemiaan etäisyyksiä näiden differentiaalikorjausten verran ja laskee sitten sijaintinsa normaalisti.</w:t>
      </w:r>
      <w:r w:rsidRPr="00704E96">
        <w:rPr>
          <w:lang w:eastAsia="en-US"/>
        </w:rPr>
        <w:t xml:space="preserve"> </w:t>
      </w:r>
      <w:r>
        <w:rPr>
          <w:lang w:eastAsia="en-US"/>
        </w:rPr>
        <w:t>DGNSS-korjauksia voidaan käyttää reaaliajassa.</w:t>
      </w:r>
    </w:p>
    <w:p w14:paraId="3443B07F" w14:textId="5A9C74DE" w:rsidR="00704E96" w:rsidRDefault="00704E96" w:rsidP="00833910">
      <w:pPr>
        <w:pStyle w:val="VNLeip1kappale"/>
        <w:jc w:val="both"/>
      </w:pPr>
      <w:r>
        <w:rPr>
          <w:lang w:eastAsia="en-US"/>
        </w:rPr>
        <w:t xml:space="preserve">Esimerkkejä DGNSS-palveluista on Maanmittauslaitoksen (MML) FINPOS-palvelu ja </w:t>
      </w:r>
      <w:proofErr w:type="spellStart"/>
      <w:r>
        <w:rPr>
          <w:lang w:eastAsia="en-US"/>
        </w:rPr>
        <w:t>IALA:n</w:t>
      </w:r>
      <w:proofErr w:type="spellEnd"/>
      <w:r>
        <w:rPr>
          <w:lang w:eastAsia="en-US"/>
        </w:rPr>
        <w:t xml:space="preserve"> (International association of </w:t>
      </w:r>
      <w:proofErr w:type="spellStart"/>
      <w:r>
        <w:rPr>
          <w:lang w:eastAsia="en-US"/>
        </w:rPr>
        <w:t>marine</w:t>
      </w:r>
      <w:proofErr w:type="spellEnd"/>
      <w:r>
        <w:rPr>
          <w:lang w:eastAsia="en-US"/>
        </w:rPr>
        <w:t xml:space="preserve"> aids to </w:t>
      </w:r>
      <w:proofErr w:type="spellStart"/>
      <w:r>
        <w:rPr>
          <w:lang w:eastAsia="en-US"/>
        </w:rPr>
        <w:t>navigation</w:t>
      </w:r>
      <w:proofErr w:type="spellEnd"/>
      <w:r>
        <w:rPr>
          <w:lang w:eastAsia="en-US"/>
        </w:rPr>
        <w:t xml:space="preserve"> and </w:t>
      </w:r>
      <w:proofErr w:type="spellStart"/>
      <w:r>
        <w:rPr>
          <w:lang w:eastAsia="en-US"/>
        </w:rPr>
        <w:t>lighthouse</w:t>
      </w:r>
      <w:proofErr w:type="spellEnd"/>
      <w:r>
        <w:rPr>
          <w:lang w:eastAsia="en-US"/>
        </w:rPr>
        <w:t xml:space="preserve"> </w:t>
      </w:r>
      <w:proofErr w:type="spellStart"/>
      <w:r>
        <w:rPr>
          <w:lang w:eastAsia="en-US"/>
        </w:rPr>
        <w:t>authorities</w:t>
      </w:r>
      <w:proofErr w:type="spellEnd"/>
      <w:r>
        <w:rPr>
          <w:lang w:eastAsia="en-US"/>
        </w:rPr>
        <w:t>).</w:t>
      </w:r>
    </w:p>
    <w:p w14:paraId="3F3C42F0" w14:textId="0F738667" w:rsidR="00704E96" w:rsidRDefault="00704E96" w:rsidP="00833910">
      <w:pPr>
        <w:pStyle w:val="Otsikko4"/>
      </w:pPr>
      <w:bookmarkStart w:id="88" w:name="_Toc80104319"/>
      <w:r>
        <w:t>FINPOS-palvelu</w:t>
      </w:r>
      <w:bookmarkEnd w:id="88"/>
    </w:p>
    <w:p w14:paraId="6A8355CC" w14:textId="7E227502" w:rsidR="00704E96" w:rsidRDefault="00704E96" w:rsidP="00833910">
      <w:pPr>
        <w:pStyle w:val="VNLeip1kappale"/>
        <w:jc w:val="both"/>
      </w:pPr>
      <w:r>
        <w:rPr>
          <w:lang w:eastAsia="en-US"/>
        </w:rPr>
        <w:t>Suomessa MML:n FINPOS-palvelu tarjoaa käyttäjille ilmaiseksi DGNSS-korjausdataa (</w:t>
      </w:r>
      <w:proofErr w:type="spellStart"/>
      <w:r>
        <w:rPr>
          <w:lang w:eastAsia="en-US"/>
        </w:rPr>
        <w:t>Differential</w:t>
      </w:r>
      <w:proofErr w:type="spellEnd"/>
      <w:r>
        <w:rPr>
          <w:lang w:eastAsia="en-US"/>
        </w:rPr>
        <w:t xml:space="preserve"> GNSS) koodipaikannukseen. Palvelu tukeutuu MML:n ylläpitämään </w:t>
      </w:r>
      <w:proofErr w:type="spellStart"/>
      <w:r>
        <w:rPr>
          <w:lang w:eastAsia="en-US"/>
        </w:rPr>
        <w:t>FinnRef</w:t>
      </w:r>
      <w:proofErr w:type="spellEnd"/>
      <w:r>
        <w:rPr>
          <w:lang w:eastAsia="en-US"/>
        </w:rPr>
        <w:t xml:space="preserve">-referenssiasemien verkkoon ja se on tarkoitettu noin puolen metrin tarkkuutta tarvitseville käyttäjille. Tarkin </w:t>
      </w:r>
      <w:proofErr w:type="spellStart"/>
      <w:r>
        <w:rPr>
          <w:lang w:eastAsia="en-US"/>
        </w:rPr>
        <w:t>FINPOSin</w:t>
      </w:r>
      <w:proofErr w:type="spellEnd"/>
      <w:r>
        <w:rPr>
          <w:lang w:eastAsia="en-US"/>
        </w:rPr>
        <w:t xml:space="preserve"> tarjoama reaaliaikainen palvelu, RTK-palvelu (Real Time </w:t>
      </w:r>
      <w:proofErr w:type="spellStart"/>
      <w:r>
        <w:rPr>
          <w:lang w:eastAsia="en-US"/>
        </w:rPr>
        <w:t>Kinematic</w:t>
      </w:r>
      <w:proofErr w:type="spellEnd"/>
      <w:r>
        <w:rPr>
          <w:lang w:eastAsia="en-US"/>
        </w:rPr>
        <w:t xml:space="preserve">) on tällä hetkellä käytettävissä vain tutkimustarkoituksiin. </w:t>
      </w:r>
      <w:r w:rsidR="00AD4D1C">
        <w:rPr>
          <w:lang w:eastAsia="en-US"/>
        </w:rPr>
        <w:t xml:space="preserve">Noin </w:t>
      </w:r>
      <w:r>
        <w:rPr>
          <w:lang w:eastAsia="en-US"/>
        </w:rPr>
        <w:t xml:space="preserve">50 </w:t>
      </w:r>
      <w:proofErr w:type="spellStart"/>
      <w:r>
        <w:rPr>
          <w:lang w:eastAsia="en-US"/>
        </w:rPr>
        <w:t>FinnRef</w:t>
      </w:r>
      <w:proofErr w:type="spellEnd"/>
      <w:r>
        <w:rPr>
          <w:lang w:eastAsia="en-US"/>
        </w:rPr>
        <w:t>-aseman lisäksi palvelussa on käytössä yhteensä 16 asemaa Ruotsista, Virosta ja Norjasta.</w:t>
      </w:r>
    </w:p>
    <w:p w14:paraId="4273DD3F" w14:textId="50680DF0" w:rsidR="00704E96" w:rsidRDefault="00704E96" w:rsidP="00833910">
      <w:pPr>
        <w:pStyle w:val="Otsikko4"/>
      </w:pPr>
      <w:bookmarkStart w:id="89" w:name="_Toc80104320"/>
      <w:r>
        <w:lastRenderedPageBreak/>
        <w:t xml:space="preserve">IALA </w:t>
      </w:r>
      <w:proofErr w:type="spellStart"/>
      <w:r>
        <w:t>Beacon</w:t>
      </w:r>
      <w:proofErr w:type="spellEnd"/>
      <w:r>
        <w:t xml:space="preserve"> DGNSS -palvelu</w:t>
      </w:r>
      <w:bookmarkEnd w:id="89"/>
    </w:p>
    <w:p w14:paraId="108FEBA0" w14:textId="1A31F6A2" w:rsidR="000241A2" w:rsidRDefault="00704E96" w:rsidP="001F2D9E">
      <w:pPr>
        <w:pStyle w:val="VNLeip1kappale"/>
        <w:jc w:val="both"/>
        <w:rPr>
          <w:lang w:eastAsia="en-US"/>
        </w:rPr>
      </w:pPr>
      <w:r>
        <w:rPr>
          <w:lang w:eastAsia="en-US"/>
        </w:rPr>
        <w:t xml:space="preserve">IALA </w:t>
      </w:r>
      <w:proofErr w:type="spellStart"/>
      <w:r>
        <w:rPr>
          <w:lang w:eastAsia="en-US"/>
        </w:rPr>
        <w:t>Beacon</w:t>
      </w:r>
      <w:proofErr w:type="spellEnd"/>
      <w:r>
        <w:rPr>
          <w:lang w:eastAsia="en-US"/>
        </w:rPr>
        <w:t xml:space="preserve"> DGNSS</w:t>
      </w:r>
      <w:r w:rsidRPr="00704E96">
        <w:rPr>
          <w:lang w:eastAsia="en-US"/>
        </w:rPr>
        <w:t xml:space="preserve"> </w:t>
      </w:r>
      <w:r>
        <w:rPr>
          <w:lang w:eastAsia="en-US"/>
        </w:rPr>
        <w:t xml:space="preserve">-palvelu </w:t>
      </w:r>
      <w:r w:rsidRPr="00704E96">
        <w:rPr>
          <w:lang w:eastAsia="en-US"/>
        </w:rPr>
        <w:t xml:space="preserve">on globaalisti harmonisoitu merenkulun </w:t>
      </w:r>
      <w:r>
        <w:rPr>
          <w:lang w:eastAsia="en-US"/>
        </w:rPr>
        <w:t>DGNSS-</w:t>
      </w:r>
      <w:r w:rsidRPr="00704E96">
        <w:rPr>
          <w:lang w:eastAsia="en-US"/>
        </w:rPr>
        <w:t>palvelu, jolle on olemassa aluslaitteita koskien sekä IMO Performance Standard (</w:t>
      </w:r>
      <w:proofErr w:type="spellStart"/>
      <w:r w:rsidRPr="00704E96">
        <w:rPr>
          <w:lang w:eastAsia="en-US"/>
        </w:rPr>
        <w:t>Resolution</w:t>
      </w:r>
      <w:proofErr w:type="spellEnd"/>
      <w:r w:rsidRPr="00704E96">
        <w:rPr>
          <w:lang w:eastAsia="en-US"/>
        </w:rPr>
        <w:t xml:space="preserve"> MSC.114(73)) että IEC testistandardi (IEC 61108-4).</w:t>
      </w:r>
      <w:r>
        <w:rPr>
          <w:lang w:eastAsia="en-US"/>
        </w:rPr>
        <w:t xml:space="preserve"> IALA </w:t>
      </w:r>
      <w:proofErr w:type="spellStart"/>
      <w:r>
        <w:rPr>
          <w:lang w:eastAsia="en-US"/>
        </w:rPr>
        <w:t>Beacon</w:t>
      </w:r>
      <w:proofErr w:type="spellEnd"/>
      <w:r>
        <w:rPr>
          <w:lang w:eastAsia="en-US"/>
        </w:rPr>
        <w:t xml:space="preserve"> DGNSS -palvelu on käytössä koko Itämeren alueella. Suomessa sen operoinnista vastaa </w:t>
      </w:r>
      <w:proofErr w:type="spellStart"/>
      <w:r>
        <w:rPr>
          <w:lang w:eastAsia="en-US"/>
        </w:rPr>
        <w:t>Fintraffic</w:t>
      </w:r>
      <w:proofErr w:type="spellEnd"/>
      <w:r>
        <w:rPr>
          <w:lang w:eastAsia="en-US"/>
        </w:rPr>
        <w:t xml:space="preserve"> Väyläviraston tilauksesta. Korjaukset välitetään samalla RTCM2.3 formaatilla kuin osa FINPOS-palveluista, mutta </w:t>
      </w:r>
      <w:proofErr w:type="spellStart"/>
      <w:r>
        <w:rPr>
          <w:lang w:eastAsia="en-US"/>
        </w:rPr>
        <w:t>dedikoidun</w:t>
      </w:r>
      <w:proofErr w:type="spellEnd"/>
      <w:r>
        <w:rPr>
          <w:lang w:eastAsia="en-US"/>
        </w:rPr>
        <w:t xml:space="preserve"> radiolinkin kautta. Palvelun radiorajapinta on määritetty suosituksessa ITU-R M.823-3.</w:t>
      </w:r>
    </w:p>
    <w:p w14:paraId="76A41D16" w14:textId="7310E232" w:rsidR="003F5334" w:rsidRDefault="003F5334" w:rsidP="00971A62">
      <w:pPr>
        <w:pStyle w:val="Otsikko3"/>
      </w:pPr>
      <w:bookmarkStart w:id="90" w:name="_Toc69320508"/>
      <w:bookmarkStart w:id="91" w:name="_Toc69808092"/>
      <w:bookmarkStart w:id="92" w:name="_Toc80104321"/>
      <w:r>
        <w:t>RTK-paikannus</w:t>
      </w:r>
      <w:bookmarkEnd w:id="90"/>
      <w:bookmarkEnd w:id="91"/>
      <w:bookmarkEnd w:id="92"/>
    </w:p>
    <w:p w14:paraId="0B4802E3" w14:textId="1EFAB37B" w:rsidR="000241A2" w:rsidRDefault="000241A2" w:rsidP="001F2D9E">
      <w:pPr>
        <w:pStyle w:val="VNLeip1kappale"/>
        <w:jc w:val="both"/>
        <w:rPr>
          <w:lang w:eastAsia="en-US"/>
        </w:rPr>
      </w:pPr>
      <w:r>
        <w:rPr>
          <w:lang w:eastAsia="en-US"/>
        </w:rPr>
        <w:t xml:space="preserve">Tarkimmissa paikannus- ja navigointisovelluksissa käytetään kantoaallon vaihemittauksia ja alueellisia tukipalveluja kuten RTK (Real Time </w:t>
      </w:r>
      <w:proofErr w:type="spellStart"/>
      <w:r>
        <w:rPr>
          <w:lang w:eastAsia="en-US"/>
        </w:rPr>
        <w:t>Kinematic</w:t>
      </w:r>
      <w:proofErr w:type="spellEnd"/>
      <w:r>
        <w:rPr>
          <w:lang w:eastAsia="en-US"/>
        </w:rPr>
        <w:t xml:space="preserve">), NRTK (Network Real Time </w:t>
      </w:r>
      <w:proofErr w:type="spellStart"/>
      <w:r>
        <w:rPr>
          <w:lang w:eastAsia="en-US"/>
        </w:rPr>
        <w:t>Kinematic</w:t>
      </w:r>
      <w:proofErr w:type="spellEnd"/>
      <w:r>
        <w:rPr>
          <w:lang w:eastAsia="en-US"/>
        </w:rPr>
        <w:t xml:space="preserve">). Suomessa kaupallista NRTK palvelua tarjoavat </w:t>
      </w:r>
      <w:r w:rsidR="00506B5C">
        <w:rPr>
          <w:lang w:eastAsia="en-US"/>
        </w:rPr>
        <w:t xml:space="preserve">esimerkiksi </w:t>
      </w:r>
      <w:proofErr w:type="spellStart"/>
      <w:r>
        <w:rPr>
          <w:lang w:eastAsia="en-US"/>
        </w:rPr>
        <w:t>Geotrim</w:t>
      </w:r>
      <w:proofErr w:type="spellEnd"/>
      <w:r>
        <w:rPr>
          <w:lang w:eastAsia="en-US"/>
        </w:rPr>
        <w:t xml:space="preserve"> Oy ja </w:t>
      </w:r>
      <w:proofErr w:type="spellStart"/>
      <w:r>
        <w:rPr>
          <w:lang w:eastAsia="en-US"/>
        </w:rPr>
        <w:t>Leica</w:t>
      </w:r>
      <w:proofErr w:type="spellEnd"/>
      <w:r>
        <w:rPr>
          <w:lang w:eastAsia="en-US"/>
        </w:rPr>
        <w:t xml:space="preserve"> </w:t>
      </w:r>
      <w:proofErr w:type="spellStart"/>
      <w:r>
        <w:rPr>
          <w:lang w:eastAsia="en-US"/>
        </w:rPr>
        <w:t>Geosystems</w:t>
      </w:r>
      <w:proofErr w:type="spellEnd"/>
      <w:r>
        <w:rPr>
          <w:lang w:eastAsia="en-US"/>
        </w:rPr>
        <w:t xml:space="preserve"> Finland valtakunnallisten noin 100 tukiaseman verkkojen avulla. </w:t>
      </w:r>
    </w:p>
    <w:p w14:paraId="31026A1E" w14:textId="607DDA5A" w:rsidR="003F5334" w:rsidRDefault="003F5334" w:rsidP="00971A62">
      <w:pPr>
        <w:pStyle w:val="Otsikko3"/>
      </w:pPr>
      <w:bookmarkStart w:id="93" w:name="_Toc73013543"/>
      <w:bookmarkStart w:id="94" w:name="_Toc73013660"/>
      <w:bookmarkStart w:id="95" w:name="_Toc73517205"/>
      <w:bookmarkStart w:id="96" w:name="_Toc69320509"/>
      <w:bookmarkStart w:id="97" w:name="_Toc69808093"/>
      <w:bookmarkStart w:id="98" w:name="_Toc80104322"/>
      <w:bookmarkEnd w:id="93"/>
      <w:bookmarkEnd w:id="94"/>
      <w:bookmarkEnd w:id="95"/>
      <w:r>
        <w:t>PPP-</w:t>
      </w:r>
      <w:bookmarkEnd w:id="96"/>
      <w:bookmarkEnd w:id="97"/>
      <w:r w:rsidR="002453EE">
        <w:t>tekniikka</w:t>
      </w:r>
      <w:bookmarkEnd w:id="98"/>
    </w:p>
    <w:p w14:paraId="62B49BA6" w14:textId="7A750B90" w:rsidR="00917529" w:rsidRDefault="000241A2" w:rsidP="001F2D9E">
      <w:pPr>
        <w:pStyle w:val="VNLeip1kappale"/>
        <w:jc w:val="both"/>
        <w:rPr>
          <w:lang w:eastAsia="en-US"/>
        </w:rPr>
      </w:pPr>
      <w:r>
        <w:rPr>
          <w:lang w:eastAsia="en-US"/>
        </w:rPr>
        <w:t>PPP-tekniikka (</w:t>
      </w:r>
      <w:proofErr w:type="spellStart"/>
      <w:r>
        <w:rPr>
          <w:lang w:eastAsia="en-US"/>
        </w:rPr>
        <w:t>Precise</w:t>
      </w:r>
      <w:proofErr w:type="spellEnd"/>
      <w:r>
        <w:rPr>
          <w:lang w:eastAsia="en-US"/>
        </w:rPr>
        <w:t xml:space="preserve"> Point </w:t>
      </w:r>
      <w:proofErr w:type="spellStart"/>
      <w:r>
        <w:rPr>
          <w:lang w:eastAsia="en-US"/>
        </w:rPr>
        <w:t>Positionin</w:t>
      </w:r>
      <w:r w:rsidR="00917529">
        <w:rPr>
          <w:lang w:eastAsia="en-US"/>
        </w:rPr>
        <w:t>g</w:t>
      </w:r>
      <w:proofErr w:type="spellEnd"/>
      <w:r w:rsidR="00917529">
        <w:rPr>
          <w:lang w:eastAsia="en-US"/>
        </w:rPr>
        <w:t>) on kehittynyt nopeasti. Y</w:t>
      </w:r>
      <w:r>
        <w:rPr>
          <w:lang w:eastAsia="en-US"/>
        </w:rPr>
        <w:t xml:space="preserve">hdessä </w:t>
      </w:r>
      <w:r w:rsidR="002453EE">
        <w:rPr>
          <w:lang w:eastAsia="en-US"/>
        </w:rPr>
        <w:t xml:space="preserve">monijärjestelmävastaanoton </w:t>
      </w:r>
      <w:r>
        <w:rPr>
          <w:lang w:eastAsia="en-US"/>
        </w:rPr>
        <w:t xml:space="preserve">ja vastaanotinten hintojen alenemisen myötä </w:t>
      </w:r>
      <w:r w:rsidR="00917529">
        <w:rPr>
          <w:lang w:eastAsia="en-US"/>
        </w:rPr>
        <w:t xml:space="preserve">se </w:t>
      </w:r>
      <w:r>
        <w:rPr>
          <w:lang w:eastAsia="en-US"/>
        </w:rPr>
        <w:t>pystyy haastamaan perinteisen DGNSS (</w:t>
      </w:r>
      <w:proofErr w:type="spellStart"/>
      <w:r>
        <w:rPr>
          <w:lang w:eastAsia="en-US"/>
        </w:rPr>
        <w:t>Differential</w:t>
      </w:r>
      <w:proofErr w:type="spellEnd"/>
      <w:r>
        <w:rPr>
          <w:lang w:eastAsia="en-US"/>
        </w:rPr>
        <w:t xml:space="preserve"> Global </w:t>
      </w:r>
      <w:proofErr w:type="spellStart"/>
      <w:r>
        <w:rPr>
          <w:lang w:eastAsia="en-US"/>
        </w:rPr>
        <w:t>Navigation</w:t>
      </w:r>
      <w:proofErr w:type="spellEnd"/>
      <w:r>
        <w:rPr>
          <w:lang w:eastAsia="en-US"/>
        </w:rPr>
        <w:t xml:space="preserve"> </w:t>
      </w:r>
      <w:proofErr w:type="spellStart"/>
      <w:r>
        <w:rPr>
          <w:lang w:eastAsia="en-US"/>
        </w:rPr>
        <w:t>Satellite</w:t>
      </w:r>
      <w:proofErr w:type="spellEnd"/>
      <w:r>
        <w:rPr>
          <w:lang w:eastAsia="en-US"/>
        </w:rPr>
        <w:t xml:space="preserve"> System) </w:t>
      </w:r>
      <w:r w:rsidR="002453EE">
        <w:rPr>
          <w:lang w:eastAsia="en-US"/>
        </w:rPr>
        <w:t>-</w:t>
      </w:r>
      <w:r>
        <w:rPr>
          <w:lang w:eastAsia="en-US"/>
        </w:rPr>
        <w:t xml:space="preserve">tekniikan tarjoten desimetritason navigointitarkkuutta reaaliajassa. </w:t>
      </w:r>
      <w:r w:rsidR="00917529">
        <w:rPr>
          <w:lang w:eastAsia="en-US"/>
        </w:rPr>
        <w:t xml:space="preserve">Useat yritykset välittävät </w:t>
      </w:r>
      <w:proofErr w:type="spellStart"/>
      <w:r>
        <w:rPr>
          <w:lang w:eastAsia="en-US"/>
        </w:rPr>
        <w:t>geostationääristen</w:t>
      </w:r>
      <w:proofErr w:type="spellEnd"/>
      <w:r>
        <w:rPr>
          <w:lang w:eastAsia="en-US"/>
        </w:rPr>
        <w:t xml:space="preserve"> satelliittien kautta korjauspalveluja (esimerkiksi </w:t>
      </w:r>
      <w:proofErr w:type="spellStart"/>
      <w:r>
        <w:rPr>
          <w:lang w:eastAsia="en-US"/>
        </w:rPr>
        <w:t>OmniStar</w:t>
      </w:r>
      <w:proofErr w:type="spellEnd"/>
      <w:r>
        <w:rPr>
          <w:lang w:eastAsia="en-US"/>
        </w:rPr>
        <w:t xml:space="preserve"> ja TerraStar), jotka mahdollistavat DGNSS</w:t>
      </w:r>
      <w:r w:rsidR="002453EE">
        <w:rPr>
          <w:lang w:eastAsia="en-US"/>
        </w:rPr>
        <w:t>-</w:t>
      </w:r>
      <w:r>
        <w:rPr>
          <w:lang w:eastAsia="en-US"/>
        </w:rPr>
        <w:t xml:space="preserve"> ja PPP-ratkaisut globaalissa järjestelmässä. </w:t>
      </w:r>
    </w:p>
    <w:p w14:paraId="1FA71A11" w14:textId="7EEFC9BF" w:rsidR="00917529" w:rsidRDefault="000241A2" w:rsidP="001F2D9E">
      <w:pPr>
        <w:pStyle w:val="VNLeip1kappale"/>
        <w:jc w:val="both"/>
        <w:rPr>
          <w:lang w:eastAsia="en-US"/>
        </w:rPr>
      </w:pPr>
      <w:r>
        <w:rPr>
          <w:lang w:eastAsia="en-US"/>
        </w:rPr>
        <w:t xml:space="preserve">Galileon </w:t>
      </w:r>
      <w:r w:rsidR="00917529">
        <w:rPr>
          <w:lang w:eastAsia="en-US"/>
        </w:rPr>
        <w:t>PPP-teknologiaan perustuva</w:t>
      </w:r>
      <w:r w:rsidR="005F0BFA">
        <w:rPr>
          <w:lang w:eastAsia="en-US"/>
        </w:rPr>
        <w:t>,</w:t>
      </w:r>
      <w:r w:rsidR="00917529">
        <w:rPr>
          <w:lang w:eastAsia="en-US"/>
        </w:rPr>
        <w:t xml:space="preserve"> kaikille avoin ja käyttömaksuton HAS-tarkkuuspalvelu tarjoaa valmistuessaan globaalisti 20cm</w:t>
      </w:r>
      <w:r w:rsidR="002453EE">
        <w:rPr>
          <w:lang w:eastAsia="en-US"/>
        </w:rPr>
        <w:t>:n</w:t>
      </w:r>
      <w:r w:rsidR="00917529">
        <w:rPr>
          <w:lang w:eastAsia="en-US"/>
        </w:rPr>
        <w:t xml:space="preserve"> paikannustarkkuuden (ks. luku </w:t>
      </w:r>
      <w:r w:rsidR="00917529">
        <w:rPr>
          <w:lang w:eastAsia="en-US"/>
        </w:rPr>
        <w:fldChar w:fldCharType="begin"/>
      </w:r>
      <w:r w:rsidR="00917529">
        <w:rPr>
          <w:lang w:eastAsia="en-US"/>
        </w:rPr>
        <w:instrText xml:space="preserve"> REF _Ref66981605 \r \h </w:instrText>
      </w:r>
      <w:r w:rsidR="00917529">
        <w:rPr>
          <w:lang w:eastAsia="en-US"/>
        </w:rPr>
      </w:r>
      <w:r w:rsidR="00917529">
        <w:rPr>
          <w:lang w:eastAsia="en-US"/>
        </w:rPr>
        <w:fldChar w:fldCharType="separate"/>
      </w:r>
      <w:r w:rsidR="00917529">
        <w:rPr>
          <w:lang w:eastAsia="en-US"/>
        </w:rPr>
        <w:t>2.2.1.2</w:t>
      </w:r>
      <w:r w:rsidR="00917529">
        <w:rPr>
          <w:lang w:eastAsia="en-US"/>
        </w:rPr>
        <w:fldChar w:fldCharType="end"/>
      </w:r>
      <w:r w:rsidR="00917529">
        <w:rPr>
          <w:lang w:eastAsia="en-US"/>
        </w:rPr>
        <w:t>).</w:t>
      </w:r>
    </w:p>
    <w:p w14:paraId="31F2A3B2" w14:textId="5AF67733" w:rsidR="00BA526C" w:rsidRDefault="00BA526C" w:rsidP="00BA526C">
      <w:pPr>
        <w:pStyle w:val="Otsikko2"/>
      </w:pPr>
      <w:bookmarkStart w:id="99" w:name="_Toc69320510"/>
      <w:bookmarkStart w:id="100" w:name="_Toc69808094"/>
      <w:bookmarkStart w:id="101" w:name="_Toc80104323"/>
      <w:proofErr w:type="spellStart"/>
      <w:r w:rsidRPr="00BA526C">
        <w:t>Satelliittinavigoin</w:t>
      </w:r>
      <w:r w:rsidR="00AB0240">
        <w:t>ni</w:t>
      </w:r>
      <w:r w:rsidRPr="00BA526C">
        <w:t>n</w:t>
      </w:r>
      <w:proofErr w:type="spellEnd"/>
      <w:r w:rsidRPr="00BA526C">
        <w:t xml:space="preserve"> </w:t>
      </w:r>
      <w:proofErr w:type="spellStart"/>
      <w:r w:rsidRPr="00BA526C">
        <w:t>haasteet</w:t>
      </w:r>
      <w:bookmarkEnd w:id="99"/>
      <w:bookmarkEnd w:id="100"/>
      <w:bookmarkEnd w:id="101"/>
      <w:proofErr w:type="spellEnd"/>
    </w:p>
    <w:p w14:paraId="0E7F4DC7" w14:textId="70BF1953" w:rsidR="002C10DC" w:rsidRDefault="002C10DC" w:rsidP="001F2D9E">
      <w:pPr>
        <w:pStyle w:val="VNLeip1kappale"/>
        <w:jc w:val="both"/>
        <w:rPr>
          <w:lang w:eastAsia="en-US"/>
        </w:rPr>
      </w:pPr>
      <w:r>
        <w:rPr>
          <w:lang w:eastAsia="en-US"/>
        </w:rPr>
        <w:t>Kriittisin tekijä sijaintitiedon tarkkuudelle on käyttäjän vastaanottimen näkemien satelliittien lukumäärä</w:t>
      </w:r>
      <w:r w:rsidR="00AB0240">
        <w:rPr>
          <w:lang w:eastAsia="en-US"/>
        </w:rPr>
        <w:t>, satelliittien keskinäinen sijainti taivaalla</w:t>
      </w:r>
      <w:r>
        <w:rPr>
          <w:lang w:eastAsia="en-US"/>
        </w:rPr>
        <w:t xml:space="preserve"> ja niiden </w:t>
      </w:r>
      <w:r w:rsidR="00AB0240">
        <w:rPr>
          <w:lang w:eastAsia="en-US"/>
        </w:rPr>
        <w:t xml:space="preserve">lähettämien GNSS-signaalien </w:t>
      </w:r>
      <w:r>
        <w:rPr>
          <w:lang w:eastAsia="en-US"/>
        </w:rPr>
        <w:t>vääristymättöm</w:t>
      </w:r>
      <w:r w:rsidR="00AB0240">
        <w:rPr>
          <w:lang w:eastAsia="en-US"/>
        </w:rPr>
        <w:t>yy</w:t>
      </w:r>
      <w:r>
        <w:rPr>
          <w:lang w:eastAsia="en-US"/>
        </w:rPr>
        <w:t xml:space="preserve">s. Sijaintitiedon selvittämiseksi tarvitaan GNSS-signaali </w:t>
      </w:r>
      <w:r>
        <w:rPr>
          <w:lang w:eastAsia="en-US"/>
        </w:rPr>
        <w:lastRenderedPageBreak/>
        <w:t>vähintään neljästä satelliitista samanaikaisesti. Esteitä sisältävässä ympäristössä satelliitti</w:t>
      </w:r>
      <w:r w:rsidR="00AB0240">
        <w:rPr>
          <w:lang w:eastAsia="en-US"/>
        </w:rPr>
        <w:t>signaali</w:t>
      </w:r>
      <w:r>
        <w:rPr>
          <w:lang w:eastAsia="en-US"/>
        </w:rPr>
        <w:t>en saatavuus heikkenee taivasnäkymää varjostavien elementtien vuoksi. Käytettävissä olevien satelliittien lukumäärän kasvattaminen parantaa todennäköisyyttä hyvälaatuisen sijaintitiedon saamiseen. Paras suorituskyky saavutetaankin rakentamalla useamman GNSS-järjestelmän satelliitteja yhtäaikaisesti käyttävä vastaanotin.</w:t>
      </w:r>
    </w:p>
    <w:p w14:paraId="0C340E21" w14:textId="2FAD040F" w:rsidR="0094535C" w:rsidRDefault="0094535C" w:rsidP="001F2D9E">
      <w:pPr>
        <w:pStyle w:val="VNLeip1kappale"/>
        <w:jc w:val="both"/>
        <w:rPr>
          <w:lang w:eastAsia="en-US"/>
        </w:rPr>
      </w:pPr>
      <w:r>
        <w:rPr>
          <w:lang w:eastAsia="en-US"/>
        </w:rPr>
        <w:t>Kehittyneet sovellukset</w:t>
      </w:r>
      <w:r w:rsidR="00D4576F">
        <w:rPr>
          <w:lang w:eastAsia="en-US"/>
        </w:rPr>
        <w:t>,</w:t>
      </w:r>
      <w:r>
        <w:rPr>
          <w:lang w:eastAsia="en-US"/>
        </w:rPr>
        <w:t xml:space="preserve"> kuten laitteiden autonominen liikkuminen</w:t>
      </w:r>
      <w:r w:rsidR="00D4576F">
        <w:rPr>
          <w:lang w:eastAsia="en-US"/>
        </w:rPr>
        <w:t>,</w:t>
      </w:r>
      <w:r>
        <w:rPr>
          <w:lang w:eastAsia="en-US"/>
        </w:rPr>
        <w:t xml:space="preserve"> vaativat sovelluksesta riippuen alle metrin sijaintitiedon tarkkuutta. Avoimessa maastossa Galileon kehittyneet peruspalvelut ja uusi tarkkuuspalvelu pystyvät hyvinkin vastaamaan näihin vaatimuksiin. Kaupunkimaisissa olosuhteissa vaatimukset sijaintitiedon tarkkuudelle kasvavat edelleen ja toisaalta satelliittipaikannuksen toimintaympäristö vaikeutuu huomattavasti. Luotettavan, senttimetriluokan sijaintitiedon tarkkuuden saamiseksi urbaaneissa katukuiluissa ja muissa vastaavissa ympäristöissä tarvitaan käytännössä GNSS-järjestelmien tueksi muita menetelmiä</w:t>
      </w:r>
      <w:r w:rsidR="00D4576F">
        <w:rPr>
          <w:lang w:eastAsia="en-US"/>
        </w:rPr>
        <w:t>,</w:t>
      </w:r>
      <w:r>
        <w:rPr>
          <w:lang w:eastAsia="en-US"/>
        </w:rPr>
        <w:t xml:space="preserve"> kuten RTK-menetelmiä ja erilaisista sensoreista koottavan informaation hyödyntämistä.</w:t>
      </w:r>
    </w:p>
    <w:p w14:paraId="4D058149" w14:textId="60FAA901" w:rsidR="0094535C" w:rsidRDefault="0094535C" w:rsidP="001F2D9E">
      <w:pPr>
        <w:pStyle w:val="VNLeip1kappale"/>
        <w:jc w:val="both"/>
        <w:rPr>
          <w:lang w:eastAsia="en-US"/>
        </w:rPr>
      </w:pPr>
      <w:r>
        <w:rPr>
          <w:lang w:eastAsia="en-US"/>
        </w:rPr>
        <w:t xml:space="preserve">Sisätiloissa satelliittipaikannus ei toimi, koska taivaalta tulevat radiosignaalit ovat liian heikkoja läpäisemään rakennusten rakenteita. Sovellusten käytettävyyden kannalta olisi keskeistä löytää keino saumattomaan siirtymään </w:t>
      </w:r>
      <w:proofErr w:type="spellStart"/>
      <w:r>
        <w:rPr>
          <w:lang w:eastAsia="en-US"/>
        </w:rPr>
        <w:t>ulko</w:t>
      </w:r>
      <w:proofErr w:type="spellEnd"/>
      <w:r>
        <w:rPr>
          <w:lang w:eastAsia="en-US"/>
        </w:rPr>
        <w:t>- ja sisätilapaikannuksen välillä.</w:t>
      </w:r>
    </w:p>
    <w:p w14:paraId="4051ED2A" w14:textId="319A5859" w:rsidR="00692B6E" w:rsidRDefault="00692B6E" w:rsidP="00692B6E">
      <w:pPr>
        <w:pStyle w:val="Otsikko3"/>
      </w:pPr>
      <w:bookmarkStart w:id="102" w:name="_Toc69320511"/>
      <w:bookmarkStart w:id="103" w:name="_Toc69808095"/>
      <w:bookmarkStart w:id="104" w:name="_Toc80104324"/>
      <w:r>
        <w:t>Toimintaympäristö</w:t>
      </w:r>
      <w:bookmarkEnd w:id="102"/>
      <w:bookmarkEnd w:id="103"/>
      <w:bookmarkEnd w:id="104"/>
    </w:p>
    <w:p w14:paraId="44D78F1A" w14:textId="32C60746" w:rsidR="002C10DC" w:rsidRDefault="002C10DC" w:rsidP="001F2D9E">
      <w:pPr>
        <w:pStyle w:val="VNLeip1kappale"/>
        <w:jc w:val="both"/>
        <w:rPr>
          <w:lang w:eastAsia="en-US"/>
        </w:rPr>
      </w:pPr>
      <w:r>
        <w:rPr>
          <w:lang w:eastAsia="en-US"/>
        </w:rPr>
        <w:t>Satelliitti</w:t>
      </w:r>
      <w:r w:rsidR="00AB0240">
        <w:rPr>
          <w:lang w:eastAsia="en-US"/>
        </w:rPr>
        <w:t>signaali</w:t>
      </w:r>
      <w:r>
        <w:rPr>
          <w:lang w:eastAsia="en-US"/>
        </w:rPr>
        <w:t xml:space="preserve">en saatavuuden lisäksi </w:t>
      </w:r>
      <w:r w:rsidRPr="00336011">
        <w:rPr>
          <w:lang w:eastAsia="en-US"/>
        </w:rPr>
        <w:t>sijaintitiedon tarkkuuteen</w:t>
      </w:r>
      <w:r>
        <w:rPr>
          <w:lang w:eastAsia="en-US"/>
        </w:rPr>
        <w:t xml:space="preserve"> </w:t>
      </w:r>
      <w:r w:rsidR="00336011">
        <w:rPr>
          <w:lang w:eastAsia="en-US"/>
        </w:rPr>
        <w:t xml:space="preserve">ja tasalaatuisuuteen </w:t>
      </w:r>
      <w:r>
        <w:rPr>
          <w:lang w:eastAsia="en-US"/>
        </w:rPr>
        <w:t xml:space="preserve">vaikuttavat oleellisesti erilaiset vääristymät ja radiohäiriöt GNSS-signaaleissa. </w:t>
      </w:r>
      <w:r w:rsidR="00AB0240">
        <w:rPr>
          <w:lang w:eastAsia="en-US"/>
        </w:rPr>
        <w:t xml:space="preserve">Rakennettu infrastruktuuri ja </w:t>
      </w:r>
      <w:r w:rsidR="00E47927">
        <w:rPr>
          <w:lang w:eastAsia="en-US"/>
        </w:rPr>
        <w:t xml:space="preserve">käyttäjää </w:t>
      </w:r>
      <w:r w:rsidR="00AB0240">
        <w:rPr>
          <w:lang w:eastAsia="en-US"/>
        </w:rPr>
        <w:t>ympäröivät sähköiset laitteistot ovat yleisiä häiriölähteitä</w:t>
      </w:r>
      <w:r w:rsidR="00AB0240" w:rsidDel="00AB0240">
        <w:rPr>
          <w:lang w:eastAsia="en-US"/>
        </w:rPr>
        <w:t xml:space="preserve"> </w:t>
      </w:r>
      <w:r w:rsidR="00AB0240">
        <w:rPr>
          <w:lang w:eastAsia="en-US"/>
        </w:rPr>
        <w:t xml:space="preserve">kaupunkimaisissa </w:t>
      </w:r>
      <w:r>
        <w:rPr>
          <w:lang w:eastAsia="en-US"/>
        </w:rPr>
        <w:t>olosuhteissa. Erilaiset pinnat aiheuttavat GNSS-signaalien heijastumia ja monitie-etenemistä. Myös ilmakehän eri kerrosten ominaisuudet, kuten ionosfäärin aktiivisuus, aiheuttavat vääristymiä signaaleihin.</w:t>
      </w:r>
      <w:r w:rsidR="00A72765">
        <w:rPr>
          <w:lang w:eastAsia="en-US"/>
        </w:rPr>
        <w:t xml:space="preserve"> </w:t>
      </w:r>
    </w:p>
    <w:p w14:paraId="3B556624" w14:textId="02065365" w:rsidR="002C10DC" w:rsidRDefault="002C10DC" w:rsidP="009B0D0B">
      <w:pPr>
        <w:pStyle w:val="VNLeip1kappale"/>
        <w:jc w:val="both"/>
        <w:rPr>
          <w:lang w:eastAsia="en-US"/>
        </w:rPr>
      </w:pPr>
      <w:r>
        <w:rPr>
          <w:lang w:eastAsia="en-US"/>
        </w:rPr>
        <w:t xml:space="preserve">Useamman eri taajuusalueen käyttö GNSS-signaalien lähetyksessä parantaa järjestelmien häiriösietoisuutta ja mahdollisuutta korjata signaalivääristymiä vastaanottimissa. Monitaajuista GNSS-signaalia siviilikäyttöön tuottaa toistaiseksi vain Galileo-järjestelmä. Myös GPS-järjestelmä on siirtymässä useamman </w:t>
      </w:r>
      <w:r w:rsidR="00AB0240">
        <w:rPr>
          <w:lang w:eastAsia="en-US"/>
        </w:rPr>
        <w:t>lähetys</w:t>
      </w:r>
      <w:r>
        <w:rPr>
          <w:lang w:eastAsia="en-US"/>
        </w:rPr>
        <w:t xml:space="preserve">taajuuden </w:t>
      </w:r>
      <w:r w:rsidR="00AB0240">
        <w:rPr>
          <w:lang w:eastAsia="en-US"/>
        </w:rPr>
        <w:t>siviili</w:t>
      </w:r>
      <w:r>
        <w:rPr>
          <w:lang w:eastAsia="en-US"/>
        </w:rPr>
        <w:t xml:space="preserve">käyttöön vähitellen, kun </w:t>
      </w:r>
      <w:r w:rsidR="00AB0240">
        <w:rPr>
          <w:lang w:eastAsia="en-US"/>
        </w:rPr>
        <w:t xml:space="preserve">järjestelmän </w:t>
      </w:r>
      <w:r>
        <w:rPr>
          <w:lang w:eastAsia="en-US"/>
        </w:rPr>
        <w:t xml:space="preserve">satelliitteja korvataan </w:t>
      </w:r>
      <w:r w:rsidR="00AB0240">
        <w:rPr>
          <w:lang w:eastAsia="en-US"/>
        </w:rPr>
        <w:t xml:space="preserve">uuden </w:t>
      </w:r>
      <w:r>
        <w:rPr>
          <w:lang w:eastAsia="en-US"/>
        </w:rPr>
        <w:t>sukupolven laitteilla.</w:t>
      </w:r>
    </w:p>
    <w:p w14:paraId="4038358C" w14:textId="75D71971" w:rsidR="00692B6E" w:rsidRDefault="00692B6E" w:rsidP="00692B6E">
      <w:pPr>
        <w:pStyle w:val="Otsikko3"/>
      </w:pPr>
      <w:bookmarkStart w:id="105" w:name="_Toc69320512"/>
      <w:bookmarkStart w:id="106" w:name="_Toc69808096"/>
      <w:bookmarkStart w:id="107" w:name="_Toc80104325"/>
      <w:r>
        <w:lastRenderedPageBreak/>
        <w:t>Häirintä ja harhautus</w:t>
      </w:r>
      <w:bookmarkEnd w:id="105"/>
      <w:bookmarkEnd w:id="106"/>
      <w:bookmarkEnd w:id="107"/>
    </w:p>
    <w:p w14:paraId="3FABDE2D" w14:textId="5BA1C6C6" w:rsidR="003709A0" w:rsidRDefault="003709A0" w:rsidP="009B0D0B">
      <w:pPr>
        <w:pStyle w:val="VNLeip1kappale"/>
        <w:jc w:val="both"/>
        <w:rPr>
          <w:lang w:eastAsia="en-US"/>
        </w:rPr>
      </w:pPr>
      <w:r w:rsidRPr="003709A0">
        <w:rPr>
          <w:lang w:eastAsia="en-US"/>
        </w:rPr>
        <w:t xml:space="preserve">Suomalainen yhteiskunta on yleisen teknistymisen ja digitalisoitumisen myötä tullut hyvin riippuvaiseksi varman aika- ja paikannustiedon </w:t>
      </w:r>
      <w:r w:rsidR="00AB0240">
        <w:rPr>
          <w:lang w:eastAsia="en-US"/>
        </w:rPr>
        <w:t>saatavuudesta</w:t>
      </w:r>
      <w:r w:rsidRPr="003709A0">
        <w:rPr>
          <w:lang w:eastAsia="en-US"/>
        </w:rPr>
        <w:t xml:space="preserve">. Satelliittinavigointi, kuten mikään muukaan radiojärjestelmä, ei ole käytettävissä aina ja joka paikassa. </w:t>
      </w:r>
      <w:r>
        <w:rPr>
          <w:lang w:eastAsia="en-US"/>
        </w:rPr>
        <w:t>Satelliittien suuren etäisyyden ja rajallisen lähetystehon vuoksi GNSS-järjestelmien satelliittisignaalit ovat haavoittuvaisia sekä tahalliselle häirinnälle (</w:t>
      </w:r>
      <w:proofErr w:type="spellStart"/>
      <w:r>
        <w:rPr>
          <w:lang w:eastAsia="en-US"/>
        </w:rPr>
        <w:t>jamming</w:t>
      </w:r>
      <w:proofErr w:type="spellEnd"/>
      <w:r>
        <w:rPr>
          <w:lang w:eastAsia="en-US"/>
        </w:rPr>
        <w:t>) ja harhautukselle (</w:t>
      </w:r>
      <w:proofErr w:type="spellStart"/>
      <w:r>
        <w:rPr>
          <w:lang w:eastAsia="en-US"/>
        </w:rPr>
        <w:t>spoofing</w:t>
      </w:r>
      <w:proofErr w:type="spellEnd"/>
      <w:r>
        <w:rPr>
          <w:lang w:eastAsia="en-US"/>
        </w:rPr>
        <w:t xml:space="preserve">) että myös tahattomille </w:t>
      </w:r>
      <w:r w:rsidR="009D69C8">
        <w:rPr>
          <w:lang w:eastAsia="en-US"/>
        </w:rPr>
        <w:t xml:space="preserve">toimintaympäristön aiheuttamille </w:t>
      </w:r>
      <w:r>
        <w:rPr>
          <w:lang w:eastAsia="en-US"/>
        </w:rPr>
        <w:t xml:space="preserve">häiriöille. </w:t>
      </w:r>
    </w:p>
    <w:p w14:paraId="59D82C02" w14:textId="1B68F9D2" w:rsidR="003709A0" w:rsidRDefault="003709A0" w:rsidP="009B0D0B">
      <w:pPr>
        <w:pStyle w:val="VNLeip1kappale"/>
        <w:jc w:val="both"/>
        <w:rPr>
          <w:lang w:eastAsia="en-US"/>
        </w:rPr>
      </w:pPr>
      <w:r w:rsidRPr="00EF77F5">
        <w:rPr>
          <w:lang w:eastAsia="en-US"/>
        </w:rPr>
        <w:t>Toiminta- ja turvakriittisissä sovelluskohteissa</w:t>
      </w:r>
      <w:r>
        <w:rPr>
          <w:lang w:eastAsia="en-US"/>
        </w:rPr>
        <w:t xml:space="preserve"> luotettavan sijaintitiedon saatavuus on kriittinen tekijä toiminnan jatkuvuuden ja </w:t>
      </w:r>
      <w:proofErr w:type="spellStart"/>
      <w:r>
        <w:rPr>
          <w:lang w:eastAsia="en-US"/>
        </w:rPr>
        <w:t>käyttöturvallisuden</w:t>
      </w:r>
      <w:proofErr w:type="spellEnd"/>
      <w:r>
        <w:rPr>
          <w:lang w:eastAsia="en-US"/>
        </w:rPr>
        <w:t xml:space="preserve"> kannalta. </w:t>
      </w:r>
      <w:r w:rsidRPr="003709A0">
        <w:rPr>
          <w:lang w:eastAsia="en-US"/>
        </w:rPr>
        <w:t>Erityisesti poliisi- ja pelastusviranomaisten toimintakyky heikkenee, mikäli satelliittipohjaista paikannustietoa ei saada. Televerkot, pankkijärjestelmät ja monet muut yhteiskunnan toimivuuden kannalta merkittävät toiminnot lakkaavat toimimasta tai toimivat puutteellisesti ilman erittäin tarkkaa, useimmiten satelliiteista saatavaa aikasignaalia.</w:t>
      </w:r>
    </w:p>
    <w:p w14:paraId="3982DD05" w14:textId="51AF6459" w:rsidR="00EF77F5" w:rsidRDefault="00EF77F5" w:rsidP="009B0D0B">
      <w:pPr>
        <w:pStyle w:val="VNLeip1kappale"/>
        <w:jc w:val="both"/>
        <w:rPr>
          <w:lang w:eastAsia="en-US"/>
        </w:rPr>
      </w:pPr>
      <w:r>
        <w:rPr>
          <w:lang w:eastAsia="en-US"/>
        </w:rPr>
        <w:t>Ainoana GNSS-järjestelmänä Galileo tuo</w:t>
      </w:r>
      <w:r w:rsidRPr="00EF77F5">
        <w:rPr>
          <w:lang w:eastAsia="en-US"/>
        </w:rPr>
        <w:t xml:space="preserve"> </w:t>
      </w:r>
      <w:r>
        <w:rPr>
          <w:lang w:eastAsia="en-US"/>
        </w:rPr>
        <w:t xml:space="preserve">satelliittisignaalien </w:t>
      </w:r>
      <w:r w:rsidRPr="00EF77F5">
        <w:rPr>
          <w:lang w:eastAsia="en-US"/>
        </w:rPr>
        <w:t xml:space="preserve">todennuspalvelut </w:t>
      </w:r>
      <w:r w:rsidR="0094535C">
        <w:rPr>
          <w:lang w:eastAsia="en-US"/>
        </w:rPr>
        <w:t>(</w:t>
      </w:r>
      <w:r>
        <w:rPr>
          <w:lang w:eastAsia="en-US"/>
        </w:rPr>
        <w:t>OS-NMA ja CAS</w:t>
      </w:r>
      <w:r w:rsidR="0094535C">
        <w:rPr>
          <w:lang w:eastAsia="en-US"/>
        </w:rPr>
        <w:t>)</w:t>
      </w:r>
      <w:r>
        <w:rPr>
          <w:lang w:eastAsia="en-US"/>
        </w:rPr>
        <w:t xml:space="preserve"> </w:t>
      </w:r>
      <w:r w:rsidRPr="00EF77F5">
        <w:rPr>
          <w:lang w:eastAsia="en-US"/>
        </w:rPr>
        <w:t>kaikkien käyttäjien saataville</w:t>
      </w:r>
      <w:r>
        <w:rPr>
          <w:lang w:eastAsia="en-US"/>
        </w:rPr>
        <w:t>. Näiden avulla käyttäjä saa</w:t>
      </w:r>
      <w:r w:rsidRPr="00EF77F5">
        <w:rPr>
          <w:lang w:eastAsia="en-US"/>
        </w:rPr>
        <w:t xml:space="preserve"> mahdollisuuden </w:t>
      </w:r>
      <w:r>
        <w:rPr>
          <w:lang w:eastAsia="en-US"/>
        </w:rPr>
        <w:t>sijaintitiedon</w:t>
      </w:r>
      <w:r w:rsidRPr="00EF77F5">
        <w:rPr>
          <w:lang w:eastAsia="en-US"/>
        </w:rPr>
        <w:t xml:space="preserve"> luotettavuuden varmistamiseen ja mahdollisten pahantahtoisten </w:t>
      </w:r>
      <w:r w:rsidR="00E47927">
        <w:rPr>
          <w:lang w:eastAsia="en-US"/>
        </w:rPr>
        <w:t>harhautus</w:t>
      </w:r>
      <w:r w:rsidR="00E47927" w:rsidRPr="00EF77F5">
        <w:rPr>
          <w:lang w:eastAsia="en-US"/>
        </w:rPr>
        <w:t xml:space="preserve">yritysten </w:t>
      </w:r>
      <w:r w:rsidRPr="00EF77F5">
        <w:rPr>
          <w:lang w:eastAsia="en-US"/>
        </w:rPr>
        <w:t>tunnistamiseen.</w:t>
      </w:r>
      <w:r>
        <w:rPr>
          <w:lang w:eastAsia="en-US"/>
        </w:rPr>
        <w:t xml:space="preserve"> Samoilla menetelmillä voidaan </w:t>
      </w:r>
      <w:r w:rsidR="00F82BDC">
        <w:rPr>
          <w:lang w:eastAsia="en-US"/>
        </w:rPr>
        <w:t xml:space="preserve">suojautua myös erilaisia </w:t>
      </w:r>
      <w:r w:rsidR="0094535C">
        <w:rPr>
          <w:lang w:eastAsia="en-US"/>
        </w:rPr>
        <w:t xml:space="preserve">ympäristö- ja </w:t>
      </w:r>
      <w:r w:rsidR="00F82BDC">
        <w:rPr>
          <w:lang w:eastAsia="en-US"/>
        </w:rPr>
        <w:t>järjestelmähäiriöitä vastaan.</w:t>
      </w:r>
    </w:p>
    <w:p w14:paraId="791A2309" w14:textId="3ACB600B" w:rsidR="00692B6E" w:rsidRDefault="00BD456E" w:rsidP="009B0D0B">
      <w:pPr>
        <w:pStyle w:val="VNLeip1kappale"/>
        <w:jc w:val="both"/>
        <w:rPr>
          <w:lang w:eastAsia="en-US"/>
        </w:rPr>
      </w:pPr>
      <w:r>
        <w:rPr>
          <w:lang w:eastAsia="en-US"/>
        </w:rPr>
        <w:t>Galileo</w:t>
      </w:r>
      <w:r w:rsidR="00F82BDC">
        <w:rPr>
          <w:lang w:eastAsia="en-US"/>
        </w:rPr>
        <w:t>n PRS-palvelu</w:t>
      </w:r>
      <w:r>
        <w:rPr>
          <w:lang w:eastAsia="en-US"/>
        </w:rPr>
        <w:t xml:space="preserve"> tuottaa sähköisesti ja toiminnallisesti varmistettua, jatkuvaa sijainti- ja aikatietoa </w:t>
      </w:r>
      <w:r w:rsidR="00F32483">
        <w:rPr>
          <w:lang w:eastAsia="en-US"/>
        </w:rPr>
        <w:t xml:space="preserve">EU:n jäsenmaiden </w:t>
      </w:r>
      <w:r w:rsidR="00F82BDC">
        <w:rPr>
          <w:lang w:eastAsia="en-US"/>
        </w:rPr>
        <w:t xml:space="preserve">viranomaiskäyttäjien ja </w:t>
      </w:r>
      <w:r w:rsidR="00B40CCD">
        <w:rPr>
          <w:lang w:eastAsia="en-US"/>
        </w:rPr>
        <w:t>huoltovarmuuden kannalta kriittisten</w:t>
      </w:r>
      <w:r w:rsidR="00F82BDC">
        <w:rPr>
          <w:lang w:eastAsia="en-US"/>
        </w:rPr>
        <w:t xml:space="preserve"> </w:t>
      </w:r>
      <w:r w:rsidR="00B40CCD">
        <w:rPr>
          <w:lang w:eastAsia="en-US"/>
        </w:rPr>
        <w:t>yritysten</w:t>
      </w:r>
      <w:r w:rsidR="00F82BDC">
        <w:rPr>
          <w:lang w:eastAsia="en-US"/>
        </w:rPr>
        <w:t xml:space="preserve"> tarpeisiin.</w:t>
      </w:r>
    </w:p>
    <w:p w14:paraId="5ACD4298" w14:textId="77777777" w:rsidR="004B3EA5" w:rsidRPr="00766FC7" w:rsidRDefault="004B3EA5" w:rsidP="00316C35">
      <w:pPr>
        <w:pStyle w:val="Otsikko2"/>
        <w:jc w:val="both"/>
        <w:rPr>
          <w:lang w:val="fi-FI"/>
        </w:rPr>
      </w:pPr>
      <w:bookmarkStart w:id="108" w:name="_Toc69320513"/>
      <w:bookmarkStart w:id="109" w:name="_Toc69808097"/>
      <w:bookmarkStart w:id="110" w:name="_Toc80104326"/>
      <w:r w:rsidRPr="00766FC7">
        <w:rPr>
          <w:lang w:val="fi-FI"/>
        </w:rPr>
        <w:t>Sijaintitieto yksityisyyden ja henkilötietojen suojan kannalta</w:t>
      </w:r>
      <w:bookmarkEnd w:id="108"/>
      <w:bookmarkEnd w:id="109"/>
      <w:bookmarkEnd w:id="110"/>
    </w:p>
    <w:p w14:paraId="32157D07" w14:textId="785ABA90" w:rsidR="00FE65D4" w:rsidRPr="00FE65D4" w:rsidRDefault="00FE65D4" w:rsidP="00316C35">
      <w:pPr>
        <w:pStyle w:val="VNLeip1kappale"/>
        <w:jc w:val="both"/>
        <w:rPr>
          <w:lang w:eastAsia="en-US"/>
        </w:rPr>
      </w:pPr>
      <w:r w:rsidRPr="00FE65D4">
        <w:rPr>
          <w:lang w:eastAsia="en-US"/>
        </w:rPr>
        <w:t xml:space="preserve">Sijaintietoa koskeva sääntely on hajaantunut eri säädöksiin. Sovellettava säädös riippuu siitä, onko tiedon käsittelyn osalta kyseessä henkilötietojen käsittely (joko </w:t>
      </w:r>
      <w:proofErr w:type="spellStart"/>
      <w:r w:rsidRPr="00FE65D4">
        <w:rPr>
          <w:lang w:eastAsia="en-US"/>
        </w:rPr>
        <w:t>yleis</w:t>
      </w:r>
      <w:proofErr w:type="spellEnd"/>
      <w:r w:rsidRPr="00FE65D4">
        <w:rPr>
          <w:lang w:eastAsia="en-US"/>
        </w:rPr>
        <w:t xml:space="preserve">- tai erityislainsäädännön perusteella), sähköinen viestintä tai maantieteeseen ja infrastruktuuriin liittyvä tieto. Henkilötietoja ovat kaikki tunnistettuun tai tunnistettavissa olevaan luonnolliseen henkilöön liittyvät tiedot. Tunnistettavissa olevana pidetään luonnollista henkilöä, joka voidaan suoraan tai epäsuorasti tunnistaa esimerkiksi nimen tai jopa sijainnin kaltaisella tunnistetiedolla. Sijaintitieto on siis henkilötieto, jos se voidaan suoraan tai epäsuorasti yhdistää luonnolliseen henkilöön. </w:t>
      </w:r>
    </w:p>
    <w:p w14:paraId="63DB3744" w14:textId="6D24B559" w:rsidR="00336011" w:rsidRDefault="00FE65D4" w:rsidP="00316C35">
      <w:pPr>
        <w:pStyle w:val="VNLeip1kappale"/>
        <w:jc w:val="both"/>
        <w:rPr>
          <w:lang w:eastAsia="en-US"/>
        </w:rPr>
      </w:pPr>
      <w:r w:rsidRPr="00FE65D4">
        <w:rPr>
          <w:lang w:eastAsia="en-US"/>
        </w:rPr>
        <w:lastRenderedPageBreak/>
        <w:t xml:space="preserve">Henkilötietojen käsittelystä on säädetty Euroopan parlamentin ja neuvoston asetuksella (EU) 2016/679, annettu 27 päivänä huhtikuuta 2016, luonnollisten henkilöiden suojelusta henkilötietojen käsittelyssä sekä näiden tietojen vapaasta liikkuvuudesta ja direktiivin 95/46/EY kumoamisesta (yleinen tietosuoja-asetus) sekä tietosuojalailla (1050/2018). </w:t>
      </w:r>
    </w:p>
    <w:p w14:paraId="7D6A54C6" w14:textId="4D4825B4" w:rsidR="00FE65D4" w:rsidRPr="00FE65D4" w:rsidRDefault="00FE65D4" w:rsidP="00316C35">
      <w:pPr>
        <w:pStyle w:val="VNLeip1kappale"/>
        <w:jc w:val="both"/>
        <w:rPr>
          <w:lang w:eastAsia="en-US"/>
        </w:rPr>
      </w:pPr>
      <w:r w:rsidRPr="00FE65D4">
        <w:rPr>
          <w:lang w:eastAsia="en-US"/>
        </w:rPr>
        <w:t xml:space="preserve">Henkilötietojen käsittelyn tulee olla lainmukaista, kohtuullista ja läpinäkyvää. Lisäksi henkilötietoja on kerättävä ja käsiteltävä tiettyä, laillista tarkoitusta varten ja niiden keräämistä ja käyttöä tulee minimoida. Henkilötietojen on oltava täsmällisiä, niiden säilytystä tulee rajoittaa ja niiden käsittelyssä tulee varmistaa niiden eheys ja luottamuksellisuus. </w:t>
      </w:r>
    </w:p>
    <w:p w14:paraId="4A87A6EE" w14:textId="5108AD2A" w:rsidR="00FE65D4" w:rsidRPr="00FE65D4" w:rsidRDefault="00FE65D4" w:rsidP="00316C35">
      <w:pPr>
        <w:pStyle w:val="VNLeip1kappale"/>
        <w:jc w:val="both"/>
        <w:rPr>
          <w:lang w:eastAsia="en-US"/>
        </w:rPr>
      </w:pPr>
      <w:r w:rsidRPr="00FE65D4">
        <w:rPr>
          <w:lang w:eastAsia="en-US"/>
        </w:rPr>
        <w:t>Henkilötietojen käsittelystä on annettu myös erityislainsäädäntöä, joka koskee tiettyä sektoria. Liikenteen ja älyliikenteen osalta on annettu erityislainsäädäntöä</w:t>
      </w:r>
      <w:r w:rsidR="00E47927">
        <w:rPr>
          <w:lang w:eastAsia="en-US"/>
        </w:rPr>
        <w:t xml:space="preserve"> ja</w:t>
      </w:r>
      <w:r w:rsidRPr="00FE65D4">
        <w:rPr>
          <w:lang w:eastAsia="en-US"/>
        </w:rPr>
        <w:t xml:space="preserve"> </w:t>
      </w:r>
      <w:r w:rsidR="00E47927">
        <w:rPr>
          <w:lang w:eastAsia="en-US"/>
        </w:rPr>
        <w:t>sama koskee</w:t>
      </w:r>
      <w:r w:rsidRPr="00FE65D4">
        <w:rPr>
          <w:lang w:eastAsia="en-US"/>
        </w:rPr>
        <w:t xml:space="preserve"> sähköis</w:t>
      </w:r>
      <w:r w:rsidR="00E47927">
        <w:rPr>
          <w:lang w:eastAsia="en-US"/>
        </w:rPr>
        <w:t>tä</w:t>
      </w:r>
      <w:r w:rsidRPr="00FE65D4">
        <w:rPr>
          <w:lang w:eastAsia="en-US"/>
        </w:rPr>
        <w:t xml:space="preserve"> viestin</w:t>
      </w:r>
      <w:r w:rsidR="00E47927">
        <w:rPr>
          <w:lang w:eastAsia="en-US"/>
        </w:rPr>
        <w:t>tää</w:t>
      </w:r>
      <w:r w:rsidRPr="00FE65D4">
        <w:rPr>
          <w:lang w:eastAsia="en-US"/>
        </w:rPr>
        <w:t>. Valmisteilla oleva sähköisen viestinnän tietosuoja-asetus tulee korvaamaan nykyisen sähköisen viestinnän tietosuojadirektiivin. Päivitetyissä </w:t>
      </w:r>
      <w:r w:rsidRPr="00FE65D4">
        <w:rPr>
          <w:bCs/>
          <w:lang w:eastAsia="en-US"/>
        </w:rPr>
        <w:t>sähköisen viestinnän tietosuojaa</w:t>
      </w:r>
      <w:r w:rsidRPr="00FE65D4">
        <w:rPr>
          <w:lang w:eastAsia="en-US"/>
        </w:rPr>
        <w:t xml:space="preserve"> koskevissa säännöissä määritellään tapaukset, joissa palveluntarjoajat saavat käsitellä sähköisen viestinnän tietoja tai niillä on pääsy loppukäyttäjien laitteisiin tallennettuihin tietoihin. Asetusehdotus katsotaan yleistä tietosuoja-asetusta täsmentäviksi ja täydentäviksi erityissäännöiksi. </w:t>
      </w:r>
    </w:p>
    <w:p w14:paraId="3354262A" w14:textId="7FCA5EB5" w:rsidR="00FE65D4" w:rsidRPr="00FE65D4" w:rsidRDefault="000F7BBF" w:rsidP="00316C35">
      <w:pPr>
        <w:pStyle w:val="VNLeip1kappale"/>
        <w:jc w:val="both"/>
        <w:rPr>
          <w:lang w:eastAsia="en-US"/>
        </w:rPr>
      </w:pPr>
      <w:r w:rsidRPr="000F7BBF">
        <w:rPr>
          <w:lang w:eastAsia="en-US"/>
        </w:rPr>
        <w:t>Sähköisen viestinnän palveluista annetun lain säännöksiä henkilötietojen käsittelystä</w:t>
      </w:r>
      <w:r>
        <w:rPr>
          <w:lang w:eastAsia="en-US"/>
        </w:rPr>
        <w:t xml:space="preserve"> </w:t>
      </w:r>
      <w:r w:rsidR="00FE65D4" w:rsidRPr="00FE65D4">
        <w:rPr>
          <w:lang w:eastAsia="en-US"/>
        </w:rPr>
        <w:t xml:space="preserve">ei lähtökohtaisesti sovelleta satelliittipaikannukseen, koska satelliittipaikannuksessa ei käytetä yleisiä viestintäverkkoja. Jos uuden EU-sääntelyn myötä määritelmät muuttuvat, sillä saattaa olla vaikutuksia myös henkilötietojen käsittelyyn satelliittipaikannuksessa. Itse paikantaminen tapahtuu paikannuslaitteissa, jotka ottavat vastaan navigointisignaalia ja laskevat sen pohjalta laitteen sijainnin sekä suunnan ja nopeuden. </w:t>
      </w:r>
    </w:p>
    <w:p w14:paraId="0C4A3E4C" w14:textId="0788C671" w:rsidR="00FE65D4" w:rsidRPr="00FE65D4" w:rsidRDefault="00FE65D4" w:rsidP="00316C35">
      <w:pPr>
        <w:pStyle w:val="VNLeip1kappale"/>
        <w:jc w:val="both"/>
        <w:rPr>
          <w:lang w:eastAsia="en-US"/>
        </w:rPr>
      </w:pPr>
      <w:r w:rsidRPr="00FE65D4">
        <w:rPr>
          <w:lang w:eastAsia="en-US"/>
        </w:rPr>
        <w:t xml:space="preserve">Tietojen keruu tapahtuu itse paikannuslaitteessa, eivätkä satelliitit käsittele sijaintitietoja. Myös henkilötietojen muu käsittely voi tapahtua paikannuslaitteessa, jos siinä on tarpeelliset ominaisuudet, taikka tieto voidaan siirtää paikannuslaitteesta toiseen laitteeseen tai palveluun. </w:t>
      </w:r>
    </w:p>
    <w:p w14:paraId="3E4B26AA" w14:textId="54F76300" w:rsidR="00FE65D4" w:rsidRPr="00FE65D4" w:rsidRDefault="00FE65D4" w:rsidP="00316C35">
      <w:pPr>
        <w:pStyle w:val="VNLeip1kappale"/>
        <w:jc w:val="both"/>
        <w:rPr>
          <w:lang w:eastAsia="en-US"/>
        </w:rPr>
      </w:pPr>
      <w:r w:rsidRPr="00FE65D4">
        <w:rPr>
          <w:lang w:eastAsia="en-US"/>
        </w:rPr>
        <w:t xml:space="preserve">Paikannuksen tukena ja sijaintitiedon välittämiseen voidaan kuitenkin käyttää matkapuhelinverkkoa sekä langattomia lähiverkkoja. Paikannuslaitteet usein välittävätkin tietoa yleisten viestintäverkkojen kautta. Paikannustieto välitetään yleensä matkapuhelinverkon avulla erilaisiin palveluihin ja sovelluksiin, ja se on yleensä keskeinen osa palvelua. Lisäksi esimerkiksi matkapuhelimissa olevat paikannusjärjestelmät hyödyntävät yleensä sekä satelliittipaikannustietoa että yleisten viestintäverkkojen kautta saatavaa paikannustietoa. Tietoliikenneverkot tarjoavat rinnakkaisen paikannusmenetelmän esimerkiksi sisätiloissa tai ne voivat tarjota avusteen, jonka avulla paikannus käynnistyy </w:t>
      </w:r>
      <w:r w:rsidRPr="00FE65D4">
        <w:rPr>
          <w:lang w:eastAsia="en-US"/>
        </w:rPr>
        <w:lastRenderedPageBreak/>
        <w:t xml:space="preserve">nopeammin tai paikannuksen tarkkuutta parannetaan. Tällaisessa tilanteessa sovellettavaksi tulevat sähköisen viestinnän tietosuojasäännöt palveluntarjoajan ja lisäarvopalveluntarjoajan osalta. Muuten sovelletaan lähtökohtaisesti yleistä henkilötietolainsäädäntöä. </w:t>
      </w:r>
    </w:p>
    <w:p w14:paraId="665F7D07" w14:textId="230746C6" w:rsidR="00FE65D4" w:rsidRPr="00FE65D4" w:rsidRDefault="00FE65D4" w:rsidP="00316C35">
      <w:pPr>
        <w:pStyle w:val="VNLeip1kappale"/>
        <w:jc w:val="both"/>
        <w:rPr>
          <w:lang w:eastAsia="en-US"/>
        </w:rPr>
      </w:pPr>
      <w:r w:rsidRPr="00FE65D4">
        <w:rPr>
          <w:lang w:eastAsia="en-US"/>
        </w:rPr>
        <w:t xml:space="preserve">Paikkatieto on eri asia kuin sijaintitieto. Paikkatiedolla tarkoitetaan kaikkea tietoa, joka sisältää välittömän tai välillisen viittauksen tiettyyn paikkaan tai maantieteelliseen alueeseen. Paikkatietoa koskeva sääntely kohdistuu lähinnä tällaisen tiedon saatavuuteen julkisista aineistoista ja rekistereistä. Paikkatietoa ei lähtökohtaisesti ole tarkasteltu henkilötietona. Paikkatieto voidaan kuitenkin liittää yksittäiseen henkilöön, jolloin se on henkilötietoa. Tällöin sovelletaan yleistä tietosuojalainsäädäntöä, jos asiasta ei ole erityissääntelyä. </w:t>
      </w:r>
    </w:p>
    <w:p w14:paraId="784C67A8" w14:textId="77777777" w:rsidR="00FE65D4" w:rsidRPr="00FE65D4" w:rsidRDefault="00FE65D4" w:rsidP="00316C35">
      <w:pPr>
        <w:pStyle w:val="VNLeip1kappale"/>
        <w:jc w:val="both"/>
        <w:rPr>
          <w:lang w:eastAsia="en-US"/>
        </w:rPr>
      </w:pPr>
      <w:r w:rsidRPr="00FE65D4">
        <w:rPr>
          <w:lang w:eastAsia="en-US"/>
        </w:rPr>
        <w:t xml:space="preserve">Euroopan komissio julkaisi tiedonantona 31.11.2016 strategian vuorovaikutteisista älykkäistä liikennejärjestelmistä (C-ITS). Siinä todetaan, että henkilötietojen ja yksityisyyden suojelu on vuorovaikutteisten, verkkoyhteydellä varustettujen ja automatisoitujen ajoneuvojen onnistuneen käyttöönoton kannalta ratkaiseva tekijä. Käyttäjien on voitava luottaa siihen, että henkilötiedot eivät ole kauppatavaraa ja että he voivat tehokkaasti valvoa, miten ja mihin tarkoitukseen heidän tietojaan käytetään. Ajoneuvot paikannetaan satelliittipaikannuksella ja sijaintitietoja voidaan periaatteessa pitää henkilötietoina, koska ne liittyvät ajoneuvon tunnistetietojen kautta tunnistettuun tai tunnistettavissa olevaan luonnolliseen henkilöön. Sen vuoksi </w:t>
      </w:r>
      <w:proofErr w:type="spellStart"/>
      <w:r w:rsidRPr="00FE65D4">
        <w:rPr>
          <w:lang w:eastAsia="en-US"/>
        </w:rPr>
        <w:t>C-ITS:n</w:t>
      </w:r>
      <w:proofErr w:type="spellEnd"/>
      <w:r w:rsidRPr="00FE65D4">
        <w:rPr>
          <w:lang w:eastAsia="en-US"/>
        </w:rPr>
        <w:t xml:space="preserve"> täytäntöönpanossa on noudatettava sovellettavaa tietosuojalainsäädäntöä.</w:t>
      </w:r>
    </w:p>
    <w:p w14:paraId="0F80B669" w14:textId="713CCF2B" w:rsidR="004B3EA5" w:rsidRPr="00C71644" w:rsidRDefault="00FE65D4" w:rsidP="00316C35">
      <w:pPr>
        <w:pStyle w:val="VNLeip1kappale"/>
        <w:jc w:val="both"/>
        <w:rPr>
          <w:lang w:eastAsia="en-US"/>
        </w:rPr>
      </w:pPr>
      <w:r w:rsidRPr="00FE65D4">
        <w:rPr>
          <w:lang w:eastAsia="en-US"/>
        </w:rPr>
        <w:t xml:space="preserve">Vuonna 2019 Euroopan parlamentin äänestyksessä C-ITS asetus hylättiin. Asetus voidaan tulevaisuudessa kuitenkin </w:t>
      </w:r>
      <w:r w:rsidR="0061010C" w:rsidRPr="00FE65D4">
        <w:rPr>
          <w:lang w:eastAsia="en-US"/>
        </w:rPr>
        <w:t xml:space="preserve">avata </w:t>
      </w:r>
      <w:r w:rsidRPr="00FE65D4">
        <w:rPr>
          <w:lang w:eastAsia="en-US"/>
        </w:rPr>
        <w:t xml:space="preserve">uudelleen. Älykkäistä liikennejärjestelmistä annettu direktiivi 2010/40/EU (ITS-direktiivi), jota ollaan uudistamassa vuoden 2021 aikana, antaa komissiolle myös mahdollisuuden antaa delegoituja säädöksiä, jotka velvoittavat jäsenmaita. Komissio on C-ITS -strategiassaan ilmoittanut harkitsevansa delegoidun säädöstoimivallan käyttämistä yleisen tietosuoja-asetuksen käytännön täytäntöönpanon varmistamiseksi </w:t>
      </w:r>
      <w:proofErr w:type="spellStart"/>
      <w:r w:rsidRPr="00FE65D4">
        <w:rPr>
          <w:lang w:eastAsia="en-US"/>
        </w:rPr>
        <w:t>C-ITS:n</w:t>
      </w:r>
      <w:proofErr w:type="spellEnd"/>
      <w:r w:rsidRPr="00FE65D4">
        <w:rPr>
          <w:lang w:eastAsia="en-US"/>
        </w:rPr>
        <w:t xml:space="preserve"> alalla. </w:t>
      </w:r>
    </w:p>
    <w:p w14:paraId="6AD06AC8" w14:textId="59D12D2A" w:rsidR="00B06FF2" w:rsidRDefault="004B3702" w:rsidP="00B06FF2">
      <w:pPr>
        <w:pStyle w:val="Otsikko1"/>
      </w:pPr>
      <w:bookmarkStart w:id="111" w:name="_Toc69320514"/>
      <w:bookmarkStart w:id="112" w:name="_Toc69808098"/>
      <w:bookmarkStart w:id="113" w:name="_Toc80104327"/>
      <w:r>
        <w:lastRenderedPageBreak/>
        <w:t>Avaruus</w:t>
      </w:r>
      <w:bookmarkEnd w:id="111"/>
      <w:bookmarkEnd w:id="112"/>
      <w:r w:rsidR="0052444C">
        <w:t>alan toimijat</w:t>
      </w:r>
      <w:bookmarkEnd w:id="113"/>
    </w:p>
    <w:p w14:paraId="589D7D1B" w14:textId="694E2A11" w:rsidR="00B06FF2" w:rsidRDefault="00B06FF2" w:rsidP="00B06FF2">
      <w:pPr>
        <w:pStyle w:val="Otsikko2"/>
      </w:pPr>
      <w:bookmarkStart w:id="114" w:name="_Toc69320515"/>
      <w:bookmarkStart w:id="115" w:name="_Toc69808099"/>
      <w:bookmarkStart w:id="116" w:name="_Toc80104328"/>
      <w:proofErr w:type="spellStart"/>
      <w:r>
        <w:t>Euroopan</w:t>
      </w:r>
      <w:proofErr w:type="spellEnd"/>
      <w:r>
        <w:t xml:space="preserve"> </w:t>
      </w:r>
      <w:proofErr w:type="spellStart"/>
      <w:r w:rsidR="00687A8B">
        <w:t>u</w:t>
      </w:r>
      <w:r>
        <w:t>nionin</w:t>
      </w:r>
      <w:proofErr w:type="spellEnd"/>
      <w:r>
        <w:t xml:space="preserve"> </w:t>
      </w:r>
      <w:proofErr w:type="spellStart"/>
      <w:r>
        <w:t>avaruusohjelma</w:t>
      </w:r>
      <w:bookmarkEnd w:id="114"/>
      <w:bookmarkEnd w:id="115"/>
      <w:bookmarkEnd w:id="116"/>
      <w:proofErr w:type="spellEnd"/>
    </w:p>
    <w:p w14:paraId="4BD2A284" w14:textId="0EDDEAD0" w:rsidR="00F90079" w:rsidRDefault="00F90079" w:rsidP="009B0D0B">
      <w:pPr>
        <w:pStyle w:val="VNLeip1kappale"/>
        <w:jc w:val="both"/>
        <w:rPr>
          <w:highlight w:val="yellow"/>
          <w:lang w:eastAsia="en-US"/>
        </w:rPr>
      </w:pPr>
      <w:r>
        <w:rPr>
          <w:lang w:eastAsia="en-US"/>
        </w:rPr>
        <w:t xml:space="preserve">Asetus </w:t>
      </w:r>
      <w:r w:rsidRPr="00F90079">
        <w:rPr>
          <w:lang w:eastAsia="en-US"/>
        </w:rPr>
        <w:t>(EU) 2021/696</w:t>
      </w:r>
      <w:r>
        <w:rPr>
          <w:rStyle w:val="Alaviitteenviite"/>
          <w:lang w:eastAsia="en-US"/>
        </w:rPr>
        <w:footnoteReference w:id="5"/>
      </w:r>
      <w:r w:rsidRPr="00F90079">
        <w:rPr>
          <w:lang w:eastAsia="en-US"/>
        </w:rPr>
        <w:t xml:space="preserve"> avaruusohjelma</w:t>
      </w:r>
      <w:r w:rsidR="00931069">
        <w:rPr>
          <w:lang w:eastAsia="en-US"/>
        </w:rPr>
        <w:t>sta</w:t>
      </w:r>
      <w:r>
        <w:rPr>
          <w:lang w:eastAsia="en-US"/>
        </w:rPr>
        <w:t xml:space="preserve"> astui voimaan 12.5.2021.</w:t>
      </w:r>
      <w:r w:rsidR="00931069">
        <w:rPr>
          <w:lang w:eastAsia="en-US"/>
        </w:rPr>
        <w:t xml:space="preserve"> </w:t>
      </w:r>
      <w:r w:rsidR="00931069" w:rsidRPr="00931069">
        <w:rPr>
          <w:lang w:eastAsia="en-US"/>
        </w:rPr>
        <w:t>EU:n avaruusohjelman alaohjelmia ovat navigaatiosatelliit</w:t>
      </w:r>
      <w:r w:rsidR="00931069">
        <w:rPr>
          <w:lang w:eastAsia="en-US"/>
        </w:rPr>
        <w:t>tijärjestelmä Galileo, alueelli</w:t>
      </w:r>
      <w:r w:rsidR="00931069" w:rsidRPr="00931069">
        <w:rPr>
          <w:lang w:eastAsia="en-US"/>
        </w:rPr>
        <w:t xml:space="preserve">nen satelliittinavigointijärjestelmä EGNOS, maanhavainnointijärjestelmä </w:t>
      </w:r>
      <w:proofErr w:type="spellStart"/>
      <w:r w:rsidR="00931069" w:rsidRPr="00931069">
        <w:rPr>
          <w:lang w:eastAsia="en-US"/>
        </w:rPr>
        <w:t>Copernicus</w:t>
      </w:r>
      <w:proofErr w:type="spellEnd"/>
      <w:r w:rsidR="00931069" w:rsidRPr="00931069">
        <w:rPr>
          <w:lang w:eastAsia="en-US"/>
        </w:rPr>
        <w:t xml:space="preserve">, avaruuden tilannekuvaa tuottava </w:t>
      </w:r>
      <w:proofErr w:type="spellStart"/>
      <w:r w:rsidR="00931069" w:rsidRPr="00931069">
        <w:rPr>
          <w:lang w:eastAsia="en-US"/>
        </w:rPr>
        <w:t>Space</w:t>
      </w:r>
      <w:proofErr w:type="spellEnd"/>
      <w:r w:rsidR="00931069" w:rsidRPr="00931069">
        <w:rPr>
          <w:lang w:eastAsia="en-US"/>
        </w:rPr>
        <w:t xml:space="preserve"> </w:t>
      </w:r>
      <w:proofErr w:type="spellStart"/>
      <w:r w:rsidR="00931069" w:rsidRPr="00931069">
        <w:rPr>
          <w:lang w:eastAsia="en-US"/>
        </w:rPr>
        <w:t>Situational</w:t>
      </w:r>
      <w:proofErr w:type="spellEnd"/>
      <w:r w:rsidR="00931069" w:rsidRPr="00931069">
        <w:rPr>
          <w:lang w:eastAsia="en-US"/>
        </w:rPr>
        <w:t xml:space="preserve"> </w:t>
      </w:r>
      <w:proofErr w:type="spellStart"/>
      <w:r w:rsidR="00931069" w:rsidRPr="00931069">
        <w:rPr>
          <w:lang w:eastAsia="en-US"/>
        </w:rPr>
        <w:t>Awareness</w:t>
      </w:r>
      <w:proofErr w:type="spellEnd"/>
      <w:r w:rsidR="00931069" w:rsidRPr="00931069">
        <w:rPr>
          <w:lang w:eastAsia="en-US"/>
        </w:rPr>
        <w:t xml:space="preserve"> sekä viranomaisten turvallinen viestintäpalvelu GOVSATCOM.</w:t>
      </w:r>
      <w:r w:rsidR="00931069">
        <w:rPr>
          <w:lang w:eastAsia="en-US"/>
        </w:rPr>
        <w:t xml:space="preserve"> Asetuksella perustettiin myös Euroopan unionin avaruusohjelmavirasto EUSPA, joka korvasi aiemman EU:n GNSS-virasto </w:t>
      </w:r>
      <w:proofErr w:type="spellStart"/>
      <w:proofErr w:type="gramStart"/>
      <w:r w:rsidR="00931069">
        <w:rPr>
          <w:lang w:eastAsia="en-US"/>
        </w:rPr>
        <w:t>GSA:n</w:t>
      </w:r>
      <w:proofErr w:type="spellEnd"/>
      <w:r w:rsidR="00931069">
        <w:rPr>
          <w:lang w:eastAsia="en-US"/>
        </w:rPr>
        <w:t>.</w:t>
      </w:r>
      <w:proofErr w:type="gramEnd"/>
    </w:p>
    <w:p w14:paraId="2F9FB471" w14:textId="0F61A63C" w:rsidR="00180A9A" w:rsidRPr="00D409C8" w:rsidRDefault="00180A9A" w:rsidP="009B0D0B">
      <w:pPr>
        <w:pStyle w:val="VNLeip1kappale"/>
        <w:jc w:val="both"/>
        <w:rPr>
          <w:lang w:eastAsia="en-US"/>
        </w:rPr>
      </w:pPr>
      <w:r>
        <w:rPr>
          <w:lang w:eastAsia="en-US"/>
        </w:rPr>
        <w:t xml:space="preserve">Euroopan avaruusjärjestöllä (European </w:t>
      </w:r>
      <w:proofErr w:type="spellStart"/>
      <w:r>
        <w:rPr>
          <w:lang w:eastAsia="en-US"/>
        </w:rPr>
        <w:t>space</w:t>
      </w:r>
      <w:proofErr w:type="spellEnd"/>
      <w:r>
        <w:rPr>
          <w:lang w:eastAsia="en-US"/>
        </w:rPr>
        <w:t xml:space="preserve"> </w:t>
      </w:r>
      <w:proofErr w:type="spellStart"/>
      <w:r>
        <w:rPr>
          <w:lang w:eastAsia="en-US"/>
        </w:rPr>
        <w:t>agency</w:t>
      </w:r>
      <w:proofErr w:type="spellEnd"/>
      <w:r>
        <w:rPr>
          <w:lang w:eastAsia="en-US"/>
        </w:rPr>
        <w:t xml:space="preserve">, </w:t>
      </w:r>
      <w:r w:rsidRPr="00180A9A">
        <w:rPr>
          <w:lang w:eastAsia="en-US"/>
        </w:rPr>
        <w:t>ESA</w:t>
      </w:r>
      <w:r>
        <w:rPr>
          <w:lang w:eastAsia="en-US"/>
        </w:rPr>
        <w:t>)</w:t>
      </w:r>
      <w:r w:rsidRPr="00180A9A">
        <w:rPr>
          <w:lang w:eastAsia="en-US"/>
        </w:rPr>
        <w:t xml:space="preserve"> on merkittävä rooli EU:n avaruusohjelman toteuttamisessa. Se vastaa erityisesti satelliittijärjestelmien ja maasegmentin kehitystyöstä. Osa ESA:n tehtävistä perustuu suoraan avaruusohjelma-asetukseen, osa komission tai </w:t>
      </w:r>
      <w:proofErr w:type="spellStart"/>
      <w:r w:rsidR="00BD2CA9">
        <w:rPr>
          <w:lang w:eastAsia="en-US"/>
        </w:rPr>
        <w:t>EUSPA</w:t>
      </w:r>
      <w:r w:rsidRPr="00180A9A">
        <w:rPr>
          <w:lang w:eastAsia="en-US"/>
        </w:rPr>
        <w:t>n</w:t>
      </w:r>
      <w:proofErr w:type="spellEnd"/>
      <w:r w:rsidRPr="00180A9A">
        <w:rPr>
          <w:lang w:eastAsia="en-US"/>
        </w:rPr>
        <w:t xml:space="preserve"> delegointiin. Komission, </w:t>
      </w:r>
      <w:proofErr w:type="spellStart"/>
      <w:r w:rsidR="00D409C8">
        <w:rPr>
          <w:lang w:eastAsia="en-US"/>
        </w:rPr>
        <w:t>EUSPA</w:t>
      </w:r>
      <w:r w:rsidRPr="00180A9A">
        <w:rPr>
          <w:lang w:eastAsia="en-US"/>
        </w:rPr>
        <w:t>n</w:t>
      </w:r>
      <w:proofErr w:type="spellEnd"/>
      <w:r w:rsidRPr="00180A9A">
        <w:rPr>
          <w:lang w:eastAsia="en-US"/>
        </w:rPr>
        <w:t xml:space="preserve"> ja ESA:n tehtäväja</w:t>
      </w:r>
      <w:r w:rsidR="00C42DAB">
        <w:rPr>
          <w:lang w:eastAsia="en-US"/>
        </w:rPr>
        <w:t>ko</w:t>
      </w:r>
      <w:r w:rsidRPr="00180A9A">
        <w:rPr>
          <w:lang w:eastAsia="en-US"/>
        </w:rPr>
        <w:t xml:space="preserve"> ja virastoille </w:t>
      </w:r>
      <w:r w:rsidR="00C42DAB">
        <w:rPr>
          <w:lang w:eastAsia="en-US"/>
        </w:rPr>
        <w:t>osoitettu</w:t>
      </w:r>
      <w:r w:rsidRPr="00180A9A">
        <w:rPr>
          <w:lang w:eastAsia="en-US"/>
        </w:rPr>
        <w:t xml:space="preserve"> EU:n rahoitu</w:t>
      </w:r>
      <w:r w:rsidR="00C42DAB">
        <w:rPr>
          <w:lang w:eastAsia="en-US"/>
        </w:rPr>
        <w:t>s</w:t>
      </w:r>
      <w:r w:rsidRPr="00180A9A">
        <w:rPr>
          <w:lang w:eastAsia="en-US"/>
        </w:rPr>
        <w:t xml:space="preserve"> </w:t>
      </w:r>
      <w:r w:rsidR="00C42DAB">
        <w:rPr>
          <w:lang w:eastAsia="en-US"/>
        </w:rPr>
        <w:t>on määritetty</w:t>
      </w:r>
      <w:r w:rsidRPr="00180A9A">
        <w:rPr>
          <w:lang w:eastAsia="en-US"/>
        </w:rPr>
        <w:t xml:space="preserve"> Financial Framework </w:t>
      </w:r>
      <w:proofErr w:type="spellStart"/>
      <w:r w:rsidRPr="00180A9A">
        <w:rPr>
          <w:lang w:eastAsia="en-US"/>
        </w:rPr>
        <w:t>Partneship</w:t>
      </w:r>
      <w:proofErr w:type="spellEnd"/>
      <w:r w:rsidRPr="00180A9A">
        <w:rPr>
          <w:lang w:eastAsia="en-US"/>
        </w:rPr>
        <w:t xml:space="preserve"> </w:t>
      </w:r>
      <w:proofErr w:type="spellStart"/>
      <w:r w:rsidRPr="00180A9A">
        <w:rPr>
          <w:lang w:eastAsia="en-US"/>
        </w:rPr>
        <w:t>Agreement</w:t>
      </w:r>
      <w:proofErr w:type="spellEnd"/>
      <w:r w:rsidRPr="00180A9A">
        <w:rPr>
          <w:lang w:eastAsia="en-US"/>
        </w:rPr>
        <w:t xml:space="preserve"> </w:t>
      </w:r>
      <w:r w:rsidR="00687A8B">
        <w:rPr>
          <w:lang w:eastAsia="en-US"/>
        </w:rPr>
        <w:t>-</w:t>
      </w:r>
      <w:r w:rsidRPr="00180A9A">
        <w:rPr>
          <w:lang w:eastAsia="en-US"/>
        </w:rPr>
        <w:t>kolmikantasopimukse</w:t>
      </w:r>
      <w:r w:rsidR="00C42DAB">
        <w:rPr>
          <w:lang w:eastAsia="en-US"/>
        </w:rPr>
        <w:t>ssa</w:t>
      </w:r>
      <w:r w:rsidR="00C42DAB">
        <w:rPr>
          <w:rStyle w:val="Alaviitteenviite"/>
          <w:lang w:eastAsia="en-US"/>
        </w:rPr>
        <w:footnoteReference w:id="6"/>
      </w:r>
      <w:r w:rsidR="00C42DAB">
        <w:rPr>
          <w:lang w:eastAsia="en-US"/>
        </w:rPr>
        <w:t>.</w:t>
      </w:r>
    </w:p>
    <w:p w14:paraId="2CD557CA" w14:textId="48C1E733" w:rsidR="00B06FF2" w:rsidRDefault="00B06FF2" w:rsidP="00B06FF2">
      <w:pPr>
        <w:pStyle w:val="Otsikko2"/>
      </w:pPr>
      <w:bookmarkStart w:id="117" w:name="_Toc69320516"/>
      <w:bookmarkStart w:id="118" w:name="_Toc69808100"/>
      <w:bookmarkStart w:id="119" w:name="_Toc80104329"/>
      <w:proofErr w:type="spellStart"/>
      <w:r>
        <w:t>Suomen</w:t>
      </w:r>
      <w:proofErr w:type="spellEnd"/>
      <w:r>
        <w:t xml:space="preserve"> </w:t>
      </w:r>
      <w:proofErr w:type="spellStart"/>
      <w:r>
        <w:t>avaruushallinto</w:t>
      </w:r>
      <w:bookmarkEnd w:id="117"/>
      <w:bookmarkEnd w:id="118"/>
      <w:bookmarkEnd w:id="119"/>
      <w:proofErr w:type="spellEnd"/>
    </w:p>
    <w:p w14:paraId="5FE4B267" w14:textId="5411E6E3" w:rsidR="00304D8A" w:rsidRDefault="00304D8A" w:rsidP="009B0D0B">
      <w:pPr>
        <w:pStyle w:val="VNLeip1kappale"/>
        <w:jc w:val="both"/>
        <w:rPr>
          <w:lang w:eastAsia="en-US"/>
        </w:rPr>
      </w:pPr>
      <w:r w:rsidRPr="00304D8A">
        <w:rPr>
          <w:lang w:eastAsia="en-US"/>
        </w:rPr>
        <w:t xml:space="preserve">Suomessa on hajautettu avaruushallinto ja vastuuministeriöitä on useita. Työ- ja elin-keinoministeriön yhteydessä toimii avaruusasiain neuvottelukunta, joka kokoaa yhteen eri hallinnonalojen näkökulmat. Neuvottelukunta on perustettu valtioneuvoston asetuksella, joka uudistettiin keväällä 2019. Valtioneuvosto nimitti nykyisen neuvottelukunnan kolmevuotiskaudelleen syksyllä 2019. Jäsenet edustavat avaruustoiminnan kannalta keskeisiä ministeriöitä ja virastoja ja lisäksi mukana </w:t>
      </w:r>
      <w:r w:rsidR="00921638">
        <w:rPr>
          <w:lang w:eastAsia="en-US"/>
        </w:rPr>
        <w:t>ovat</w:t>
      </w:r>
      <w:r w:rsidR="00921638" w:rsidRPr="00304D8A">
        <w:rPr>
          <w:lang w:eastAsia="en-US"/>
        </w:rPr>
        <w:t xml:space="preserve"> </w:t>
      </w:r>
      <w:r w:rsidRPr="00304D8A">
        <w:rPr>
          <w:lang w:eastAsia="en-US"/>
        </w:rPr>
        <w:t xml:space="preserve">tutkimuksen ja yritystoiminnan edustajat. </w:t>
      </w:r>
    </w:p>
    <w:p w14:paraId="3BBA0242" w14:textId="77777777" w:rsidR="00304D8A" w:rsidRDefault="00304D8A" w:rsidP="009B0D0B">
      <w:pPr>
        <w:pStyle w:val="VNLeip1kappale"/>
        <w:jc w:val="both"/>
        <w:rPr>
          <w:lang w:eastAsia="en-US"/>
        </w:rPr>
      </w:pPr>
      <w:r w:rsidRPr="00304D8A">
        <w:rPr>
          <w:lang w:eastAsia="en-US"/>
        </w:rPr>
        <w:t xml:space="preserve">Neuvottelukunnan toimivaltaan kuuluu erityisesti kansallisen avaruusstrategian vahvistaminen ja strategian toimeenpanon seuranta sekä Suomen kansainvälisen vaikuttamisen suuntaviivojen ja prioriteettien asettaminen. </w:t>
      </w:r>
    </w:p>
    <w:p w14:paraId="07C4C569" w14:textId="2055D73E" w:rsidR="00304D8A" w:rsidRPr="00304D8A" w:rsidRDefault="00304D8A" w:rsidP="009B0D0B">
      <w:pPr>
        <w:pStyle w:val="VNLeip1kappale"/>
        <w:jc w:val="both"/>
        <w:rPr>
          <w:lang w:eastAsia="en-US"/>
        </w:rPr>
      </w:pPr>
      <w:r w:rsidRPr="00304D8A">
        <w:rPr>
          <w:lang w:eastAsia="en-US"/>
        </w:rPr>
        <w:t xml:space="preserve">Neuvottelukunnalla on työ- ja elinkeinoministeriössä toimiva sihteeristö. Sihteeristössä on lisäksi sivutoimiset jäsenet liikenne- ja viestintäministeriöstä, puolustusministeriöstä, </w:t>
      </w:r>
      <w:r w:rsidRPr="00304D8A">
        <w:rPr>
          <w:lang w:eastAsia="en-US"/>
        </w:rPr>
        <w:lastRenderedPageBreak/>
        <w:t xml:space="preserve">Ilmatieteen laitokselta, </w:t>
      </w:r>
      <w:r w:rsidR="00C82FA3">
        <w:rPr>
          <w:lang w:eastAsia="en-US"/>
        </w:rPr>
        <w:t>L</w:t>
      </w:r>
      <w:r w:rsidRPr="00304D8A">
        <w:rPr>
          <w:lang w:eastAsia="en-US"/>
        </w:rPr>
        <w:t>iikenne- ja viestintävirastosta ja Business Finlandista. Avaruusasioiden koordinoitua valmistelua varten neuvottelukunnalla on lisäksi kuusi valmistelujaostoa: navigaatio-, kaukokartoitus-, t</w:t>
      </w:r>
      <w:r>
        <w:rPr>
          <w:lang w:eastAsia="en-US"/>
        </w:rPr>
        <w:t>urvallisuus-, tilannekuva-, tie</w:t>
      </w:r>
      <w:r w:rsidRPr="00304D8A">
        <w:rPr>
          <w:lang w:eastAsia="en-US"/>
        </w:rPr>
        <w:t>de ja tutkimus- sekä liiketoimintajaostot.</w:t>
      </w:r>
    </w:p>
    <w:p w14:paraId="3E015587" w14:textId="545997D4" w:rsidR="00A50BD9" w:rsidRDefault="00A50BD9" w:rsidP="00A50BD9">
      <w:pPr>
        <w:pStyle w:val="Otsikko2"/>
      </w:pPr>
      <w:bookmarkStart w:id="120" w:name="_Toc69320517"/>
      <w:bookmarkStart w:id="121" w:name="_Toc69808101"/>
      <w:bookmarkStart w:id="122" w:name="_Toc80104330"/>
      <w:proofErr w:type="spellStart"/>
      <w:r>
        <w:t>Satelliittinavigoinnin</w:t>
      </w:r>
      <w:proofErr w:type="spellEnd"/>
      <w:r>
        <w:t xml:space="preserve"> </w:t>
      </w:r>
      <w:proofErr w:type="spellStart"/>
      <w:r>
        <w:t>viranomaistoimijat</w:t>
      </w:r>
      <w:proofErr w:type="spellEnd"/>
      <w:r>
        <w:t xml:space="preserve"> </w:t>
      </w:r>
      <w:proofErr w:type="spellStart"/>
      <w:r>
        <w:t>Suomessa</w:t>
      </w:r>
      <w:bookmarkEnd w:id="120"/>
      <w:bookmarkEnd w:id="121"/>
      <w:bookmarkEnd w:id="122"/>
      <w:proofErr w:type="spellEnd"/>
    </w:p>
    <w:p w14:paraId="1C0846CA" w14:textId="0780811C" w:rsidR="00A50BD9" w:rsidRDefault="00A50BD9" w:rsidP="009B0D0B">
      <w:pPr>
        <w:pStyle w:val="VNLeip1kappale"/>
        <w:jc w:val="both"/>
        <w:rPr>
          <w:lang w:eastAsia="en-US"/>
        </w:rPr>
      </w:pPr>
      <w:r w:rsidRPr="00A50BD9">
        <w:rPr>
          <w:lang w:eastAsia="en-US"/>
        </w:rPr>
        <w:t xml:space="preserve">Satelliittinavigointijärjestelmät </w:t>
      </w:r>
      <w:r w:rsidR="00326741">
        <w:rPr>
          <w:lang w:eastAsia="en-US"/>
        </w:rPr>
        <w:t xml:space="preserve">(GNSS) </w:t>
      </w:r>
      <w:r w:rsidRPr="00A50BD9">
        <w:rPr>
          <w:lang w:eastAsia="en-US"/>
        </w:rPr>
        <w:t xml:space="preserve">kuuluvat Suomessa </w:t>
      </w:r>
      <w:r w:rsidR="00774C56">
        <w:rPr>
          <w:lang w:eastAsia="en-US"/>
        </w:rPr>
        <w:t>l</w:t>
      </w:r>
      <w:r w:rsidRPr="00A50BD9">
        <w:rPr>
          <w:lang w:eastAsia="en-US"/>
        </w:rPr>
        <w:t xml:space="preserve">iikenne- ja viestintäministeriön </w:t>
      </w:r>
      <w:r>
        <w:rPr>
          <w:lang w:eastAsia="en-US"/>
        </w:rPr>
        <w:t>(LVM) hallinnonalalle. Ministeriö johtaa toimialan kansainvälistä yhteistyötä</w:t>
      </w:r>
      <w:r w:rsidR="00A00321">
        <w:rPr>
          <w:lang w:eastAsia="en-US"/>
        </w:rPr>
        <w:t>, kansallista valmistelua ja seurantaa</w:t>
      </w:r>
      <w:r>
        <w:rPr>
          <w:lang w:eastAsia="en-US"/>
        </w:rPr>
        <w:t>.</w:t>
      </w:r>
      <w:r w:rsidR="00A00321">
        <w:rPr>
          <w:lang w:eastAsia="en-US"/>
        </w:rPr>
        <w:t xml:space="preserve"> Liikenne- ja viestintävirasto Traficom toimii </w:t>
      </w:r>
      <w:proofErr w:type="spellStart"/>
      <w:r w:rsidR="00A00321">
        <w:rPr>
          <w:lang w:eastAsia="en-US"/>
        </w:rPr>
        <w:t>LVM:n</w:t>
      </w:r>
      <w:proofErr w:type="spellEnd"/>
      <w:r w:rsidR="00A00321">
        <w:rPr>
          <w:lang w:eastAsia="en-US"/>
        </w:rPr>
        <w:t xml:space="preserve"> ohjauksessa vastuuviranomaisena satelliittinavigointi</w:t>
      </w:r>
      <w:r w:rsidR="00326741">
        <w:rPr>
          <w:lang w:eastAsia="en-US"/>
        </w:rPr>
        <w:t>in liittyvissä asioissa</w:t>
      </w:r>
      <w:r w:rsidR="00A00321">
        <w:rPr>
          <w:lang w:eastAsia="en-US"/>
        </w:rPr>
        <w:t xml:space="preserve">. </w:t>
      </w:r>
    </w:p>
    <w:p w14:paraId="02C86504" w14:textId="586B052D" w:rsidR="00E140F3" w:rsidRDefault="00D8182A" w:rsidP="009B0D0B">
      <w:pPr>
        <w:pStyle w:val="VNLeip1kappale"/>
        <w:jc w:val="both"/>
        <w:rPr>
          <w:lang w:eastAsia="en-US"/>
        </w:rPr>
      </w:pPr>
      <w:r>
        <w:rPr>
          <w:lang w:eastAsia="en-US"/>
        </w:rPr>
        <w:t xml:space="preserve">Vastuuviranomaisen keskeisimmät tehtävät ovat </w:t>
      </w:r>
      <w:r w:rsidRPr="00D8182A">
        <w:rPr>
          <w:lang w:eastAsia="en-US"/>
        </w:rPr>
        <w:t xml:space="preserve">EU:n </w:t>
      </w:r>
      <w:r>
        <w:rPr>
          <w:lang w:eastAsia="en-US"/>
        </w:rPr>
        <w:t>GNSS-järjestelmien kehittämisen kansallinen</w:t>
      </w:r>
      <w:r w:rsidRPr="00D8182A">
        <w:rPr>
          <w:lang w:eastAsia="en-US"/>
        </w:rPr>
        <w:t xml:space="preserve"> koordi</w:t>
      </w:r>
      <w:r>
        <w:rPr>
          <w:lang w:eastAsia="en-US"/>
        </w:rPr>
        <w:t xml:space="preserve">nointi ja Suomen edustaminen </w:t>
      </w:r>
      <w:r w:rsidR="00FB73A1">
        <w:rPr>
          <w:lang w:eastAsia="en-US"/>
        </w:rPr>
        <w:t>ohjelmien</w:t>
      </w:r>
      <w:r>
        <w:rPr>
          <w:lang w:eastAsia="en-US"/>
        </w:rPr>
        <w:t xml:space="preserve"> työryhmissä, GNSS-järjestelmiin liittyvän tietoturvallisuuden ja yhteiskunnallisen valmiuden edistäminen, </w:t>
      </w:r>
      <w:r w:rsidR="00326741">
        <w:rPr>
          <w:lang w:eastAsia="en-US"/>
        </w:rPr>
        <w:t>GNSS-</w:t>
      </w:r>
      <w:r>
        <w:rPr>
          <w:lang w:eastAsia="en-US"/>
        </w:rPr>
        <w:t>järjestelmiä kosk</w:t>
      </w:r>
      <w:r w:rsidR="00326741">
        <w:rPr>
          <w:lang w:eastAsia="en-US"/>
        </w:rPr>
        <w:t>evan tietoisuuden levittäminen</w:t>
      </w:r>
      <w:r>
        <w:rPr>
          <w:lang w:eastAsia="en-US"/>
        </w:rPr>
        <w:t xml:space="preserve"> suomalaisessa yhteiskunnassa ja </w:t>
      </w:r>
      <w:r w:rsidRPr="00D8182A">
        <w:rPr>
          <w:lang w:eastAsia="en-US"/>
        </w:rPr>
        <w:t>suomalaisen elinkeinoelämän liiketoi</w:t>
      </w:r>
      <w:r w:rsidR="00326741">
        <w:rPr>
          <w:lang w:eastAsia="en-US"/>
        </w:rPr>
        <w:t>mintamahdollisuuksien syntymisen edesauttaminen.</w:t>
      </w:r>
      <w:r w:rsidR="00FB73A1">
        <w:rPr>
          <w:lang w:eastAsia="en-US"/>
        </w:rPr>
        <w:t xml:space="preserve"> </w:t>
      </w:r>
      <w:r w:rsidR="00E140F3">
        <w:rPr>
          <w:lang w:eastAsia="en-US"/>
        </w:rPr>
        <w:t xml:space="preserve">Lisäksi Traficom on nimitetty kansalliseksi PRS-viranomaiseksi, joka hoitaa Galileon julkisesti säännellyn palvelun (PRS) lakisääteisiä </w:t>
      </w:r>
      <w:proofErr w:type="spellStart"/>
      <w:r w:rsidR="00E140F3">
        <w:rPr>
          <w:lang w:eastAsia="en-US"/>
        </w:rPr>
        <w:t>velvotteita</w:t>
      </w:r>
      <w:proofErr w:type="spellEnd"/>
      <w:r w:rsidR="00E140F3">
        <w:rPr>
          <w:lang w:eastAsia="en-US"/>
        </w:rPr>
        <w:t xml:space="preserve"> Suomessa (kts. luku </w:t>
      </w:r>
      <w:r w:rsidR="00E140F3">
        <w:rPr>
          <w:lang w:eastAsia="en-US"/>
        </w:rPr>
        <w:fldChar w:fldCharType="begin"/>
      </w:r>
      <w:r w:rsidR="00E140F3">
        <w:rPr>
          <w:lang w:eastAsia="en-US"/>
        </w:rPr>
        <w:instrText xml:space="preserve"> REF _Ref67989938 \r \h </w:instrText>
      </w:r>
      <w:r w:rsidR="009B0D0B">
        <w:rPr>
          <w:lang w:eastAsia="en-US"/>
        </w:rPr>
        <w:instrText xml:space="preserve"> \* MERGEFORMAT </w:instrText>
      </w:r>
      <w:r w:rsidR="00E140F3">
        <w:rPr>
          <w:lang w:eastAsia="en-US"/>
        </w:rPr>
      </w:r>
      <w:r w:rsidR="00E140F3">
        <w:rPr>
          <w:lang w:eastAsia="en-US"/>
        </w:rPr>
        <w:fldChar w:fldCharType="separate"/>
      </w:r>
      <w:r w:rsidR="00E140F3">
        <w:rPr>
          <w:lang w:eastAsia="en-US"/>
        </w:rPr>
        <w:t>2.2.1.4</w:t>
      </w:r>
      <w:r w:rsidR="00E140F3">
        <w:rPr>
          <w:lang w:eastAsia="en-US"/>
        </w:rPr>
        <w:fldChar w:fldCharType="end"/>
      </w:r>
      <w:r w:rsidR="00E140F3">
        <w:rPr>
          <w:lang w:eastAsia="en-US"/>
        </w:rPr>
        <w:t xml:space="preserve">). </w:t>
      </w:r>
    </w:p>
    <w:p w14:paraId="24C47C66" w14:textId="041E00BE" w:rsidR="00FB73A1" w:rsidRDefault="00AA46CC" w:rsidP="009B0D0B">
      <w:pPr>
        <w:pStyle w:val="VNLeip1kappale"/>
        <w:jc w:val="both"/>
        <w:rPr>
          <w:lang w:eastAsia="en-US"/>
        </w:rPr>
      </w:pPr>
      <w:r>
        <w:rPr>
          <w:lang w:eastAsia="en-US"/>
        </w:rPr>
        <w:t>Maa- ja metsätalousministeriön</w:t>
      </w:r>
      <w:r w:rsidR="0033453E">
        <w:rPr>
          <w:lang w:eastAsia="en-US"/>
        </w:rPr>
        <w:t xml:space="preserve"> alainen Maanmittauslaitos (MML) kehittää ja ylläpitää GNSS-palveluita täydentävää mittaustietoa tuottavaa FINPOS-palvelua ja </w:t>
      </w:r>
      <w:proofErr w:type="spellStart"/>
      <w:r w:rsidR="0033453E">
        <w:rPr>
          <w:lang w:eastAsia="en-US"/>
        </w:rPr>
        <w:t>FinnRef</w:t>
      </w:r>
      <w:proofErr w:type="spellEnd"/>
      <w:r w:rsidR="0033453E">
        <w:rPr>
          <w:lang w:eastAsia="en-US"/>
        </w:rPr>
        <w:t xml:space="preserve">-referenssiasemien verkkoa (kts luku </w:t>
      </w:r>
      <w:r w:rsidR="0033453E">
        <w:rPr>
          <w:lang w:eastAsia="en-US"/>
        </w:rPr>
        <w:fldChar w:fldCharType="begin"/>
      </w:r>
      <w:r w:rsidR="0033453E">
        <w:rPr>
          <w:lang w:eastAsia="en-US"/>
        </w:rPr>
        <w:instrText xml:space="preserve"> REF _Ref67993758 \r \h </w:instrText>
      </w:r>
      <w:r w:rsidR="009B0D0B">
        <w:rPr>
          <w:lang w:eastAsia="en-US"/>
        </w:rPr>
        <w:instrText xml:space="preserve"> \* MERGEFORMAT </w:instrText>
      </w:r>
      <w:r w:rsidR="0033453E">
        <w:rPr>
          <w:lang w:eastAsia="en-US"/>
        </w:rPr>
      </w:r>
      <w:r w:rsidR="0033453E">
        <w:rPr>
          <w:lang w:eastAsia="en-US"/>
        </w:rPr>
        <w:fldChar w:fldCharType="separate"/>
      </w:r>
      <w:r w:rsidR="0033453E">
        <w:rPr>
          <w:lang w:eastAsia="en-US"/>
        </w:rPr>
        <w:t>2.4.1</w:t>
      </w:r>
      <w:r w:rsidR="0033453E">
        <w:rPr>
          <w:lang w:eastAsia="en-US"/>
        </w:rPr>
        <w:fldChar w:fldCharType="end"/>
      </w:r>
      <w:r w:rsidR="0033453E">
        <w:rPr>
          <w:lang w:eastAsia="en-US"/>
        </w:rPr>
        <w:t xml:space="preserve">). MML toimii </w:t>
      </w:r>
      <w:r w:rsidR="00060A57">
        <w:rPr>
          <w:lang w:eastAsia="en-US"/>
        </w:rPr>
        <w:t xml:space="preserve">myös </w:t>
      </w:r>
      <w:r w:rsidR="0033453E">
        <w:rPr>
          <w:lang w:eastAsia="en-US"/>
        </w:rPr>
        <w:t>Suomessa sijaitsevien EGNOS-järjestelmän RIMS-monitorointiasemien ylläpitäjänä (kts</w:t>
      </w:r>
      <w:r w:rsidR="00774C56">
        <w:rPr>
          <w:lang w:eastAsia="en-US"/>
        </w:rPr>
        <w:t>.</w:t>
      </w:r>
      <w:r w:rsidR="0033453E">
        <w:rPr>
          <w:lang w:eastAsia="en-US"/>
        </w:rPr>
        <w:t xml:space="preserve"> luku </w:t>
      </w:r>
      <w:r w:rsidR="0033453E">
        <w:rPr>
          <w:lang w:eastAsia="en-US"/>
        </w:rPr>
        <w:fldChar w:fldCharType="begin"/>
      </w:r>
      <w:r w:rsidR="0033453E">
        <w:rPr>
          <w:lang w:eastAsia="en-US"/>
        </w:rPr>
        <w:instrText xml:space="preserve"> REF _Ref67993895 \r \h </w:instrText>
      </w:r>
      <w:r w:rsidR="009B0D0B">
        <w:rPr>
          <w:lang w:eastAsia="en-US"/>
        </w:rPr>
        <w:instrText xml:space="preserve"> \* MERGEFORMAT </w:instrText>
      </w:r>
      <w:r w:rsidR="0033453E">
        <w:rPr>
          <w:lang w:eastAsia="en-US"/>
        </w:rPr>
      </w:r>
      <w:r w:rsidR="0033453E">
        <w:rPr>
          <w:lang w:eastAsia="en-US"/>
        </w:rPr>
        <w:fldChar w:fldCharType="separate"/>
      </w:r>
      <w:r w:rsidR="0033453E">
        <w:rPr>
          <w:lang w:eastAsia="en-US"/>
        </w:rPr>
        <w:t>2.3</w:t>
      </w:r>
      <w:r w:rsidR="0033453E">
        <w:rPr>
          <w:lang w:eastAsia="en-US"/>
        </w:rPr>
        <w:fldChar w:fldCharType="end"/>
      </w:r>
      <w:r w:rsidR="0033453E">
        <w:rPr>
          <w:lang w:eastAsia="en-US"/>
        </w:rPr>
        <w:t xml:space="preserve">). </w:t>
      </w:r>
      <w:r w:rsidR="00060A57">
        <w:rPr>
          <w:lang w:eastAsia="en-US"/>
        </w:rPr>
        <w:t>MML:n Paikkatietokeskus on keskeinen toimija satelliittinavigointiin liittyvissä tutkimus- ja yhteistyöhankkeissa.</w:t>
      </w:r>
    </w:p>
    <w:p w14:paraId="0B33F267" w14:textId="7F144E12" w:rsidR="00766FC7" w:rsidRPr="00A50BD9" w:rsidRDefault="00766FC7" w:rsidP="00766FC7">
      <w:pPr>
        <w:pStyle w:val="Otsikko2"/>
        <w:rPr>
          <w:lang w:val="fi-FI"/>
        </w:rPr>
      </w:pPr>
      <w:bookmarkStart w:id="123" w:name="_Toc69320518"/>
      <w:bookmarkStart w:id="124" w:name="_Toc69808102"/>
      <w:bookmarkStart w:id="125" w:name="_Toc80104331"/>
      <w:r w:rsidRPr="00A50BD9">
        <w:rPr>
          <w:lang w:val="fi-FI"/>
        </w:rPr>
        <w:t>Satelliittitaajuuksien hallinnointi ja radiolupamenettelyt</w:t>
      </w:r>
      <w:bookmarkEnd w:id="123"/>
      <w:bookmarkEnd w:id="124"/>
      <w:bookmarkEnd w:id="125"/>
    </w:p>
    <w:p w14:paraId="5E6CF8ED" w14:textId="186A7E89" w:rsidR="00766FC7" w:rsidRPr="00766FC7" w:rsidRDefault="00766FC7" w:rsidP="009B0D0B">
      <w:pPr>
        <w:pStyle w:val="VNLeip1kappale"/>
        <w:jc w:val="both"/>
        <w:rPr>
          <w:lang w:eastAsia="en-US"/>
        </w:rPr>
      </w:pPr>
      <w:r w:rsidRPr="00766FC7">
        <w:rPr>
          <w:lang w:eastAsia="en-US"/>
        </w:rPr>
        <w:t>Satelliittitoiminnassa taajuuksia käytetään muun muassa satelliittien ohjaukseen maasta sekä satelliitin informaation tuottamiseen (esimerkiksi tutkalla) ja sen lähettämiseen satelliitista maahan. Siten taajuusasia</w:t>
      </w:r>
      <w:r>
        <w:rPr>
          <w:lang w:eastAsia="en-US"/>
        </w:rPr>
        <w:t>t koskettavat kaikkia satelliitteja, mu</w:t>
      </w:r>
      <w:r w:rsidRPr="00766FC7">
        <w:rPr>
          <w:lang w:eastAsia="en-US"/>
        </w:rPr>
        <w:t xml:space="preserve">kaan lukien radionavigointisatelliitit ja piensatelliitit. Taajuussuunnittelulla ja kansainvälisellä sopimisella mahdollistetaan satelliittien ja niihin liittyvien maa-asemien toimiminen </w:t>
      </w:r>
      <w:r w:rsidRPr="00766FC7">
        <w:rPr>
          <w:lang w:eastAsia="en-US"/>
        </w:rPr>
        <w:lastRenderedPageBreak/>
        <w:t xml:space="preserve">suunnitellusti ja häiriöttömästi. YK:n alaisen kansainvälisen televiestintäliiton </w:t>
      </w:r>
      <w:proofErr w:type="spellStart"/>
      <w:r w:rsidRPr="00766FC7">
        <w:rPr>
          <w:lang w:eastAsia="en-US"/>
        </w:rPr>
        <w:t>ITU:n</w:t>
      </w:r>
      <w:proofErr w:type="spellEnd"/>
      <w:r w:rsidRPr="00766FC7">
        <w:rPr>
          <w:lang w:eastAsia="en-US"/>
        </w:rPr>
        <w:t xml:space="preserve"> Radio-ohjesääntö sisältää menettelyt satelliittitaajuuksien käytöstä sopimiselle (taajuuskoordinoinnit, </w:t>
      </w:r>
      <w:proofErr w:type="spellStart"/>
      <w:r w:rsidRPr="00766FC7">
        <w:rPr>
          <w:lang w:eastAsia="en-US"/>
        </w:rPr>
        <w:t>notifioinnit</w:t>
      </w:r>
      <w:proofErr w:type="spellEnd"/>
      <w:r w:rsidRPr="00766FC7">
        <w:rPr>
          <w:lang w:eastAsia="en-US"/>
        </w:rPr>
        <w:t xml:space="preserve"> ja rekisteröinti kansainväliseen taajuusrekisteriin) sekä ohjaa näiden menettelyiden käyttöä. Suomessa satelliittiliikenteen taajuushallinnoinnista sekä </w:t>
      </w:r>
      <w:proofErr w:type="spellStart"/>
      <w:r w:rsidRPr="00766FC7">
        <w:rPr>
          <w:lang w:eastAsia="en-US"/>
        </w:rPr>
        <w:t>ITU:n</w:t>
      </w:r>
      <w:proofErr w:type="spellEnd"/>
      <w:r w:rsidRPr="00766FC7">
        <w:rPr>
          <w:lang w:eastAsia="en-US"/>
        </w:rPr>
        <w:t xml:space="preserve"> Radio-ohjesäännön mukaisista menettelyistä vastaa </w:t>
      </w:r>
      <w:r>
        <w:rPr>
          <w:lang w:eastAsia="en-US"/>
        </w:rPr>
        <w:t>Liikenne- ja v</w:t>
      </w:r>
      <w:r w:rsidRPr="00766FC7">
        <w:rPr>
          <w:lang w:eastAsia="en-US"/>
        </w:rPr>
        <w:t>iestintävirasto</w:t>
      </w:r>
      <w:r>
        <w:rPr>
          <w:lang w:eastAsia="en-US"/>
        </w:rPr>
        <w:t xml:space="preserve"> Traficom</w:t>
      </w:r>
      <w:r w:rsidRPr="00766FC7">
        <w:rPr>
          <w:lang w:eastAsia="en-US"/>
        </w:rPr>
        <w:t>.</w:t>
      </w:r>
    </w:p>
    <w:p w14:paraId="1596890C" w14:textId="4A2C9AC7" w:rsidR="00766FC7" w:rsidRPr="00766FC7" w:rsidRDefault="00766FC7" w:rsidP="009B0D0B">
      <w:pPr>
        <w:pStyle w:val="VNLeip1kappale"/>
        <w:jc w:val="both"/>
        <w:rPr>
          <w:lang w:eastAsia="en-US"/>
        </w:rPr>
      </w:pPr>
      <w:r w:rsidRPr="00766FC7">
        <w:rPr>
          <w:lang w:eastAsia="en-US"/>
        </w:rPr>
        <w:t xml:space="preserve">Suomalaisissa satelliiteissa sijaitsevien radiolähettimien hallussapito ja käyttö </w:t>
      </w:r>
      <w:proofErr w:type="gramStart"/>
      <w:r w:rsidRPr="00766FC7">
        <w:rPr>
          <w:lang w:eastAsia="en-US"/>
        </w:rPr>
        <w:t>edellyttää</w:t>
      </w:r>
      <w:proofErr w:type="gramEnd"/>
      <w:r w:rsidRPr="00766FC7">
        <w:rPr>
          <w:lang w:eastAsia="en-US"/>
        </w:rPr>
        <w:t xml:space="preserve"> </w:t>
      </w:r>
      <w:proofErr w:type="spellStart"/>
      <w:r>
        <w:rPr>
          <w:lang w:eastAsia="en-US"/>
        </w:rPr>
        <w:t>Traficomin</w:t>
      </w:r>
      <w:proofErr w:type="spellEnd"/>
      <w:r w:rsidRPr="00766FC7">
        <w:rPr>
          <w:lang w:eastAsia="en-US"/>
        </w:rPr>
        <w:t xml:space="preserve"> myöntämää radiolupaa, mikäli taajuuksista on sovittu Suomen nimissä. Satelliittien taajuushallinnoijan olennaisimpina tehtävinä radio</w:t>
      </w:r>
      <w:r w:rsidR="00930A98">
        <w:rPr>
          <w:lang w:eastAsia="en-US"/>
        </w:rPr>
        <w:t>lupien myöntämisen li</w:t>
      </w:r>
      <w:r w:rsidRPr="00766FC7">
        <w:rPr>
          <w:lang w:eastAsia="en-US"/>
        </w:rPr>
        <w:t>säksi ovat Suomen satelliittiresurssien</w:t>
      </w:r>
      <w:r>
        <w:rPr>
          <w:lang w:eastAsia="en-US"/>
        </w:rPr>
        <w:t>,</w:t>
      </w:r>
      <w:r w:rsidRPr="00766FC7">
        <w:rPr>
          <w:lang w:eastAsia="en-US"/>
        </w:rPr>
        <w:t xml:space="preserve"> esimerkiksi yleisradiosatelliittiresurssin ja maanpäällisten radioliikenteiden</w:t>
      </w:r>
      <w:r>
        <w:rPr>
          <w:lang w:eastAsia="en-US"/>
        </w:rPr>
        <w:t>,</w:t>
      </w:r>
      <w:r w:rsidRPr="00766FC7">
        <w:rPr>
          <w:lang w:eastAsia="en-US"/>
        </w:rPr>
        <w:t xml:space="preserve"> suojaus uusia ulkomaisia satelliitteja vastaan sekä sen varmistaminen, että suomalaisille satelliittijärjestelmille löytyy riittävästi sopivia taajuuksia siten, että suunniteltu käyttö ei aiheuta häiriöitä muille palveluille Suomessa tai muualla.</w:t>
      </w:r>
    </w:p>
    <w:p w14:paraId="4903F748" w14:textId="26F27E4F" w:rsidR="00766FC7" w:rsidRPr="00766FC7" w:rsidRDefault="00766FC7" w:rsidP="009B0D0B">
      <w:pPr>
        <w:pStyle w:val="VNLeip1kappale"/>
        <w:jc w:val="both"/>
        <w:rPr>
          <w:lang w:eastAsia="en-US"/>
        </w:rPr>
      </w:pPr>
      <w:proofErr w:type="spellStart"/>
      <w:r w:rsidRPr="00766FC7">
        <w:rPr>
          <w:lang w:eastAsia="en-US"/>
        </w:rPr>
        <w:t>ITU:n</w:t>
      </w:r>
      <w:proofErr w:type="spellEnd"/>
      <w:r w:rsidRPr="00766FC7">
        <w:rPr>
          <w:lang w:eastAsia="en-US"/>
        </w:rPr>
        <w:t xml:space="preserve"> Radio-ohjesääntöä päivitetään maailman radiokonferenssissa noin neljän vuoden välein. Konferenssien välillä kansainvälisissä työryhmissä (ITU- ja CEPT-alaryhmät) tehdään tarvittavia tutkimuksia ja yhteensopivuustarkasteluita, joissa </w:t>
      </w:r>
      <w:r>
        <w:rPr>
          <w:lang w:eastAsia="en-US"/>
        </w:rPr>
        <w:t xml:space="preserve">Traficom </w:t>
      </w:r>
      <w:r w:rsidRPr="00766FC7">
        <w:rPr>
          <w:lang w:eastAsia="en-US"/>
        </w:rPr>
        <w:t>sekä suomalaiset intressiryhmät ovat mukana vaikuttamassa. Tyypillisesti satelliiteille osoitetut taajuusalueet ovat päällekkäin muiden maanpäällisten järjestelmien, yleisimmin radiolinkki- ja tutkakaistojen, kanssa. Taajuusalueiden täyttyessä satelliittiliikenteet kilpailevat uusista taajuuksista ja niiden käyttöehdoista muiden palveluiden, kuten esimerkiksi 5G:n kanssa.</w:t>
      </w:r>
    </w:p>
    <w:p w14:paraId="42D3599F" w14:textId="0B29E08C" w:rsidR="004B3702" w:rsidRDefault="004B3702" w:rsidP="00B06FF2">
      <w:pPr>
        <w:pStyle w:val="Otsikko2"/>
      </w:pPr>
      <w:bookmarkStart w:id="126" w:name="_Toc69320519"/>
      <w:bookmarkStart w:id="127" w:name="_Toc69808103"/>
      <w:bookmarkStart w:id="128" w:name="_Toc80104332"/>
      <w:proofErr w:type="spellStart"/>
      <w:r>
        <w:t>Osaaminen</w:t>
      </w:r>
      <w:proofErr w:type="spellEnd"/>
      <w:r>
        <w:t xml:space="preserve"> </w:t>
      </w:r>
      <w:proofErr w:type="gramStart"/>
      <w:r>
        <w:t>ja</w:t>
      </w:r>
      <w:proofErr w:type="gramEnd"/>
      <w:r>
        <w:t xml:space="preserve"> </w:t>
      </w:r>
      <w:proofErr w:type="spellStart"/>
      <w:r>
        <w:t>koulutus</w:t>
      </w:r>
      <w:bookmarkEnd w:id="126"/>
      <w:bookmarkEnd w:id="127"/>
      <w:bookmarkEnd w:id="128"/>
      <w:proofErr w:type="spellEnd"/>
    </w:p>
    <w:p w14:paraId="60980784" w14:textId="72565547" w:rsidR="004B3702" w:rsidRDefault="007D1C4B" w:rsidP="00443C5B">
      <w:pPr>
        <w:pStyle w:val="VNLeip1kappale"/>
        <w:jc w:val="both"/>
        <w:rPr>
          <w:lang w:eastAsia="en-US"/>
        </w:rPr>
      </w:pPr>
      <w:r>
        <w:rPr>
          <w:lang w:eastAsia="en-US"/>
        </w:rPr>
        <w:t>Avaruusalalla yleisesti ja s</w:t>
      </w:r>
      <w:r w:rsidR="009D793C" w:rsidRPr="009D793C">
        <w:rPr>
          <w:lang w:eastAsia="en-US"/>
        </w:rPr>
        <w:t>atelliittipaikannuksen sovelluksissa</w:t>
      </w:r>
      <w:r w:rsidR="00FA75E6">
        <w:rPr>
          <w:lang w:eastAsia="en-US"/>
        </w:rPr>
        <w:t xml:space="preserve"> </w:t>
      </w:r>
      <w:r w:rsidR="009D793C" w:rsidRPr="009D793C">
        <w:rPr>
          <w:lang w:eastAsia="en-US"/>
        </w:rPr>
        <w:t xml:space="preserve">tarvitaan </w:t>
      </w:r>
      <w:r w:rsidR="00FA75E6">
        <w:rPr>
          <w:lang w:eastAsia="en-US"/>
        </w:rPr>
        <w:t xml:space="preserve">erityisesti </w:t>
      </w:r>
      <w:r>
        <w:rPr>
          <w:lang w:eastAsia="en-US"/>
        </w:rPr>
        <w:t>laajaa STEM-alojen (</w:t>
      </w:r>
      <w:r w:rsidRPr="007D1C4B">
        <w:rPr>
          <w:lang w:eastAsia="en-US"/>
        </w:rPr>
        <w:t xml:space="preserve">science, </w:t>
      </w:r>
      <w:proofErr w:type="spellStart"/>
      <w:r w:rsidRPr="007D1C4B">
        <w:rPr>
          <w:lang w:eastAsia="en-US"/>
        </w:rPr>
        <w:t>technology</w:t>
      </w:r>
      <w:proofErr w:type="spellEnd"/>
      <w:r w:rsidRPr="007D1C4B">
        <w:rPr>
          <w:lang w:eastAsia="en-US"/>
        </w:rPr>
        <w:t xml:space="preserve">, engineering, </w:t>
      </w:r>
      <w:proofErr w:type="spellStart"/>
      <w:r w:rsidRPr="007D1C4B">
        <w:rPr>
          <w:lang w:eastAsia="en-US"/>
        </w:rPr>
        <w:t>mathematics</w:t>
      </w:r>
      <w:proofErr w:type="spellEnd"/>
      <w:r>
        <w:rPr>
          <w:lang w:eastAsia="en-US"/>
        </w:rPr>
        <w:t>)</w:t>
      </w:r>
      <w:r w:rsidRPr="009D793C">
        <w:rPr>
          <w:lang w:eastAsia="en-US"/>
        </w:rPr>
        <w:t xml:space="preserve"> </w:t>
      </w:r>
      <w:r w:rsidR="009D793C" w:rsidRPr="009D793C">
        <w:rPr>
          <w:lang w:eastAsia="en-US"/>
        </w:rPr>
        <w:t>osaamista</w:t>
      </w:r>
      <w:r w:rsidR="009D793C">
        <w:rPr>
          <w:lang w:eastAsia="en-US"/>
        </w:rPr>
        <w:t>.</w:t>
      </w:r>
      <w:r w:rsidR="009D793C" w:rsidRPr="009D793C">
        <w:rPr>
          <w:lang w:eastAsia="en-US"/>
        </w:rPr>
        <w:t xml:space="preserve"> </w:t>
      </w:r>
      <w:r w:rsidR="009D793C">
        <w:rPr>
          <w:lang w:eastAsia="en-US"/>
        </w:rPr>
        <w:t>GNSS-järjestelmä- ja vastaanotinkehityksessä sekä tutkimuksessa tarvitaan syvällistä osaamista paitsi GNSS-algoritmikehityksestä, myös esimerkiksi radiotekniikasta, signaalinkäsittelystä, elektroniikkasuunnittelusta</w:t>
      </w:r>
      <w:r w:rsidR="00356C82">
        <w:rPr>
          <w:lang w:eastAsia="en-US"/>
        </w:rPr>
        <w:t>,</w:t>
      </w:r>
      <w:r w:rsidR="009D793C">
        <w:rPr>
          <w:lang w:eastAsia="en-US"/>
        </w:rPr>
        <w:t xml:space="preserve"> </w:t>
      </w:r>
      <w:proofErr w:type="spellStart"/>
      <w:r w:rsidR="009D793C">
        <w:rPr>
          <w:lang w:eastAsia="en-US"/>
        </w:rPr>
        <w:t>ohjemistokehityksestä</w:t>
      </w:r>
      <w:proofErr w:type="spellEnd"/>
      <w:r w:rsidR="00356C82">
        <w:rPr>
          <w:lang w:eastAsia="en-US"/>
        </w:rPr>
        <w:t xml:space="preserve"> ja kyberturvallisuudesta</w:t>
      </w:r>
      <w:r w:rsidR="009D793C">
        <w:rPr>
          <w:lang w:eastAsia="en-US"/>
        </w:rPr>
        <w:t xml:space="preserve">. Loppukäyttäjäsovelluksia ja -laitteita suunniteltaessa tarvitaan ymmärrystä </w:t>
      </w:r>
      <w:proofErr w:type="spellStart"/>
      <w:r w:rsidR="009D793C">
        <w:rPr>
          <w:lang w:eastAsia="en-US"/>
        </w:rPr>
        <w:t>toimalakohtaisista</w:t>
      </w:r>
      <w:proofErr w:type="spellEnd"/>
      <w:r w:rsidR="009D793C">
        <w:rPr>
          <w:lang w:eastAsia="en-US"/>
        </w:rPr>
        <w:t xml:space="preserve"> käyttötavoista, käyttöympäristön tuomista erityispiirteistä, mutta myös GNSS-järjestelmien soveltamismahdollisuuksista ja rajoitteista.</w:t>
      </w:r>
    </w:p>
    <w:p w14:paraId="5C39A7E6" w14:textId="77777777" w:rsidR="00443C5B" w:rsidRDefault="00443C5B" w:rsidP="00443C5B">
      <w:pPr>
        <w:pStyle w:val="VNLeip1kappale"/>
        <w:jc w:val="both"/>
        <w:rPr>
          <w:lang w:eastAsia="en-US"/>
        </w:rPr>
      </w:pPr>
      <w:r>
        <w:rPr>
          <w:lang w:eastAsia="en-US"/>
        </w:rPr>
        <w:t>Suomessa on laaja joukko yrityksiä ja tutkimuslaitoksia, jotka:</w:t>
      </w:r>
    </w:p>
    <w:p w14:paraId="30B97F14" w14:textId="4FEA3708" w:rsidR="00443C5B" w:rsidRDefault="00443C5B" w:rsidP="00443C5B">
      <w:pPr>
        <w:pStyle w:val="VNLeip1kappale"/>
        <w:numPr>
          <w:ilvl w:val="0"/>
          <w:numId w:val="40"/>
        </w:numPr>
        <w:spacing w:before="120" w:after="120"/>
        <w:ind w:left="714" w:hanging="357"/>
        <w:jc w:val="both"/>
        <w:rPr>
          <w:lang w:eastAsia="en-US"/>
        </w:rPr>
      </w:pPr>
      <w:r>
        <w:rPr>
          <w:lang w:eastAsia="en-US"/>
        </w:rPr>
        <w:t>hyödyntävät GNSS-järjestelmiä tuotteissaan ja palveluissa</w:t>
      </w:r>
      <w:r w:rsidR="007C4762">
        <w:rPr>
          <w:lang w:eastAsia="en-US"/>
        </w:rPr>
        <w:t>a</w:t>
      </w:r>
      <w:r>
        <w:rPr>
          <w:lang w:eastAsia="en-US"/>
        </w:rPr>
        <w:t>n</w:t>
      </w:r>
    </w:p>
    <w:p w14:paraId="33D67C99" w14:textId="7CE0C736" w:rsidR="00443C5B" w:rsidRDefault="00443C5B" w:rsidP="00443C5B">
      <w:pPr>
        <w:pStyle w:val="VNLeip1kappale"/>
        <w:numPr>
          <w:ilvl w:val="0"/>
          <w:numId w:val="40"/>
        </w:numPr>
        <w:spacing w:before="120" w:after="120"/>
        <w:ind w:left="714" w:hanging="357"/>
        <w:jc w:val="both"/>
        <w:rPr>
          <w:lang w:eastAsia="en-US"/>
        </w:rPr>
      </w:pPr>
      <w:r>
        <w:rPr>
          <w:lang w:eastAsia="en-US"/>
        </w:rPr>
        <w:lastRenderedPageBreak/>
        <w:t xml:space="preserve">valmistavat </w:t>
      </w:r>
      <w:r w:rsidR="007C4762">
        <w:rPr>
          <w:lang w:eastAsia="en-US"/>
        </w:rPr>
        <w:t xml:space="preserve">laitteita, jotka sisältävät </w:t>
      </w:r>
      <w:r>
        <w:rPr>
          <w:lang w:eastAsia="en-US"/>
        </w:rPr>
        <w:t>GNSS</w:t>
      </w:r>
      <w:r w:rsidR="007C4762">
        <w:rPr>
          <w:lang w:eastAsia="en-US"/>
        </w:rPr>
        <w:t>-vastaanottimen</w:t>
      </w:r>
    </w:p>
    <w:p w14:paraId="37CA5B3D" w14:textId="687097EA" w:rsidR="00443C5B" w:rsidRDefault="00443C5B" w:rsidP="00443C5B">
      <w:pPr>
        <w:pStyle w:val="VNLeip1kappale"/>
        <w:numPr>
          <w:ilvl w:val="0"/>
          <w:numId w:val="40"/>
        </w:numPr>
        <w:spacing w:before="120" w:after="120"/>
        <w:ind w:left="714" w:hanging="357"/>
        <w:jc w:val="both"/>
        <w:rPr>
          <w:lang w:eastAsia="en-US"/>
        </w:rPr>
      </w:pPr>
      <w:r>
        <w:rPr>
          <w:lang w:eastAsia="en-US"/>
        </w:rPr>
        <w:t xml:space="preserve">valmistavat ja kehittävät GNSS-vastaanottimia </w:t>
      </w:r>
      <w:r w:rsidR="007C4762">
        <w:rPr>
          <w:lang w:eastAsia="en-US"/>
        </w:rPr>
        <w:t>ja -piirisarjoja</w:t>
      </w:r>
      <w:r w:rsidR="00C82FA3">
        <w:rPr>
          <w:lang w:eastAsia="en-US"/>
        </w:rPr>
        <w:t>.</w:t>
      </w:r>
    </w:p>
    <w:p w14:paraId="2F6CB233" w14:textId="087A6220" w:rsidR="00443C5B" w:rsidRDefault="00443C5B" w:rsidP="00443C5B">
      <w:pPr>
        <w:pStyle w:val="VNLeip1kappale"/>
        <w:jc w:val="both"/>
        <w:rPr>
          <w:lang w:eastAsia="en-US"/>
        </w:rPr>
      </w:pPr>
      <w:r>
        <w:rPr>
          <w:lang w:eastAsia="en-US"/>
        </w:rPr>
        <w:t xml:space="preserve">Kuten muillakin toimialoilla, myös </w:t>
      </w:r>
      <w:r w:rsidR="000A208D">
        <w:rPr>
          <w:lang w:eastAsia="en-US"/>
        </w:rPr>
        <w:t>näillä toimijoilla on kova kysyntä</w:t>
      </w:r>
      <w:r>
        <w:rPr>
          <w:lang w:eastAsia="en-US"/>
        </w:rPr>
        <w:t xml:space="preserve"> eri tehtävien erityisosaajille</w:t>
      </w:r>
      <w:r w:rsidR="00E467D1">
        <w:rPr>
          <w:lang w:eastAsia="en-US"/>
        </w:rPr>
        <w:t xml:space="preserve"> ja</w:t>
      </w:r>
      <w:r>
        <w:rPr>
          <w:lang w:eastAsia="en-US"/>
        </w:rPr>
        <w:t xml:space="preserve"> </w:t>
      </w:r>
      <w:r w:rsidR="00E467D1">
        <w:rPr>
          <w:lang w:eastAsia="en-US"/>
        </w:rPr>
        <w:t>r</w:t>
      </w:r>
      <w:r w:rsidR="001D1155">
        <w:rPr>
          <w:lang w:eastAsia="en-US"/>
        </w:rPr>
        <w:t xml:space="preserve">iittävän laajan osaamisen varmistaminen on </w:t>
      </w:r>
      <w:r w:rsidR="00E467D1">
        <w:rPr>
          <w:lang w:eastAsia="en-US"/>
        </w:rPr>
        <w:t xml:space="preserve">menestyvän </w:t>
      </w:r>
      <w:r w:rsidR="001D1155">
        <w:rPr>
          <w:lang w:eastAsia="en-US"/>
        </w:rPr>
        <w:t xml:space="preserve">toiminnan </w:t>
      </w:r>
      <w:r w:rsidR="00E467D1">
        <w:rPr>
          <w:lang w:eastAsia="en-US"/>
        </w:rPr>
        <w:t>edellytys.</w:t>
      </w:r>
    </w:p>
    <w:p w14:paraId="4F36E726" w14:textId="5E3E3B55" w:rsidR="00443C5B" w:rsidRPr="009D793C" w:rsidRDefault="00E467D1" w:rsidP="00443C5B">
      <w:pPr>
        <w:pStyle w:val="VNLeip1kappale"/>
        <w:jc w:val="both"/>
        <w:rPr>
          <w:lang w:eastAsia="en-US"/>
        </w:rPr>
      </w:pPr>
      <w:r>
        <w:rPr>
          <w:lang w:eastAsia="en-US"/>
        </w:rPr>
        <w:t>Satelliittipaikannukseen kohdistuvaa koulutusta on tarjolla eri yliopistoissa yksittäisinä kursseina. GNSS-järjestelmiin liittyvää tutkimustoimintaa on yliopistojen lisäksi erityisesti Paikkatietokeskuksessa.</w:t>
      </w:r>
    </w:p>
    <w:p w14:paraId="44130DC7" w14:textId="196495CB" w:rsidR="00EA4C48" w:rsidRPr="009D793C" w:rsidRDefault="00B06FF2" w:rsidP="00B06FF2">
      <w:pPr>
        <w:pStyle w:val="Otsikko2"/>
        <w:rPr>
          <w:lang w:val="fi-FI"/>
        </w:rPr>
      </w:pPr>
      <w:bookmarkStart w:id="129" w:name="_Toc69320520"/>
      <w:bookmarkStart w:id="130" w:name="_Toc69808104"/>
      <w:bookmarkStart w:id="131" w:name="_Toc80104333"/>
      <w:r w:rsidRPr="009D793C">
        <w:rPr>
          <w:lang w:val="fi-FI"/>
        </w:rPr>
        <w:t>Kaukokartoitus, piensatelliitit ja tietoliikennesatelliitit</w:t>
      </w:r>
      <w:bookmarkEnd w:id="129"/>
      <w:bookmarkEnd w:id="130"/>
      <w:bookmarkEnd w:id="131"/>
      <w:r w:rsidRPr="009D793C">
        <w:rPr>
          <w:lang w:val="fi-FI"/>
        </w:rPr>
        <w:t xml:space="preserve"> </w:t>
      </w:r>
    </w:p>
    <w:p w14:paraId="1A73B070" w14:textId="73B3AB60" w:rsidR="00C71644" w:rsidRDefault="00C82713" w:rsidP="00B06FF2">
      <w:pPr>
        <w:pStyle w:val="Otsikko3"/>
      </w:pPr>
      <w:bookmarkStart w:id="132" w:name="_Toc69320521"/>
      <w:bookmarkStart w:id="133" w:name="_Toc69808105"/>
      <w:bookmarkStart w:id="134" w:name="_Toc80104334"/>
      <w:r w:rsidRPr="00C82713">
        <w:t>K</w:t>
      </w:r>
      <w:r>
        <w:t>aukokartoitus</w:t>
      </w:r>
      <w:bookmarkEnd w:id="132"/>
      <w:bookmarkEnd w:id="133"/>
      <w:bookmarkEnd w:id="134"/>
    </w:p>
    <w:p w14:paraId="4EC27663" w14:textId="0F097E08" w:rsidR="00C82713" w:rsidRDefault="00C82713" w:rsidP="009B0D0B">
      <w:pPr>
        <w:pStyle w:val="VNLeip1kappale"/>
        <w:jc w:val="both"/>
        <w:rPr>
          <w:lang w:eastAsia="en-US"/>
        </w:rPr>
      </w:pPr>
      <w:r w:rsidRPr="00C82713">
        <w:rPr>
          <w:lang w:eastAsia="en-US"/>
        </w:rPr>
        <w:t>Kaukokartoitustiedon yhdistäminen tarkkoihin maanpäällisiin ympäristöhavaintoihin sekä sää- ja olosuhdemalleihin tuottaa parhaan mahdollisen olosuhdetiedon. Tämän hyödyntäminen automaattiliikenteessä mahdollistaa ajantasaisten kelivaikutusten ja väyläinfran vaurioiden huomioimisen. Tämä lisää merkittävästi automaattiliikenteen turvallisuutta. Olosuhdetiedon ja satelliittinavigoinnin avulla voidaan ennakoida ajantasaisesti reitin haasteet. Tämä koskee kaikkia liikennemuotoja. Erityisesti tieliikenteen nykyisiin tietopalveluihin tulee lisää mahdollisuuksia. Meri- ja lentoliikenteessä tietoja jo hyödynnetään, mutta niiden räätälöimiseen tulee lisäarvoa, kun tietoa on useammin ja laajemmin käytettävissä.</w:t>
      </w:r>
    </w:p>
    <w:p w14:paraId="7A34C16F" w14:textId="2DCE853E" w:rsidR="00C82713" w:rsidRPr="00C82713" w:rsidRDefault="00C82713">
      <w:pPr>
        <w:pStyle w:val="VNLeip1kappale"/>
        <w:jc w:val="both"/>
        <w:rPr>
          <w:lang w:eastAsia="en-US"/>
        </w:rPr>
      </w:pPr>
      <w:r w:rsidRPr="00C82713">
        <w:rPr>
          <w:lang w:eastAsia="en-US"/>
        </w:rPr>
        <w:t xml:space="preserve">EU:n </w:t>
      </w:r>
      <w:proofErr w:type="spellStart"/>
      <w:r w:rsidRPr="00C82713">
        <w:rPr>
          <w:lang w:eastAsia="en-US"/>
        </w:rPr>
        <w:t>Copernicus</w:t>
      </w:r>
      <w:proofErr w:type="spellEnd"/>
      <w:r w:rsidRPr="00C82713">
        <w:rPr>
          <w:lang w:eastAsia="en-US"/>
        </w:rPr>
        <w:t xml:space="preserve">-kaukokartoitusohjelma </w:t>
      </w:r>
      <w:r w:rsidR="000E66BD">
        <w:t>tarjoaa ilmaista, avointa jalostettua kaukokartoitusaineistoa maanpinnasta, vesialueista, ilmakehästä, ilmastonmuutoksesta sekä avustaa kriisioperaatioita ja muuta siviiliturvallisuutta.</w:t>
      </w:r>
    </w:p>
    <w:p w14:paraId="34799B51" w14:textId="19197CE7" w:rsidR="00C71644" w:rsidRDefault="00C71644" w:rsidP="00B06FF2">
      <w:pPr>
        <w:pStyle w:val="Otsikko3"/>
      </w:pPr>
      <w:bookmarkStart w:id="135" w:name="_Toc69320522"/>
      <w:bookmarkStart w:id="136" w:name="_Toc69808106"/>
      <w:bookmarkStart w:id="137" w:name="_Toc80104335"/>
      <w:r w:rsidRPr="00C82713">
        <w:t>Piensatelliitit</w:t>
      </w:r>
      <w:bookmarkEnd w:id="135"/>
      <w:bookmarkEnd w:id="136"/>
      <w:bookmarkEnd w:id="137"/>
    </w:p>
    <w:p w14:paraId="26ED2D2E" w14:textId="0E848288" w:rsidR="00A42FA2" w:rsidRDefault="009A5434" w:rsidP="009B0D0B">
      <w:pPr>
        <w:pStyle w:val="VNLeip1kappale"/>
        <w:jc w:val="both"/>
        <w:rPr>
          <w:lang w:eastAsia="en-US"/>
        </w:rPr>
      </w:pPr>
      <w:r>
        <w:rPr>
          <w:lang w:eastAsia="en-US"/>
        </w:rPr>
        <w:t xml:space="preserve">Piensatelliittien avulla voidaan mitata monia eri kohteita ja asioita. Esimerkiksi parkkipaikkojen käyttöasteesta, maataloudesta ja lentokoneiden liikkeistä voidaan kerätä dataa piensatelliittien </w:t>
      </w:r>
      <w:r w:rsidR="00A42FA2">
        <w:rPr>
          <w:lang w:eastAsia="en-US"/>
        </w:rPr>
        <w:t>avulla</w:t>
      </w:r>
      <w:r>
        <w:rPr>
          <w:lang w:eastAsia="en-US"/>
        </w:rPr>
        <w:t>. Piensatelliittien sovelluskohteita ovat myös erilaiset ilma</w:t>
      </w:r>
      <w:r w:rsidR="00A42FA2">
        <w:rPr>
          <w:lang w:eastAsia="en-US"/>
        </w:rPr>
        <w:t>ke</w:t>
      </w:r>
      <w:r w:rsidR="00A42FA2">
        <w:rPr>
          <w:lang w:eastAsia="en-US"/>
        </w:rPr>
        <w:lastRenderedPageBreak/>
        <w:t xml:space="preserve">hän ominaisuuksien mittaukset, </w:t>
      </w:r>
      <w:r>
        <w:rPr>
          <w:lang w:eastAsia="en-US"/>
        </w:rPr>
        <w:t>ilmastonmuutoksen seuranta sekä arktisen alueen olosuhteide</w:t>
      </w:r>
      <w:r w:rsidR="00A42FA2">
        <w:rPr>
          <w:lang w:eastAsia="en-US"/>
        </w:rPr>
        <w:t>n, esimerkiksi jäätilanteen seuranta.</w:t>
      </w:r>
      <w:r w:rsidR="00E57074">
        <w:rPr>
          <w:lang w:eastAsia="en-US"/>
        </w:rPr>
        <w:t xml:space="preserve"> Lisäksi piensatelliittien hyödynnetään tietoliikenteen sovelluksissa.</w:t>
      </w:r>
    </w:p>
    <w:p w14:paraId="75CF742E" w14:textId="45B163AB" w:rsidR="000E66BD" w:rsidRDefault="000E66BD" w:rsidP="009B0D0B">
      <w:pPr>
        <w:pStyle w:val="VNLeip1kappale"/>
        <w:jc w:val="both"/>
        <w:rPr>
          <w:lang w:eastAsia="en-US"/>
        </w:rPr>
      </w:pPr>
      <w:r>
        <w:t xml:space="preserve">Piensatelliitiksi </w:t>
      </w:r>
      <w:proofErr w:type="gramStart"/>
      <w:r>
        <w:t>kutsutaan avaruusalusta jonka massa on</w:t>
      </w:r>
      <w:proofErr w:type="gramEnd"/>
      <w:r>
        <w:t xml:space="preserve"> korkeintaan muutama sata kilogrammaa. Mikrosatelliitit painavat tyypillisesti 50-100 kg ja nanosatelliitit eli </w:t>
      </w:r>
      <w:proofErr w:type="spellStart"/>
      <w:r>
        <w:t>Cubesat</w:t>
      </w:r>
      <w:proofErr w:type="spellEnd"/>
      <w:r>
        <w:t xml:space="preserve">-satelliitit 1-10 kg. Jälkimmäisten tulo käyttöön 1990-luvun lopulta lähtien alkaen yliopisto-opiskelijoiden rakentamista piensatelliiteista synnytti ”New </w:t>
      </w:r>
      <w:proofErr w:type="spellStart"/>
      <w:r>
        <w:t>Space</w:t>
      </w:r>
      <w:proofErr w:type="spellEnd"/>
      <w:r>
        <w:t xml:space="preserve">”-ilmiön, kun yksityinen riskirahoitus alkoi panostaa </w:t>
      </w:r>
      <w:proofErr w:type="spellStart"/>
      <w:r>
        <w:t>piensatelliitien</w:t>
      </w:r>
      <w:proofErr w:type="spellEnd"/>
      <w:r>
        <w:t xml:space="preserve"> </w:t>
      </w:r>
      <w:proofErr w:type="spellStart"/>
      <w:proofErr w:type="gramStart"/>
      <w:r>
        <w:t>sovelluksiin.Tämä</w:t>
      </w:r>
      <w:proofErr w:type="spellEnd"/>
      <w:proofErr w:type="gramEnd"/>
      <w:r>
        <w:t xml:space="preserve"> johti Suomen avaruusvaltioksi, ts. suomalaisten satelliittien toimintaan avaruudessa, vuodesta 2015 lähtien.</w:t>
      </w:r>
    </w:p>
    <w:p w14:paraId="01D9662A" w14:textId="29001E06" w:rsidR="009A5434" w:rsidRDefault="00AA330D" w:rsidP="009B0D0B">
      <w:pPr>
        <w:pStyle w:val="VNLeip1kappale"/>
        <w:jc w:val="both"/>
        <w:rPr>
          <w:lang w:eastAsia="en-US"/>
        </w:rPr>
      </w:pPr>
      <w:r>
        <w:rPr>
          <w:lang w:eastAsia="en-US"/>
        </w:rPr>
        <w:t xml:space="preserve">Myös </w:t>
      </w:r>
      <w:r w:rsidR="009A5434">
        <w:rPr>
          <w:lang w:eastAsia="en-US"/>
        </w:rPr>
        <w:t xml:space="preserve">GNSS-paikannusta </w:t>
      </w:r>
      <w:r>
        <w:rPr>
          <w:lang w:eastAsia="en-US"/>
        </w:rPr>
        <w:t>olisi mahdollista</w:t>
      </w:r>
      <w:r w:rsidR="009A5434">
        <w:rPr>
          <w:lang w:eastAsia="en-US"/>
        </w:rPr>
        <w:t xml:space="preserve"> </w:t>
      </w:r>
      <w:r w:rsidR="00A42FA2">
        <w:rPr>
          <w:lang w:eastAsia="en-US"/>
        </w:rPr>
        <w:t>avustaa</w:t>
      </w:r>
      <w:r w:rsidR="009A5434">
        <w:rPr>
          <w:lang w:eastAsia="en-US"/>
        </w:rPr>
        <w:t xml:space="preserve"> piensatelliiteilla: </w:t>
      </w:r>
      <w:r>
        <w:rPr>
          <w:lang w:eastAsia="en-US"/>
        </w:rPr>
        <w:t>matalamman kiertoradan ansiosta niiden etäisyys maahan on pienempi kuin GNSS-satelliiteilla</w:t>
      </w:r>
      <w:r w:rsidR="00D85ED6">
        <w:rPr>
          <w:lang w:eastAsia="en-US"/>
        </w:rPr>
        <w:t xml:space="preserve">, minkä ansiosta niiden lähettämät radiosignaalit näkyvät vastaanottimessa vahvempina. </w:t>
      </w:r>
      <w:r>
        <w:rPr>
          <w:lang w:eastAsia="en-US"/>
        </w:rPr>
        <w:t xml:space="preserve">Tämä parantaa </w:t>
      </w:r>
      <w:r w:rsidR="00D85ED6">
        <w:rPr>
          <w:lang w:eastAsia="en-US"/>
        </w:rPr>
        <w:t xml:space="preserve">signaalien </w:t>
      </w:r>
      <w:r>
        <w:rPr>
          <w:lang w:eastAsia="en-US"/>
        </w:rPr>
        <w:t xml:space="preserve">häiriönsietoisuutta ja </w:t>
      </w:r>
      <w:r w:rsidR="00D85ED6">
        <w:rPr>
          <w:lang w:eastAsia="en-US"/>
        </w:rPr>
        <w:t>saatavuutta erityisesti peitteisissä olosuhteissa kuten metsissä ja sisätiloissa</w:t>
      </w:r>
      <w:r w:rsidR="009A5434">
        <w:rPr>
          <w:lang w:eastAsia="en-US"/>
        </w:rPr>
        <w:t xml:space="preserve">. Matalan kiertoradan vuoksi </w:t>
      </w:r>
      <w:r w:rsidR="00D85ED6">
        <w:rPr>
          <w:lang w:eastAsia="en-US"/>
        </w:rPr>
        <w:t xml:space="preserve">globaaliin ja ajalliseen kattavuuteen </w:t>
      </w:r>
      <w:r w:rsidR="009A5434">
        <w:rPr>
          <w:lang w:eastAsia="en-US"/>
        </w:rPr>
        <w:t xml:space="preserve">tarvittavan satelliittikonstellaation koko olisi kuitenkin moninkertainen verrattuna GNSS-järjestelmiin. </w:t>
      </w:r>
      <w:r w:rsidR="00D35D0B">
        <w:rPr>
          <w:lang w:eastAsia="en-US"/>
        </w:rPr>
        <w:t>Satelliittien aikasynkronoinnin ja kiertoratakorjausten h</w:t>
      </w:r>
      <w:r w:rsidR="00FD019E">
        <w:rPr>
          <w:lang w:eastAsia="en-US"/>
        </w:rPr>
        <w:t>a</w:t>
      </w:r>
      <w:r w:rsidR="00D35D0B">
        <w:rPr>
          <w:lang w:eastAsia="en-US"/>
        </w:rPr>
        <w:t>asteiden vuoksi myös saavutettava sijaintitiedon tarkkuus olisi heikompi.</w:t>
      </w:r>
    </w:p>
    <w:p w14:paraId="4A8785ED" w14:textId="456F5E3C" w:rsidR="00662E1C" w:rsidRPr="009A5434" w:rsidRDefault="003121A5" w:rsidP="009B0D0B">
      <w:pPr>
        <w:pStyle w:val="VNLeip1kappale"/>
        <w:jc w:val="both"/>
        <w:rPr>
          <w:lang w:eastAsia="en-US"/>
        </w:rPr>
      </w:pPr>
      <w:r>
        <w:rPr>
          <w:lang w:eastAsia="en-US"/>
        </w:rPr>
        <w:t>Sijaintitiedon tuottamiseen o</w:t>
      </w:r>
      <w:r w:rsidR="00E57074">
        <w:rPr>
          <w:lang w:eastAsia="en-US"/>
        </w:rPr>
        <w:t>lisi</w:t>
      </w:r>
      <w:r>
        <w:rPr>
          <w:lang w:eastAsia="en-US"/>
        </w:rPr>
        <w:t xml:space="preserve"> mahdollista</w:t>
      </w:r>
      <w:r w:rsidR="00BA71D0">
        <w:rPr>
          <w:lang w:eastAsia="en-US"/>
        </w:rPr>
        <w:t xml:space="preserve"> hyödyntää myös tietoliikenteeseen tarkoitettuja pien</w:t>
      </w:r>
      <w:r>
        <w:rPr>
          <w:lang w:eastAsia="en-US"/>
        </w:rPr>
        <w:t xml:space="preserve">satelliitteja, jotka ylläpitävät jatkuvaa viestintää tunnetuilla radiotaajuuksilla. </w:t>
      </w:r>
      <w:r w:rsidR="00FD019E">
        <w:rPr>
          <w:lang w:eastAsia="en-US"/>
        </w:rPr>
        <w:t xml:space="preserve">Satelliittien liike kiertoradalla aiheuttaa lähetystaajuuteen </w:t>
      </w:r>
      <w:proofErr w:type="spellStart"/>
      <w:r w:rsidR="00FD019E">
        <w:rPr>
          <w:lang w:eastAsia="en-US"/>
        </w:rPr>
        <w:t>doppler</w:t>
      </w:r>
      <w:proofErr w:type="spellEnd"/>
      <w:r w:rsidR="00FD019E">
        <w:rPr>
          <w:lang w:eastAsia="en-US"/>
        </w:rPr>
        <w:t>-ilmiön, jonka perusteella voidaan määrittää satelliittien etäisyyttä vastaanottimesta ja määrittää sijaintitieto. Myös tällä menetelmällä saavutettava sijaintitiedon tarkkuus on huomattavasti GNSS-paikannusta heikompi.</w:t>
      </w:r>
    </w:p>
    <w:p w14:paraId="248FBCB9" w14:textId="759749A0" w:rsidR="00C71644" w:rsidRDefault="00A31CCE" w:rsidP="00B06FF2">
      <w:pPr>
        <w:pStyle w:val="Otsikko3"/>
      </w:pPr>
      <w:bookmarkStart w:id="138" w:name="_Toc69320523"/>
      <w:bookmarkStart w:id="139" w:name="_Toc69808107"/>
      <w:bookmarkStart w:id="140" w:name="_Toc80104336"/>
      <w:r>
        <w:t>Satelliittit</w:t>
      </w:r>
      <w:r w:rsidR="00C71644" w:rsidRPr="00C82713">
        <w:t>ietoliikenne</w:t>
      </w:r>
      <w:bookmarkEnd w:id="138"/>
      <w:bookmarkEnd w:id="139"/>
      <w:bookmarkEnd w:id="140"/>
    </w:p>
    <w:p w14:paraId="718479E4" w14:textId="522B57BD" w:rsidR="00CF493A" w:rsidRDefault="00BA71D0" w:rsidP="009B0D0B">
      <w:pPr>
        <w:pStyle w:val="VNLeip1kappale"/>
        <w:jc w:val="both"/>
        <w:rPr>
          <w:lang w:eastAsia="en-US"/>
        </w:rPr>
      </w:pPr>
      <w:r>
        <w:rPr>
          <w:lang w:eastAsia="en-US"/>
        </w:rPr>
        <w:t xml:space="preserve">Maanpäälliset tietoverkot eivät ole saatavilla kaikkialla. </w:t>
      </w:r>
      <w:r w:rsidR="006373C7">
        <w:rPr>
          <w:lang w:eastAsia="en-US"/>
        </w:rPr>
        <w:t>Satelliittipohjaista tietoliikennettä tarvitaan erityisesti erämaissa, merialueilla ja lentoliikenteessä.</w:t>
      </w:r>
      <w:r w:rsidR="00DE641B">
        <w:rPr>
          <w:lang w:eastAsia="en-US"/>
        </w:rPr>
        <w:t xml:space="preserve"> </w:t>
      </w:r>
    </w:p>
    <w:p w14:paraId="4FA323BB" w14:textId="2F78A08C" w:rsidR="00CF493A" w:rsidRDefault="00CF493A" w:rsidP="009B0D0B">
      <w:pPr>
        <w:pStyle w:val="VNLeip1kappale"/>
        <w:jc w:val="both"/>
        <w:rPr>
          <w:lang w:eastAsia="en-US"/>
        </w:rPr>
      </w:pPr>
      <w:r>
        <w:rPr>
          <w:lang w:eastAsia="en-US"/>
        </w:rPr>
        <w:t xml:space="preserve">Perinteisimmät </w:t>
      </w:r>
      <w:r w:rsidR="00DE641B">
        <w:rPr>
          <w:lang w:eastAsia="en-US"/>
        </w:rPr>
        <w:t>kä</w:t>
      </w:r>
      <w:r>
        <w:rPr>
          <w:lang w:eastAsia="en-US"/>
        </w:rPr>
        <w:t>y</w:t>
      </w:r>
      <w:r w:rsidR="00DE641B" w:rsidRPr="00DE641B">
        <w:rPr>
          <w:lang w:eastAsia="en-US"/>
        </w:rPr>
        <w:t xml:space="preserve">tettävät </w:t>
      </w:r>
      <w:r>
        <w:rPr>
          <w:lang w:eastAsia="en-US"/>
        </w:rPr>
        <w:t>tietoliikenne</w:t>
      </w:r>
      <w:r w:rsidR="00DE641B" w:rsidRPr="00DE641B">
        <w:rPr>
          <w:lang w:eastAsia="en-US"/>
        </w:rPr>
        <w:t xml:space="preserve">satelliitit ovat maahan nähden </w:t>
      </w:r>
      <w:r w:rsidR="00DE641B">
        <w:rPr>
          <w:lang w:eastAsia="en-US"/>
        </w:rPr>
        <w:t xml:space="preserve">paikallaan pysyviä </w:t>
      </w:r>
      <w:proofErr w:type="spellStart"/>
      <w:r w:rsidR="00DE641B">
        <w:rPr>
          <w:lang w:eastAsia="en-US"/>
        </w:rPr>
        <w:t>geostationää</w:t>
      </w:r>
      <w:r w:rsidR="00DE641B" w:rsidRPr="00DE641B">
        <w:rPr>
          <w:lang w:eastAsia="en-US"/>
        </w:rPr>
        <w:t>risel</w:t>
      </w:r>
      <w:r>
        <w:rPr>
          <w:lang w:eastAsia="en-US"/>
        </w:rPr>
        <w:t>lä</w:t>
      </w:r>
      <w:proofErr w:type="spellEnd"/>
      <w:r>
        <w:rPr>
          <w:lang w:eastAsia="en-US"/>
        </w:rPr>
        <w:t xml:space="preserve"> radalla olevia satelliitteja</w:t>
      </w:r>
      <w:r w:rsidR="00793EF8">
        <w:rPr>
          <w:lang w:eastAsia="en-US"/>
        </w:rPr>
        <w:t xml:space="preserve">, joiden kautta tarjotaan </w:t>
      </w:r>
      <w:r w:rsidR="00B06FF2">
        <w:rPr>
          <w:lang w:eastAsia="en-US"/>
        </w:rPr>
        <w:t>muun muassa</w:t>
      </w:r>
      <w:r w:rsidR="00FD25FC">
        <w:rPr>
          <w:lang w:eastAsia="en-US"/>
        </w:rPr>
        <w:t xml:space="preserve"> </w:t>
      </w:r>
      <w:r>
        <w:rPr>
          <w:lang w:eastAsia="en-US"/>
        </w:rPr>
        <w:t>s</w:t>
      </w:r>
      <w:r w:rsidRPr="00CF493A">
        <w:rPr>
          <w:lang w:eastAsia="en-US"/>
        </w:rPr>
        <w:t xml:space="preserve">atelliittitelevision </w:t>
      </w:r>
      <w:r w:rsidR="00793EF8">
        <w:rPr>
          <w:lang w:eastAsia="en-US"/>
        </w:rPr>
        <w:t>palveluita</w:t>
      </w:r>
      <w:r>
        <w:rPr>
          <w:lang w:eastAsia="en-US"/>
        </w:rPr>
        <w:t>.</w:t>
      </w:r>
      <w:r w:rsidR="00793EF8">
        <w:rPr>
          <w:lang w:eastAsia="en-US"/>
        </w:rPr>
        <w:t xml:space="preserve"> </w:t>
      </w:r>
      <w:r w:rsidR="000C7CC1">
        <w:rPr>
          <w:lang w:eastAsia="en-US"/>
        </w:rPr>
        <w:t xml:space="preserve">Lisäksi esimerkiksi </w:t>
      </w:r>
      <w:r w:rsidR="00DE641B" w:rsidRPr="00DE641B">
        <w:rPr>
          <w:lang w:eastAsia="en-US"/>
        </w:rPr>
        <w:t>Iridium</w:t>
      </w:r>
      <w:r w:rsidR="000C7CC1">
        <w:rPr>
          <w:lang w:eastAsia="en-US"/>
        </w:rPr>
        <w:t>-satelliittioperaattori</w:t>
      </w:r>
      <w:r w:rsidR="00DE641B" w:rsidRPr="00DE641B">
        <w:rPr>
          <w:lang w:eastAsia="en-US"/>
        </w:rPr>
        <w:t xml:space="preserve"> </w:t>
      </w:r>
      <w:r w:rsidR="000C7CC1">
        <w:rPr>
          <w:lang w:eastAsia="en-US"/>
        </w:rPr>
        <w:t>on tarjonnut</w:t>
      </w:r>
      <w:r w:rsidR="00793EF8">
        <w:rPr>
          <w:lang w:eastAsia="en-US"/>
        </w:rPr>
        <w:t xml:space="preserve"> </w:t>
      </w:r>
      <w:r w:rsidR="000C7CC1" w:rsidRPr="000C7CC1">
        <w:rPr>
          <w:lang w:eastAsia="en-US"/>
        </w:rPr>
        <w:t>puhe- ja datapalveluja</w:t>
      </w:r>
      <w:r w:rsidR="00793EF8">
        <w:rPr>
          <w:lang w:eastAsia="en-US"/>
        </w:rPr>
        <w:t xml:space="preserve"> viranomaisille ja ammattikäyttäjille </w:t>
      </w:r>
      <w:r w:rsidR="00781C78">
        <w:rPr>
          <w:lang w:eastAsia="en-US"/>
        </w:rPr>
        <w:t xml:space="preserve">jo 2000-luvun alusta hyödyntäen </w:t>
      </w:r>
      <w:r w:rsidR="00DE641B" w:rsidRPr="00DE641B">
        <w:rPr>
          <w:lang w:eastAsia="en-US"/>
        </w:rPr>
        <w:t xml:space="preserve">matalammilla </w:t>
      </w:r>
      <w:r w:rsidR="00793EF8">
        <w:rPr>
          <w:lang w:eastAsia="en-US"/>
        </w:rPr>
        <w:t>LEO-kierto</w:t>
      </w:r>
      <w:r w:rsidR="00DE641B" w:rsidRPr="00DE641B">
        <w:rPr>
          <w:lang w:eastAsia="en-US"/>
        </w:rPr>
        <w:t xml:space="preserve">radoilla </w:t>
      </w:r>
      <w:r w:rsidR="00793EF8">
        <w:rPr>
          <w:lang w:eastAsia="en-US"/>
        </w:rPr>
        <w:t>(</w:t>
      </w:r>
      <w:proofErr w:type="spellStart"/>
      <w:r w:rsidR="000C7CC1">
        <w:rPr>
          <w:lang w:eastAsia="en-US"/>
        </w:rPr>
        <w:t>low</w:t>
      </w:r>
      <w:proofErr w:type="spellEnd"/>
      <w:r w:rsidR="000C7CC1">
        <w:rPr>
          <w:lang w:eastAsia="en-US"/>
        </w:rPr>
        <w:t xml:space="preserve"> </w:t>
      </w:r>
      <w:proofErr w:type="spellStart"/>
      <w:r w:rsidR="000C7CC1">
        <w:rPr>
          <w:lang w:eastAsia="en-US"/>
        </w:rPr>
        <w:t>e</w:t>
      </w:r>
      <w:r w:rsidR="00793EF8" w:rsidRPr="00793EF8">
        <w:rPr>
          <w:lang w:eastAsia="en-US"/>
        </w:rPr>
        <w:t>arth</w:t>
      </w:r>
      <w:proofErr w:type="spellEnd"/>
      <w:r w:rsidR="00793EF8" w:rsidRPr="00793EF8">
        <w:rPr>
          <w:lang w:eastAsia="en-US"/>
        </w:rPr>
        <w:t xml:space="preserve"> </w:t>
      </w:r>
      <w:proofErr w:type="spellStart"/>
      <w:r w:rsidR="00793EF8" w:rsidRPr="00793EF8">
        <w:rPr>
          <w:lang w:eastAsia="en-US"/>
        </w:rPr>
        <w:t>orbit</w:t>
      </w:r>
      <w:proofErr w:type="spellEnd"/>
      <w:r w:rsidR="00793EF8">
        <w:rPr>
          <w:lang w:eastAsia="en-US"/>
        </w:rPr>
        <w:t xml:space="preserve">) </w:t>
      </w:r>
      <w:r w:rsidR="00781C78">
        <w:rPr>
          <w:lang w:eastAsia="en-US"/>
        </w:rPr>
        <w:t>toimivia satelliitteja</w:t>
      </w:r>
      <w:r w:rsidR="00793EF8">
        <w:rPr>
          <w:lang w:eastAsia="en-US"/>
        </w:rPr>
        <w:t>.</w:t>
      </w:r>
      <w:r w:rsidR="000C7CC1">
        <w:rPr>
          <w:lang w:eastAsia="en-US"/>
        </w:rPr>
        <w:t xml:space="preserve"> Iridiumin operatiiviseen konstellaatioon kuuluu tällä hetkellä 66 satelliittia.</w:t>
      </w:r>
    </w:p>
    <w:p w14:paraId="55A95977" w14:textId="6DE37D45" w:rsidR="000153C2" w:rsidRDefault="000153C2" w:rsidP="009B0D0B">
      <w:pPr>
        <w:pStyle w:val="VNLeip1kappale"/>
        <w:jc w:val="both"/>
        <w:rPr>
          <w:lang w:eastAsia="en-US"/>
        </w:rPr>
      </w:pPr>
      <w:r w:rsidRPr="000153C2">
        <w:rPr>
          <w:lang w:eastAsia="en-US"/>
        </w:rPr>
        <w:lastRenderedPageBreak/>
        <w:t xml:space="preserve">Esimerkkinä uudenlaisesta markkinoille pyrkivästä palvelusta ovat </w:t>
      </w:r>
      <w:proofErr w:type="spellStart"/>
      <w:r w:rsidRPr="000153C2">
        <w:rPr>
          <w:lang w:eastAsia="en-US"/>
        </w:rPr>
        <w:t>megakonstellaa-tiohin</w:t>
      </w:r>
      <w:proofErr w:type="spellEnd"/>
      <w:r w:rsidRPr="000153C2">
        <w:rPr>
          <w:lang w:eastAsia="en-US"/>
        </w:rPr>
        <w:t xml:space="preserve"> pohjaavat satelliittilaajakaistajärjestelmät. Näiden operaattorit, kuten esimerkiksi </w:t>
      </w:r>
      <w:proofErr w:type="spellStart"/>
      <w:r w:rsidRPr="000153C2">
        <w:rPr>
          <w:lang w:eastAsia="en-US"/>
        </w:rPr>
        <w:t>OneWeb</w:t>
      </w:r>
      <w:proofErr w:type="spellEnd"/>
      <w:r w:rsidRPr="000153C2">
        <w:rPr>
          <w:lang w:eastAsia="en-US"/>
        </w:rPr>
        <w:t xml:space="preserve"> tai </w:t>
      </w:r>
      <w:proofErr w:type="spellStart"/>
      <w:r w:rsidRPr="000153C2">
        <w:rPr>
          <w:lang w:eastAsia="en-US"/>
        </w:rPr>
        <w:t>Starlink</w:t>
      </w:r>
      <w:proofErr w:type="spellEnd"/>
      <w:r w:rsidRPr="000153C2">
        <w:rPr>
          <w:lang w:eastAsia="en-US"/>
        </w:rPr>
        <w:t xml:space="preserve">, pyrkivät tarjoamaan nopeita tietoliikenneyhteyksiä matalalla </w:t>
      </w:r>
      <w:proofErr w:type="spellStart"/>
      <w:r w:rsidRPr="000153C2">
        <w:rPr>
          <w:lang w:eastAsia="en-US"/>
        </w:rPr>
        <w:t>kier-tävillä</w:t>
      </w:r>
      <w:proofErr w:type="spellEnd"/>
      <w:r w:rsidRPr="000153C2">
        <w:rPr>
          <w:lang w:eastAsia="en-US"/>
        </w:rPr>
        <w:t xml:space="preserve"> tyypillisiä tietoliikennesatelliitteja pienemmillä jopa ketjuvalmisteisilla satelliiteilla. Palvelutarjonta kattaa esimerkiksi kuluttajien laajakaistayhteydet, 5G-yhteensopivuuden, merenkulun ja liikenteen laajakaistapalvelut sekä erilaisten </w:t>
      </w:r>
      <w:proofErr w:type="spellStart"/>
      <w:r w:rsidRPr="000153C2">
        <w:rPr>
          <w:lang w:eastAsia="en-US"/>
        </w:rPr>
        <w:t>IoT</w:t>
      </w:r>
      <w:proofErr w:type="spellEnd"/>
      <w:r w:rsidRPr="000153C2">
        <w:rPr>
          <w:lang w:eastAsia="en-US"/>
        </w:rPr>
        <w:t>-järjestelmien käyttömahdollisuudet. Tällaisissa verkoissa datayhteyden kapasiteettia voidaan kasvattaa lisäämällä konstellaatiossa olevien satelliittien lukumäärää huomattavan suureksi sadoista jopa tuhansiin satelliitteihin.</w:t>
      </w:r>
    </w:p>
    <w:p w14:paraId="201AF5DA" w14:textId="17FD7810" w:rsidR="00DE641B" w:rsidRDefault="00DE641B" w:rsidP="009B0D0B">
      <w:pPr>
        <w:pStyle w:val="VNLeip1kappale"/>
        <w:jc w:val="both"/>
        <w:rPr>
          <w:lang w:eastAsia="en-US"/>
        </w:rPr>
      </w:pPr>
      <w:r w:rsidRPr="00DE641B">
        <w:rPr>
          <w:lang w:eastAsia="en-US"/>
        </w:rPr>
        <w:t>Suomessa satelliittitietoliikenteen kaupallisia palveluita tarjoavat operaattorit ovat tällä hetkellä ulkomaisia yrityksiä.</w:t>
      </w:r>
    </w:p>
    <w:p w14:paraId="71F3C9C9" w14:textId="57CABC22" w:rsidR="00AD0C88" w:rsidRPr="00BA71D0" w:rsidRDefault="00AD0C88" w:rsidP="009B0D0B">
      <w:pPr>
        <w:pStyle w:val="VNLeip1kappale"/>
        <w:jc w:val="both"/>
        <w:rPr>
          <w:lang w:eastAsia="en-US"/>
        </w:rPr>
      </w:pPr>
      <w:r>
        <w:rPr>
          <w:lang w:eastAsia="en-US"/>
        </w:rPr>
        <w:t>Vuoden 2021 avaruusohjelma-asetuksessa EU käynnisti GOVSATCOM-ohjelman (</w:t>
      </w:r>
      <w:proofErr w:type="spellStart"/>
      <w:r>
        <w:rPr>
          <w:lang w:eastAsia="en-US"/>
        </w:rPr>
        <w:t>t</w:t>
      </w:r>
      <w:r w:rsidRPr="00AD0C88">
        <w:rPr>
          <w:lang w:eastAsia="en-US"/>
        </w:rPr>
        <w:t>he</w:t>
      </w:r>
      <w:proofErr w:type="spellEnd"/>
      <w:r w:rsidRPr="00AD0C88">
        <w:rPr>
          <w:lang w:eastAsia="en-US"/>
        </w:rPr>
        <w:t xml:space="preserve"> European Union </w:t>
      </w:r>
      <w:proofErr w:type="spellStart"/>
      <w:r>
        <w:rPr>
          <w:lang w:eastAsia="en-US"/>
        </w:rPr>
        <w:t>g</w:t>
      </w:r>
      <w:r w:rsidRPr="00AD0C88">
        <w:rPr>
          <w:lang w:eastAsia="en-US"/>
        </w:rPr>
        <w:t>overnmental</w:t>
      </w:r>
      <w:proofErr w:type="spellEnd"/>
      <w:r w:rsidRPr="00AD0C88">
        <w:rPr>
          <w:lang w:eastAsia="en-US"/>
        </w:rPr>
        <w:t xml:space="preserve"> </w:t>
      </w:r>
      <w:proofErr w:type="spellStart"/>
      <w:r>
        <w:rPr>
          <w:lang w:eastAsia="en-US"/>
        </w:rPr>
        <w:t>s</w:t>
      </w:r>
      <w:r w:rsidRPr="00AD0C88">
        <w:rPr>
          <w:lang w:eastAsia="en-US"/>
        </w:rPr>
        <w:t>atellite</w:t>
      </w:r>
      <w:proofErr w:type="spellEnd"/>
      <w:r w:rsidRPr="00AD0C88">
        <w:rPr>
          <w:lang w:eastAsia="en-US"/>
        </w:rPr>
        <w:t xml:space="preserve"> </w:t>
      </w:r>
      <w:proofErr w:type="spellStart"/>
      <w:r>
        <w:rPr>
          <w:lang w:eastAsia="en-US"/>
        </w:rPr>
        <w:t>c</w:t>
      </w:r>
      <w:r w:rsidRPr="00AD0C88">
        <w:rPr>
          <w:lang w:eastAsia="en-US"/>
        </w:rPr>
        <w:t>ommunications</w:t>
      </w:r>
      <w:proofErr w:type="spellEnd"/>
      <w:r>
        <w:rPr>
          <w:lang w:eastAsia="en-US"/>
        </w:rPr>
        <w:t>), jonka tavoitteena on rakentaa jäsenmaiden tarpeisiin turvattu tietoliikenneyhteys käytettäväksi turvallisuuskriittisissä tehtävissä.</w:t>
      </w:r>
    </w:p>
    <w:p w14:paraId="1DA234CA" w14:textId="691D66B6" w:rsidR="004946E0" w:rsidRDefault="004946E0" w:rsidP="004946E0">
      <w:pPr>
        <w:pStyle w:val="Otsikko1"/>
        <w:rPr>
          <w:lang w:val="en-US" w:eastAsia="en-US"/>
        </w:rPr>
      </w:pPr>
      <w:bookmarkStart w:id="141" w:name="_Toc69320524"/>
      <w:bookmarkStart w:id="142" w:name="_Toc69808108"/>
      <w:bookmarkStart w:id="143" w:name="_Toc80104337"/>
      <w:proofErr w:type="spellStart"/>
      <w:r>
        <w:rPr>
          <w:lang w:val="en-US" w:eastAsia="en-US"/>
        </w:rPr>
        <w:lastRenderedPageBreak/>
        <w:t>S</w:t>
      </w:r>
      <w:r w:rsidRPr="004946E0">
        <w:rPr>
          <w:lang w:val="en-US" w:eastAsia="en-US"/>
        </w:rPr>
        <w:t>atelliittinavigointijärjestelmien</w:t>
      </w:r>
      <w:proofErr w:type="spellEnd"/>
      <w:r w:rsidRPr="004946E0">
        <w:rPr>
          <w:lang w:val="en-US" w:eastAsia="en-US"/>
        </w:rPr>
        <w:t xml:space="preserve"> </w:t>
      </w:r>
      <w:proofErr w:type="spellStart"/>
      <w:r w:rsidRPr="004946E0">
        <w:rPr>
          <w:lang w:val="en-US" w:eastAsia="en-US"/>
        </w:rPr>
        <w:t>hyödyntäminen</w:t>
      </w:r>
      <w:bookmarkEnd w:id="141"/>
      <w:bookmarkEnd w:id="142"/>
      <w:bookmarkEnd w:id="143"/>
      <w:proofErr w:type="spellEnd"/>
    </w:p>
    <w:p w14:paraId="1FCE9652" w14:textId="18EE71B4" w:rsidR="00E51EF9" w:rsidRDefault="00E51EF9" w:rsidP="00E51EF9">
      <w:pPr>
        <w:pStyle w:val="VNLeip1kappale"/>
        <w:jc w:val="both"/>
        <w:rPr>
          <w:lang w:eastAsia="en-US"/>
        </w:rPr>
      </w:pPr>
      <w:r>
        <w:rPr>
          <w:lang w:eastAsia="en-US"/>
        </w:rPr>
        <w:t xml:space="preserve">Tässä luvussa tarkastellaan </w:t>
      </w:r>
      <w:r w:rsidR="00601DCF">
        <w:rPr>
          <w:lang w:eastAsia="en-US"/>
        </w:rPr>
        <w:t xml:space="preserve">aluksi </w:t>
      </w:r>
      <w:r>
        <w:rPr>
          <w:lang w:eastAsia="en-US"/>
        </w:rPr>
        <w:t xml:space="preserve">satelliittinavigointijärjestelmien markkinatilannetta globaalisti ja EU:n alueella. Alaluvuissa </w:t>
      </w:r>
      <w:r w:rsidR="00A1714A">
        <w:rPr>
          <w:lang w:eastAsia="en-US"/>
        </w:rPr>
        <w:t>käydään läpi</w:t>
      </w:r>
      <w:r>
        <w:rPr>
          <w:lang w:eastAsia="en-US"/>
        </w:rPr>
        <w:t xml:space="preserve"> GNSS-järjestelmien sovelluskohteita ja hyödyntämistä kan</w:t>
      </w:r>
      <w:r w:rsidR="00513D6A">
        <w:rPr>
          <w:lang w:eastAsia="en-US"/>
        </w:rPr>
        <w:t>sallisella tasolla</w:t>
      </w:r>
      <w:r>
        <w:rPr>
          <w:lang w:eastAsia="en-US"/>
        </w:rPr>
        <w:t>.</w:t>
      </w:r>
    </w:p>
    <w:p w14:paraId="21397952" w14:textId="11DF9553" w:rsidR="007B53C2" w:rsidRDefault="007B53C2" w:rsidP="007B53C2">
      <w:pPr>
        <w:pStyle w:val="Otsikko2"/>
      </w:pPr>
      <w:bookmarkStart w:id="144" w:name="_Toc69320525"/>
      <w:bookmarkStart w:id="145" w:name="_Toc69808109"/>
      <w:bookmarkStart w:id="146" w:name="_Toc80104338"/>
      <w:proofErr w:type="spellStart"/>
      <w:r w:rsidRPr="007B53C2">
        <w:t>Satelliittinavigointijärjestelmien</w:t>
      </w:r>
      <w:proofErr w:type="spellEnd"/>
      <w:r w:rsidRPr="007B53C2">
        <w:t xml:space="preserve"> </w:t>
      </w:r>
      <w:proofErr w:type="spellStart"/>
      <w:r w:rsidRPr="007B53C2">
        <w:t>markkinakatsaus</w:t>
      </w:r>
      <w:bookmarkEnd w:id="144"/>
      <w:bookmarkEnd w:id="145"/>
      <w:bookmarkEnd w:id="146"/>
      <w:proofErr w:type="spellEnd"/>
    </w:p>
    <w:p w14:paraId="70CE4CB9" w14:textId="4B49BE05" w:rsidR="00A31EFB" w:rsidRDefault="00A31EFB" w:rsidP="00455919">
      <w:pPr>
        <w:pStyle w:val="VNLeip1kappale"/>
        <w:jc w:val="both"/>
        <w:rPr>
          <w:lang w:eastAsia="en-US"/>
        </w:rPr>
      </w:pPr>
      <w:r>
        <w:rPr>
          <w:lang w:eastAsia="en-US"/>
        </w:rPr>
        <w:t>EU:n satelliittinavig</w:t>
      </w:r>
      <w:r w:rsidR="00A13557">
        <w:rPr>
          <w:lang w:eastAsia="en-US"/>
        </w:rPr>
        <w:t>oin</w:t>
      </w:r>
      <w:r>
        <w:rPr>
          <w:lang w:eastAsia="en-US"/>
        </w:rPr>
        <w:t>tivirasto (</w:t>
      </w:r>
      <w:r w:rsidR="00400350">
        <w:rPr>
          <w:lang w:eastAsia="en-US"/>
        </w:rPr>
        <w:t>EUSPA</w:t>
      </w:r>
      <w:r>
        <w:rPr>
          <w:lang w:eastAsia="en-US"/>
        </w:rPr>
        <w:t>) julkaisee vuorovuosin GNSS-toimintaympäristöä kuvaavat raportit</w:t>
      </w:r>
    </w:p>
    <w:p w14:paraId="335D1557" w14:textId="1AF26BCD" w:rsidR="00A31EFB" w:rsidRDefault="00A31EFB" w:rsidP="00A31EFB">
      <w:pPr>
        <w:pStyle w:val="VNLeip1kappale"/>
        <w:numPr>
          <w:ilvl w:val="0"/>
          <w:numId w:val="30"/>
        </w:numPr>
        <w:spacing w:before="120" w:after="120"/>
        <w:ind w:left="714" w:hanging="357"/>
        <w:jc w:val="both"/>
        <w:rPr>
          <w:lang w:eastAsia="en-US"/>
        </w:rPr>
      </w:pPr>
      <w:r>
        <w:rPr>
          <w:lang w:eastAsia="en-US"/>
        </w:rPr>
        <w:t>GNSS Market Report</w:t>
      </w:r>
      <w:r w:rsidR="00727FED">
        <w:rPr>
          <w:lang w:eastAsia="en-US"/>
        </w:rPr>
        <w:t xml:space="preserve"> </w:t>
      </w:r>
      <w:r>
        <w:rPr>
          <w:rStyle w:val="Alaviitteenviite"/>
          <w:lang w:eastAsia="en-US"/>
        </w:rPr>
        <w:footnoteReference w:id="7"/>
      </w:r>
    </w:p>
    <w:p w14:paraId="558667A2" w14:textId="23C05475" w:rsidR="00A31EFB" w:rsidRDefault="00A31EFB" w:rsidP="00A31EFB">
      <w:pPr>
        <w:pStyle w:val="VNLeip1kappale"/>
        <w:numPr>
          <w:ilvl w:val="0"/>
          <w:numId w:val="30"/>
        </w:numPr>
        <w:spacing w:before="120" w:after="120"/>
        <w:ind w:left="714" w:hanging="357"/>
        <w:jc w:val="both"/>
        <w:rPr>
          <w:lang w:eastAsia="en-US"/>
        </w:rPr>
      </w:pPr>
      <w:r w:rsidRPr="00A31EFB">
        <w:t>GNSS User Technology Report</w:t>
      </w:r>
      <w:r w:rsidR="00727FED">
        <w:t xml:space="preserve"> </w:t>
      </w:r>
      <w:r>
        <w:rPr>
          <w:rStyle w:val="Alaviitteenviite"/>
        </w:rPr>
        <w:footnoteReference w:id="8"/>
      </w:r>
      <w:r w:rsidR="00A13557">
        <w:t>.</w:t>
      </w:r>
    </w:p>
    <w:p w14:paraId="269C09E4" w14:textId="2D07E8C2" w:rsidR="00041B3D" w:rsidRDefault="00400350" w:rsidP="00455919">
      <w:pPr>
        <w:pStyle w:val="VNLeip1kappale"/>
        <w:jc w:val="both"/>
        <w:rPr>
          <w:lang w:eastAsia="en-US"/>
        </w:rPr>
      </w:pPr>
      <w:proofErr w:type="spellStart"/>
      <w:r>
        <w:rPr>
          <w:lang w:eastAsia="en-US"/>
        </w:rPr>
        <w:t>EUSPAn</w:t>
      </w:r>
      <w:proofErr w:type="spellEnd"/>
      <w:r w:rsidR="00A31EFB">
        <w:rPr>
          <w:lang w:eastAsia="en-US"/>
        </w:rPr>
        <w:t xml:space="preserve"> raporttien mukaan </w:t>
      </w:r>
      <w:r w:rsidR="00DE1D16" w:rsidRPr="00DE1D16">
        <w:rPr>
          <w:lang w:eastAsia="en-US"/>
        </w:rPr>
        <w:t>GNSS-</w:t>
      </w:r>
      <w:r w:rsidR="003A4426">
        <w:rPr>
          <w:lang w:eastAsia="en-US"/>
        </w:rPr>
        <w:t>teknolo</w:t>
      </w:r>
      <w:r w:rsidR="00DE1D16" w:rsidRPr="00DE1D16">
        <w:rPr>
          <w:lang w:eastAsia="en-US"/>
        </w:rPr>
        <w:t xml:space="preserve">giaa hyödyntävien tuotteiden ja palveluiden markkina jatkaa nopeaa kasvuaan. </w:t>
      </w:r>
      <w:r w:rsidR="00A31EFB">
        <w:rPr>
          <w:lang w:eastAsia="en-US"/>
        </w:rPr>
        <w:t>M</w:t>
      </w:r>
      <w:r w:rsidR="00DE1D16">
        <w:rPr>
          <w:lang w:eastAsia="en-US"/>
        </w:rPr>
        <w:t>arkkinan koko oli vuonna 2019 globaalisti noin 150 miljardia euroa</w:t>
      </w:r>
      <w:r w:rsidR="00041B3D">
        <w:rPr>
          <w:lang w:eastAsia="en-US"/>
        </w:rPr>
        <w:t xml:space="preserve">, josta EU-alueen osuus oli noin 38,4 miljardia euroa. </w:t>
      </w:r>
      <w:r w:rsidR="00AF20D2">
        <w:rPr>
          <w:lang w:eastAsia="en-US"/>
        </w:rPr>
        <w:t xml:space="preserve">Vuoteen 2029 mennessä globaalin markkinan ennustetaan kasvavan </w:t>
      </w:r>
      <w:r w:rsidR="003A4426">
        <w:rPr>
          <w:lang w:eastAsia="en-US"/>
        </w:rPr>
        <w:t xml:space="preserve">325 miljardiin euroon, josta laitemyynnin </w:t>
      </w:r>
      <w:r w:rsidR="00C25766">
        <w:rPr>
          <w:lang w:eastAsia="en-US"/>
        </w:rPr>
        <w:t>osuus noin 95 miljardia euroa</w:t>
      </w:r>
      <w:r w:rsidR="003A4426">
        <w:rPr>
          <w:lang w:eastAsia="en-US"/>
        </w:rPr>
        <w:t>.</w:t>
      </w:r>
    </w:p>
    <w:p w14:paraId="6AE1A611" w14:textId="4AEA4C7E" w:rsidR="00107B1F" w:rsidRDefault="00DD350F" w:rsidP="00107B1F">
      <w:pPr>
        <w:pStyle w:val="VNLeip1kappale"/>
        <w:keepNext/>
        <w:jc w:val="both"/>
      </w:pPr>
      <w:r>
        <w:rPr>
          <w:noProof/>
        </w:rPr>
        <w:lastRenderedPageBreak/>
        <w:drawing>
          <wp:inline distT="0" distB="0" distL="0" distR="0" wp14:anchorId="19856DDE" wp14:editId="472ADD77">
            <wp:extent cx="4895850" cy="35553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895850" cy="3555365"/>
                    </a:xfrm>
                    <a:prstGeom prst="rect">
                      <a:avLst/>
                    </a:prstGeom>
                  </pic:spPr>
                </pic:pic>
              </a:graphicData>
            </a:graphic>
          </wp:inline>
        </w:drawing>
      </w:r>
    </w:p>
    <w:p w14:paraId="29A79243" w14:textId="0B3E0826" w:rsidR="003A4426" w:rsidRDefault="00107B1F" w:rsidP="00107B1F">
      <w:pPr>
        <w:pStyle w:val="Kuvaotsikko"/>
        <w:jc w:val="both"/>
        <w:rPr>
          <w:lang w:eastAsia="en-US"/>
        </w:rPr>
      </w:pPr>
      <w:r>
        <w:t xml:space="preserve">Kuva </w:t>
      </w:r>
      <w:r w:rsidR="009618A3">
        <w:fldChar w:fldCharType="begin"/>
      </w:r>
      <w:r w:rsidR="009618A3">
        <w:instrText xml:space="preserve"> SEQ Kuva \* ARABIC </w:instrText>
      </w:r>
      <w:r w:rsidR="009618A3">
        <w:fldChar w:fldCharType="separate"/>
      </w:r>
      <w:r w:rsidR="00125753">
        <w:rPr>
          <w:noProof/>
        </w:rPr>
        <w:t>3</w:t>
      </w:r>
      <w:r w:rsidR="009618A3">
        <w:rPr>
          <w:noProof/>
        </w:rPr>
        <w:fldChar w:fldCharType="end"/>
      </w:r>
      <w:r>
        <w:t>: GNSS-markkinan ennustettu kehitys vuosina 2019-2029 (kuva: GNSS Market Report 2019)</w:t>
      </w:r>
    </w:p>
    <w:p w14:paraId="4524E80B" w14:textId="4BB6813C" w:rsidR="00A57213" w:rsidRDefault="00637659" w:rsidP="00455919">
      <w:pPr>
        <w:pStyle w:val="VNLeip1kappale"/>
        <w:jc w:val="both"/>
        <w:rPr>
          <w:lang w:eastAsia="en-US"/>
        </w:rPr>
      </w:pPr>
      <w:r>
        <w:rPr>
          <w:lang w:eastAsia="en-US"/>
        </w:rPr>
        <w:t xml:space="preserve">Vuonna 2019 globaalisti oli käytössä yli 6 miljardia GNSS-vastaanottimen sisältävää </w:t>
      </w:r>
      <w:proofErr w:type="spellStart"/>
      <w:r>
        <w:rPr>
          <w:lang w:eastAsia="en-US"/>
        </w:rPr>
        <w:t>laittetta</w:t>
      </w:r>
      <w:proofErr w:type="spellEnd"/>
      <w:r>
        <w:rPr>
          <w:lang w:eastAsia="en-US"/>
        </w:rPr>
        <w:t xml:space="preserve"> ja vuotuinen uusien laitteiden myynti noin 1,7 miljardia kappaletta. Vuonna 2029 arvioidaan olevan käytössä yli 10 miljardia GNSS-laitetta</w:t>
      </w:r>
      <w:r w:rsidR="00DA006D">
        <w:rPr>
          <w:lang w:eastAsia="en-US"/>
        </w:rPr>
        <w:t xml:space="preserve">. </w:t>
      </w:r>
      <w:r w:rsidR="00671952">
        <w:rPr>
          <w:lang w:eastAsia="en-US"/>
        </w:rPr>
        <w:t>Maantieteellisesti merkittävin markkina-alue on Aasian ja Tyynenmeren alue 50% osuudella. Pohjois-Amerikan ja EU-alueen osuudet olivat vastaavasti 15% ja 10%.</w:t>
      </w:r>
    </w:p>
    <w:p w14:paraId="0095FD68" w14:textId="539C6E65" w:rsidR="00637659" w:rsidRDefault="00637659" w:rsidP="00455919">
      <w:pPr>
        <w:pStyle w:val="VNLeip1kappale"/>
        <w:jc w:val="both"/>
        <w:rPr>
          <w:lang w:eastAsia="en-US"/>
        </w:rPr>
      </w:pPr>
    </w:p>
    <w:p w14:paraId="377FEB9C" w14:textId="5C8983A6" w:rsidR="00DA006D" w:rsidRDefault="00DD350F" w:rsidP="00DA006D">
      <w:pPr>
        <w:pStyle w:val="VNLeip1kappale"/>
        <w:keepNext/>
        <w:jc w:val="both"/>
      </w:pPr>
      <w:r>
        <w:rPr>
          <w:noProof/>
        </w:rPr>
        <w:lastRenderedPageBreak/>
        <w:drawing>
          <wp:inline distT="0" distB="0" distL="0" distR="0" wp14:anchorId="228C6A9F" wp14:editId="46495A3C">
            <wp:extent cx="4895850" cy="23488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895850" cy="2348865"/>
                    </a:xfrm>
                    <a:prstGeom prst="rect">
                      <a:avLst/>
                    </a:prstGeom>
                  </pic:spPr>
                </pic:pic>
              </a:graphicData>
            </a:graphic>
          </wp:inline>
        </w:drawing>
      </w:r>
    </w:p>
    <w:p w14:paraId="2F737180" w14:textId="06596A95" w:rsidR="00DA006D" w:rsidRDefault="00DA006D" w:rsidP="00DA006D">
      <w:pPr>
        <w:pStyle w:val="Kuvaotsikko"/>
        <w:jc w:val="both"/>
        <w:rPr>
          <w:lang w:eastAsia="en-US"/>
        </w:rPr>
      </w:pPr>
      <w:r>
        <w:t xml:space="preserve">Kuva </w:t>
      </w:r>
      <w:r w:rsidR="009618A3">
        <w:fldChar w:fldCharType="begin"/>
      </w:r>
      <w:r w:rsidR="009618A3">
        <w:instrText xml:space="preserve"> SEQ Kuva \* ARABIC </w:instrText>
      </w:r>
      <w:r w:rsidR="009618A3">
        <w:fldChar w:fldCharType="separate"/>
      </w:r>
      <w:r w:rsidR="00125753">
        <w:rPr>
          <w:noProof/>
        </w:rPr>
        <w:t>4</w:t>
      </w:r>
      <w:r w:rsidR="009618A3">
        <w:rPr>
          <w:noProof/>
        </w:rPr>
        <w:fldChar w:fldCharType="end"/>
      </w:r>
      <w:r>
        <w:t xml:space="preserve">: Arvioitu GNSS-laitemyynnin kehitys vuosina 2019-2029 </w:t>
      </w:r>
      <w:r w:rsidRPr="0026611A">
        <w:t>(kuva: GNSS Market Report 2019)</w:t>
      </w:r>
    </w:p>
    <w:p w14:paraId="74B2C02C" w14:textId="1BF156CD" w:rsidR="00A57213" w:rsidRDefault="00A57213" w:rsidP="00455919">
      <w:pPr>
        <w:pStyle w:val="VNLeip1kappale"/>
        <w:jc w:val="both"/>
        <w:rPr>
          <w:lang w:eastAsia="en-US"/>
        </w:rPr>
      </w:pPr>
      <w:r>
        <w:rPr>
          <w:lang w:eastAsia="en-US"/>
        </w:rPr>
        <w:t>Vuosina 2019-2029 kappalemäärällä mitattuna ylivoimaisesti suurin markkinasegmentin arvioidaan olevan kuluttajalaitteet yli 90% osuudella. Liikevaihdolla mitattuna tieliikenne on kuitenkin suurin markkinasegmentti 55% osuudella.</w:t>
      </w:r>
    </w:p>
    <w:p w14:paraId="47975F22" w14:textId="55271B07" w:rsidR="00A57213" w:rsidRDefault="000A4E9E" w:rsidP="00A57213">
      <w:pPr>
        <w:pStyle w:val="VNLeip1kappale"/>
        <w:keepNext/>
        <w:jc w:val="both"/>
      </w:pPr>
      <w:r>
        <w:rPr>
          <w:noProof/>
        </w:rPr>
        <w:drawing>
          <wp:inline distT="0" distB="0" distL="0" distR="0" wp14:anchorId="5844BAB3" wp14:editId="39428CE8">
            <wp:extent cx="4895850" cy="22777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895850" cy="2277745"/>
                    </a:xfrm>
                    <a:prstGeom prst="rect">
                      <a:avLst/>
                    </a:prstGeom>
                  </pic:spPr>
                </pic:pic>
              </a:graphicData>
            </a:graphic>
          </wp:inline>
        </w:drawing>
      </w:r>
    </w:p>
    <w:p w14:paraId="149BB1D2" w14:textId="4A429D8B" w:rsidR="00A57213" w:rsidRDefault="00A57213" w:rsidP="00A57213">
      <w:pPr>
        <w:pStyle w:val="Kuvaotsikko"/>
        <w:jc w:val="both"/>
        <w:rPr>
          <w:lang w:eastAsia="en-US"/>
        </w:rPr>
      </w:pPr>
      <w:r>
        <w:t xml:space="preserve">Kuva </w:t>
      </w:r>
      <w:r w:rsidR="009618A3">
        <w:fldChar w:fldCharType="begin"/>
      </w:r>
      <w:r w:rsidR="009618A3">
        <w:instrText xml:space="preserve"> SEQ Kuva \* ARABIC </w:instrText>
      </w:r>
      <w:r w:rsidR="009618A3">
        <w:fldChar w:fldCharType="separate"/>
      </w:r>
      <w:r w:rsidR="00125753">
        <w:rPr>
          <w:noProof/>
        </w:rPr>
        <w:t>5</w:t>
      </w:r>
      <w:r w:rsidR="009618A3">
        <w:rPr>
          <w:noProof/>
        </w:rPr>
        <w:fldChar w:fldCharType="end"/>
      </w:r>
      <w:r>
        <w:t xml:space="preserve">: GNSS-markkinasegmenttien kumulatiivisen liikevaihdon </w:t>
      </w:r>
      <w:r w:rsidR="00603D5A">
        <w:t>arvio</w:t>
      </w:r>
      <w:r>
        <w:t xml:space="preserve"> vuosille 2019-2029 </w:t>
      </w:r>
      <w:r w:rsidRPr="00793757">
        <w:t>(kuva: GNSS Market Report 2019)</w:t>
      </w:r>
    </w:p>
    <w:p w14:paraId="51826266" w14:textId="4EB44473" w:rsidR="00DE1D16" w:rsidRDefault="00455919" w:rsidP="00455919">
      <w:pPr>
        <w:pStyle w:val="VNLeip1kappale"/>
        <w:jc w:val="both"/>
        <w:rPr>
          <w:lang w:eastAsia="en-US"/>
        </w:rPr>
      </w:pPr>
      <w:r>
        <w:rPr>
          <w:lang w:eastAsia="en-US"/>
        </w:rPr>
        <w:t xml:space="preserve">Oheisessa kuvassa on esitetty </w:t>
      </w:r>
      <w:r w:rsidR="00FB1940">
        <w:rPr>
          <w:lang w:eastAsia="en-US"/>
        </w:rPr>
        <w:t>eri GNSS-järjestelmiä tukevien</w:t>
      </w:r>
      <w:r>
        <w:rPr>
          <w:lang w:eastAsia="en-US"/>
        </w:rPr>
        <w:t xml:space="preserve"> vastaanottimien markkinaosuudet vuonna 2020: </w:t>
      </w:r>
      <w:r w:rsidRPr="00455919">
        <w:rPr>
          <w:lang w:eastAsia="en-US"/>
        </w:rPr>
        <w:t xml:space="preserve">myydyistä vastaanottimista 75% </w:t>
      </w:r>
      <w:r>
        <w:rPr>
          <w:lang w:eastAsia="en-US"/>
        </w:rPr>
        <w:t>sisälsi</w:t>
      </w:r>
      <w:r w:rsidRPr="00455919">
        <w:rPr>
          <w:lang w:eastAsia="en-US"/>
        </w:rPr>
        <w:t xml:space="preserve"> </w:t>
      </w:r>
      <w:r>
        <w:rPr>
          <w:lang w:eastAsia="en-US"/>
        </w:rPr>
        <w:t xml:space="preserve">tuen </w:t>
      </w:r>
      <w:proofErr w:type="spellStart"/>
      <w:r>
        <w:rPr>
          <w:lang w:eastAsia="en-US"/>
        </w:rPr>
        <w:t>usemman</w:t>
      </w:r>
      <w:proofErr w:type="spellEnd"/>
      <w:r>
        <w:rPr>
          <w:lang w:eastAsia="en-US"/>
        </w:rPr>
        <w:t xml:space="preserve"> kuin yhden GNSS-järjestelmän hyödyntämiselle, Galileo-tuki löytyi 60% vastaanottimista.</w:t>
      </w:r>
    </w:p>
    <w:p w14:paraId="51359AAA" w14:textId="17301B1F" w:rsidR="00455919" w:rsidRDefault="00513254" w:rsidP="00455919">
      <w:pPr>
        <w:pStyle w:val="VNLeip1kappale"/>
        <w:keepNext/>
      </w:pPr>
      <w:r>
        <w:rPr>
          <w:noProof/>
        </w:rPr>
        <w:lastRenderedPageBreak/>
        <w:drawing>
          <wp:inline distT="0" distB="0" distL="0" distR="0" wp14:anchorId="2B8D2890" wp14:editId="504926BC">
            <wp:extent cx="5719130" cy="161411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47128" cy="1622017"/>
                    </a:xfrm>
                    <a:prstGeom prst="rect">
                      <a:avLst/>
                    </a:prstGeom>
                  </pic:spPr>
                </pic:pic>
              </a:graphicData>
            </a:graphic>
          </wp:inline>
        </w:drawing>
      </w:r>
    </w:p>
    <w:p w14:paraId="58DB358A" w14:textId="017E086F" w:rsidR="00455919" w:rsidRPr="00455919" w:rsidRDefault="00455919" w:rsidP="00455919">
      <w:pPr>
        <w:pStyle w:val="Kuvaotsikko"/>
        <w:rPr>
          <w:lang w:eastAsia="en-US"/>
        </w:rPr>
      </w:pPr>
      <w:r>
        <w:t xml:space="preserve">Kuva </w:t>
      </w:r>
      <w:r w:rsidR="009618A3">
        <w:fldChar w:fldCharType="begin"/>
      </w:r>
      <w:r w:rsidR="009618A3">
        <w:instrText xml:space="preserve"> SEQ Kuva \* ARABIC </w:instrText>
      </w:r>
      <w:r w:rsidR="009618A3">
        <w:fldChar w:fldCharType="separate"/>
      </w:r>
      <w:r w:rsidR="00125753">
        <w:rPr>
          <w:noProof/>
        </w:rPr>
        <w:t>6</w:t>
      </w:r>
      <w:r w:rsidR="009618A3">
        <w:rPr>
          <w:noProof/>
        </w:rPr>
        <w:fldChar w:fldCharType="end"/>
      </w:r>
      <w:r>
        <w:t>: Eri GNSS-järjestelmiä tukevien vastaanottimien markkina vuonna 2020</w:t>
      </w:r>
      <w:r w:rsidR="00A31EFB">
        <w:t xml:space="preserve"> (kuva: </w:t>
      </w:r>
      <w:r w:rsidR="00A31EFB" w:rsidRPr="00A31EFB">
        <w:t>GNSS User Technology Report</w:t>
      </w:r>
      <w:r w:rsidR="00A31EFB">
        <w:t xml:space="preserve"> 2020)</w:t>
      </w:r>
    </w:p>
    <w:p w14:paraId="33D9612E" w14:textId="16A97C1C" w:rsidR="00BE52A8" w:rsidRDefault="00BE52A8" w:rsidP="00EC3982">
      <w:pPr>
        <w:pStyle w:val="Otsikko2"/>
      </w:pPr>
      <w:bookmarkStart w:id="147" w:name="_Toc69320526"/>
      <w:bookmarkStart w:id="148" w:name="_Toc69808110"/>
      <w:bookmarkStart w:id="149" w:name="_Toc80104339"/>
      <w:proofErr w:type="spellStart"/>
      <w:r>
        <w:t>Kuluttajasovellukset</w:t>
      </w:r>
      <w:bookmarkEnd w:id="147"/>
      <w:bookmarkEnd w:id="148"/>
      <w:bookmarkEnd w:id="149"/>
      <w:proofErr w:type="spellEnd"/>
    </w:p>
    <w:p w14:paraId="7F0AEF3F" w14:textId="62CE0265" w:rsidR="00EC531D" w:rsidRPr="00EC531D" w:rsidRDefault="00EC531D" w:rsidP="009B0D0B">
      <w:pPr>
        <w:pStyle w:val="VNLeip1kappale"/>
        <w:jc w:val="both"/>
        <w:rPr>
          <w:lang w:eastAsia="en-US"/>
        </w:rPr>
      </w:pPr>
      <w:r w:rsidRPr="00EC531D">
        <w:rPr>
          <w:lang w:eastAsia="en-US"/>
        </w:rPr>
        <w:t>K</w:t>
      </w:r>
      <w:r>
        <w:rPr>
          <w:lang w:eastAsia="en-US"/>
        </w:rPr>
        <w:t xml:space="preserve">uluttajille suunnattujen GNSS-sovellusten </w:t>
      </w:r>
      <w:r w:rsidRPr="00EC531D">
        <w:rPr>
          <w:lang w:eastAsia="en-US"/>
        </w:rPr>
        <w:t xml:space="preserve">kumulatiivisen </w:t>
      </w:r>
      <w:r>
        <w:rPr>
          <w:lang w:eastAsia="en-US"/>
        </w:rPr>
        <w:t xml:space="preserve">liikevaihdon </w:t>
      </w:r>
      <w:r w:rsidRPr="00EC531D">
        <w:rPr>
          <w:lang w:eastAsia="en-US"/>
        </w:rPr>
        <w:t>arvioidaan olevan vuosina 2019-2029</w:t>
      </w:r>
      <w:r>
        <w:rPr>
          <w:lang w:eastAsia="en-US"/>
        </w:rPr>
        <w:t xml:space="preserve"> noin 960 miljardia euroa, joka on</w:t>
      </w:r>
      <w:r w:rsidRPr="00EC531D">
        <w:rPr>
          <w:lang w:eastAsia="en-US"/>
        </w:rPr>
        <w:t xml:space="preserve"> globaalista </w:t>
      </w:r>
      <w:r>
        <w:rPr>
          <w:lang w:eastAsia="en-US"/>
        </w:rPr>
        <w:t>GNSS-markkinasta noin 38%.</w:t>
      </w:r>
      <w:r w:rsidR="006B5782">
        <w:rPr>
          <w:lang w:eastAsia="en-US"/>
        </w:rPr>
        <w:t xml:space="preserve"> Valtaosa kuluttajasegmentin GNSS-vastaanottimen si</w:t>
      </w:r>
      <w:r w:rsidR="006940D1">
        <w:rPr>
          <w:lang w:eastAsia="en-US"/>
        </w:rPr>
        <w:t>s</w:t>
      </w:r>
      <w:r w:rsidR="006B5782">
        <w:rPr>
          <w:lang w:eastAsia="en-US"/>
        </w:rPr>
        <w:t xml:space="preserve">ältävistä laitteista on matkapuhelimia. Tulevina vuosina erilaisten puettavien laitteiden, kuten urheilukellojen, sekä erilaisten </w:t>
      </w:r>
      <w:proofErr w:type="spellStart"/>
      <w:r w:rsidR="006B5782">
        <w:rPr>
          <w:lang w:eastAsia="en-US"/>
        </w:rPr>
        <w:t>jäljittimien</w:t>
      </w:r>
      <w:proofErr w:type="spellEnd"/>
      <w:r w:rsidR="006B5782">
        <w:rPr>
          <w:lang w:eastAsia="en-US"/>
        </w:rPr>
        <w:t xml:space="preserve"> markkinan arvioidaan kasvavan merkittävästi.</w:t>
      </w:r>
    </w:p>
    <w:p w14:paraId="3462C598" w14:textId="77777777" w:rsidR="006940D1" w:rsidRDefault="00FC3B87" w:rsidP="006940D1">
      <w:pPr>
        <w:pStyle w:val="VNLeip1kappale"/>
        <w:keepNext/>
      </w:pPr>
      <w:r>
        <w:rPr>
          <w:noProof/>
        </w:rPr>
        <w:drawing>
          <wp:inline distT="0" distB="0" distL="0" distR="0" wp14:anchorId="16ECBFDA" wp14:editId="23303CB3">
            <wp:extent cx="4585385" cy="3221666"/>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22208" cy="3247537"/>
                    </a:xfrm>
                    <a:prstGeom prst="rect">
                      <a:avLst/>
                    </a:prstGeom>
                  </pic:spPr>
                </pic:pic>
              </a:graphicData>
            </a:graphic>
          </wp:inline>
        </w:drawing>
      </w:r>
    </w:p>
    <w:p w14:paraId="08F7AD57" w14:textId="7D4CED00" w:rsidR="00FC3B87" w:rsidRPr="00B26349" w:rsidRDefault="006940D1" w:rsidP="006940D1">
      <w:pPr>
        <w:pStyle w:val="Kuvaotsikko"/>
        <w:rPr>
          <w:lang w:eastAsia="en-US"/>
        </w:rPr>
      </w:pPr>
      <w:r>
        <w:t xml:space="preserve">Kuva </w:t>
      </w:r>
      <w:r w:rsidR="009618A3">
        <w:fldChar w:fldCharType="begin"/>
      </w:r>
      <w:r w:rsidR="009618A3">
        <w:instrText xml:space="preserve"> SEQ Kuva \* ARABIC </w:instrText>
      </w:r>
      <w:r w:rsidR="009618A3">
        <w:fldChar w:fldCharType="separate"/>
      </w:r>
      <w:r w:rsidR="00125753">
        <w:rPr>
          <w:noProof/>
        </w:rPr>
        <w:t>7</w:t>
      </w:r>
      <w:r w:rsidR="009618A3">
        <w:rPr>
          <w:noProof/>
        </w:rPr>
        <w:fldChar w:fldCharType="end"/>
      </w:r>
      <w:r>
        <w:t>: Kuluttajille suunnattujen GNSS-tuotteiden arvioitu kehitys (kuva: GNSS M</w:t>
      </w:r>
      <w:r w:rsidR="00F07C85">
        <w:t>a</w:t>
      </w:r>
      <w:r>
        <w:t>rket Report 2019)</w:t>
      </w:r>
    </w:p>
    <w:p w14:paraId="1DD306CB" w14:textId="798E6E4C" w:rsidR="00FC3B87" w:rsidRPr="00B26349" w:rsidRDefault="00B26349" w:rsidP="009B0D0B">
      <w:pPr>
        <w:pStyle w:val="VNLeip1kappale"/>
        <w:jc w:val="both"/>
        <w:rPr>
          <w:lang w:eastAsia="en-US"/>
        </w:rPr>
      </w:pPr>
      <w:r w:rsidRPr="00B26349">
        <w:rPr>
          <w:lang w:eastAsia="en-US"/>
        </w:rPr>
        <w:lastRenderedPageBreak/>
        <w:t xml:space="preserve">Kuluttajasegmentin laitteissa sijaintitiedon saatavuuden lisäksi tärkeitä ominaisuuksia on alhainen virrankulutus ja </w:t>
      </w:r>
      <w:r>
        <w:rPr>
          <w:lang w:eastAsia="en-US"/>
        </w:rPr>
        <w:t>laitteen käynnistämisen jälkeen sijaintitiedon nopea tuottaminen. GNSS-järjestelmien toimimattomuus sisätiloissa on selkeä ongelma.</w:t>
      </w:r>
      <w:r w:rsidR="006C1FF9">
        <w:rPr>
          <w:lang w:eastAsia="en-US"/>
        </w:rPr>
        <w:t xml:space="preserve"> </w:t>
      </w:r>
    </w:p>
    <w:p w14:paraId="30556854" w14:textId="618177C8" w:rsidR="00025CFB" w:rsidRDefault="00E722EC" w:rsidP="00025CFB">
      <w:pPr>
        <w:pStyle w:val="Otsikko2"/>
      </w:pPr>
      <w:bookmarkStart w:id="150" w:name="_Toc69320527"/>
      <w:bookmarkStart w:id="151" w:name="_Toc69808111"/>
      <w:bookmarkStart w:id="152" w:name="_Toc80104340"/>
      <w:proofErr w:type="spellStart"/>
      <w:r>
        <w:t>L</w:t>
      </w:r>
      <w:r w:rsidR="000B42ED">
        <w:t>ogistiikka</w:t>
      </w:r>
      <w:bookmarkEnd w:id="150"/>
      <w:bookmarkEnd w:id="151"/>
      <w:bookmarkEnd w:id="152"/>
      <w:proofErr w:type="spellEnd"/>
    </w:p>
    <w:p w14:paraId="3772941D" w14:textId="2BD0B15E" w:rsidR="000B42ED" w:rsidRDefault="000B42ED" w:rsidP="00753ED7">
      <w:pPr>
        <w:pStyle w:val="VNLeip1kappale"/>
        <w:jc w:val="both"/>
        <w:rPr>
          <w:lang w:eastAsia="en-US"/>
        </w:rPr>
      </w:pPr>
      <w:r w:rsidRPr="000B42ED">
        <w:rPr>
          <w:lang w:eastAsia="en-US"/>
        </w:rPr>
        <w:t xml:space="preserve">Logistiikassa </w:t>
      </w:r>
      <w:r>
        <w:rPr>
          <w:lang w:eastAsia="en-US"/>
        </w:rPr>
        <w:t>GNSS-sovelluksille on paljon potentiaa</w:t>
      </w:r>
      <w:r w:rsidRPr="000B42ED">
        <w:rPr>
          <w:lang w:eastAsia="en-US"/>
        </w:rPr>
        <w:t>lisia käyttökohteita, kuten kaluston sijainnin reaaliaikainen seuranta. Kun kaluston sijainti on tiedossa, voidaan kuljetus- ja reittisuunnitelmia tarvittaessa muuttaa hyvinkin nopeasti.</w:t>
      </w:r>
      <w:r w:rsidRPr="000B42ED">
        <w:t xml:space="preserve"> </w:t>
      </w:r>
      <w:r w:rsidRPr="000B42ED">
        <w:rPr>
          <w:lang w:eastAsia="en-US"/>
        </w:rPr>
        <w:t>M</w:t>
      </w:r>
      <w:r>
        <w:rPr>
          <w:lang w:eastAsia="en-US"/>
        </w:rPr>
        <w:t>yös lähetyserä- tai kollikohtai</w:t>
      </w:r>
      <w:r w:rsidRPr="000B42ED">
        <w:rPr>
          <w:lang w:eastAsia="en-US"/>
        </w:rPr>
        <w:t>nen seuranta on mahdollista reaaliaikaisena.</w:t>
      </w:r>
      <w:r w:rsidR="002F75A4">
        <w:rPr>
          <w:lang w:eastAsia="en-US"/>
        </w:rPr>
        <w:t xml:space="preserve"> O</w:t>
      </w:r>
      <w:r w:rsidR="002F75A4" w:rsidRPr="006C1FF9">
        <w:rPr>
          <w:lang w:eastAsia="en-US"/>
        </w:rPr>
        <w:t>ikea</w:t>
      </w:r>
      <w:r w:rsidR="002F75A4">
        <w:rPr>
          <w:lang w:eastAsia="en-US"/>
        </w:rPr>
        <w:t>-</w:t>
      </w:r>
      <w:r w:rsidR="002F75A4" w:rsidRPr="006C1FF9">
        <w:rPr>
          <w:lang w:eastAsia="en-US"/>
        </w:rPr>
        <w:t xml:space="preserve">aikaisilla kuljetuksilla vähennetään välivarastojen tarvetta, tehostetaan tuotantoprosesseja ja parannetaan asiakaspalvelua. </w:t>
      </w:r>
      <w:r w:rsidR="002B659A">
        <w:rPr>
          <w:lang w:eastAsia="en-US"/>
        </w:rPr>
        <w:t>L</w:t>
      </w:r>
      <w:r w:rsidR="002F75A4" w:rsidRPr="006C1FF9">
        <w:rPr>
          <w:lang w:eastAsia="en-US"/>
        </w:rPr>
        <w:t>ogistiikassa nopeutta tärkeämpää on usein ennustettavuus ja luotettavuus, jolloin oman sijainnin lisäksi tarvitaan reaaliaikaista ja usein paikannukseen perustuvaa tietoa liikenneruuhkista</w:t>
      </w:r>
      <w:r w:rsidR="002F75A4">
        <w:rPr>
          <w:lang w:eastAsia="en-US"/>
        </w:rPr>
        <w:t xml:space="preserve"> ja</w:t>
      </w:r>
      <w:r w:rsidR="002F75A4" w:rsidRPr="006C1FF9">
        <w:rPr>
          <w:lang w:eastAsia="en-US"/>
        </w:rPr>
        <w:t xml:space="preserve"> -häiriöistä.</w:t>
      </w:r>
    </w:p>
    <w:p w14:paraId="2EE07FF8" w14:textId="1D8AAD79" w:rsidR="002B659A" w:rsidRDefault="002B659A" w:rsidP="00753ED7">
      <w:pPr>
        <w:pStyle w:val="VNLeip1kappale"/>
        <w:jc w:val="both"/>
        <w:rPr>
          <w:lang w:eastAsia="en-US"/>
        </w:rPr>
      </w:pPr>
      <w:r>
        <w:rPr>
          <w:lang w:eastAsia="en-US"/>
        </w:rPr>
        <w:t xml:space="preserve">Tavaravirran sujuvoittamiseksi satamalogistiikassa konttienseuranta ja työkoneiden ohjaus pyritään automatisoimaan mahdollisimman pitkälle. Satamaympäristöt ovat GNSS-käytölle haastavia ympäristöjä korkeiden konttipinojen aiheuttamien katvealueiden ja signaaliheijastumien vuoksi. Pääsääntöisesti GNSS-järjestelmiä ei voidakaan käyttää ensisijaisena sijaintitiedon lähteenä. </w:t>
      </w:r>
    </w:p>
    <w:p w14:paraId="329E5B27" w14:textId="568B50EF" w:rsidR="00E722EC" w:rsidRDefault="00E722EC" w:rsidP="00E722EC">
      <w:pPr>
        <w:pStyle w:val="Otsikko2"/>
      </w:pPr>
      <w:bookmarkStart w:id="153" w:name="_Toc69320528"/>
      <w:bookmarkStart w:id="154" w:name="_Toc69808112"/>
      <w:bookmarkStart w:id="155" w:name="_Toc80104341"/>
      <w:proofErr w:type="spellStart"/>
      <w:r>
        <w:t>Työkoneet</w:t>
      </w:r>
      <w:bookmarkEnd w:id="153"/>
      <w:bookmarkEnd w:id="154"/>
      <w:bookmarkEnd w:id="155"/>
      <w:proofErr w:type="spellEnd"/>
    </w:p>
    <w:p w14:paraId="1FC62166" w14:textId="55791D71" w:rsidR="00753ED7" w:rsidRDefault="00753ED7" w:rsidP="00753ED7">
      <w:pPr>
        <w:pStyle w:val="VNLeip1kappale"/>
        <w:jc w:val="both"/>
        <w:rPr>
          <w:lang w:eastAsia="en-US"/>
        </w:rPr>
      </w:pPr>
      <w:r w:rsidRPr="00753ED7">
        <w:rPr>
          <w:lang w:eastAsia="en-US"/>
        </w:rPr>
        <w:t>Metsäteollisuuden raakapuukuljetukset perustuvat pitkälti satelliittipaikannukseen. Kun ajokone tuo puut metsästä tien varteen, merkitse</w:t>
      </w:r>
      <w:r>
        <w:rPr>
          <w:lang w:eastAsia="en-US"/>
        </w:rPr>
        <w:t>e ajokoneen kuljettaja pinon pai</w:t>
      </w:r>
      <w:r w:rsidRPr="00753ED7">
        <w:rPr>
          <w:lang w:eastAsia="en-US"/>
        </w:rPr>
        <w:t>kan sähköisesti satelliittipaikannuksen avulla.</w:t>
      </w:r>
      <w:r>
        <w:rPr>
          <w:lang w:eastAsia="en-US"/>
        </w:rPr>
        <w:t xml:space="preserve"> Myös metsäkoneiden toiminnan ohjaaminen hakkuualueella vaatii tarkkaa sijaintitietoa: rajalinjojen tunnistaminen ja seuraaminen automaattisesti GNSS-paikannuksen avulla tehostaa työtä merkittävästi.</w:t>
      </w:r>
      <w:r w:rsidR="00F25F7A">
        <w:rPr>
          <w:lang w:eastAsia="en-US"/>
        </w:rPr>
        <w:t xml:space="preserve"> Tarvittavan noin metrin </w:t>
      </w:r>
      <w:proofErr w:type="spellStart"/>
      <w:r w:rsidR="00F25F7A">
        <w:rPr>
          <w:lang w:eastAsia="en-US"/>
        </w:rPr>
        <w:t>tarkkuudeen</w:t>
      </w:r>
      <w:proofErr w:type="spellEnd"/>
      <w:r w:rsidR="00F25F7A">
        <w:rPr>
          <w:lang w:eastAsia="en-US"/>
        </w:rPr>
        <w:t xml:space="preserve"> saavuttaminen metsässä, jossa puut aiheuttavat katvetta taivasnäkymään, on haasteellista.</w:t>
      </w:r>
    </w:p>
    <w:p w14:paraId="7D0E8E62" w14:textId="0F0D18BD" w:rsidR="00F25F7A" w:rsidRDefault="00F25F7A" w:rsidP="00753ED7">
      <w:pPr>
        <w:pStyle w:val="VNLeip1kappale"/>
        <w:jc w:val="both"/>
        <w:rPr>
          <w:lang w:eastAsia="en-US"/>
        </w:rPr>
      </w:pPr>
      <w:r>
        <w:rPr>
          <w:lang w:eastAsia="en-US"/>
        </w:rPr>
        <w:t xml:space="preserve">Maanrakennuksessa työkoneiden toimintaa automatisoidaan mallintamalla rakennettava kohde, esimerkiksi tien eritasoliittymä, suunnitteluvaiheessa kolmiulotteisesti ja siirtämällä malli työnohjausjärjestelmään. Rakennustyömaalla työkoneita avustetaan maantäytöissä ohjaamalla niiden toimintaa sijaintitietoon ja kohteen mallinnukseen </w:t>
      </w:r>
      <w:proofErr w:type="spellStart"/>
      <w:r>
        <w:rPr>
          <w:lang w:eastAsia="en-US"/>
        </w:rPr>
        <w:t>pohjutuen</w:t>
      </w:r>
      <w:proofErr w:type="spellEnd"/>
      <w:r>
        <w:rPr>
          <w:lang w:eastAsia="en-US"/>
        </w:rPr>
        <w:t>.</w:t>
      </w:r>
      <w:r w:rsidR="00845B6F">
        <w:rPr>
          <w:lang w:eastAsia="en-US"/>
        </w:rPr>
        <w:t xml:space="preserve"> GNSS-pohjainen koneiden ohjaus tehostaa työskentelyä merkittävästi verrattuna manuaalisiin maanmittausmenetelmiin. Maanrakennuksen erityispiirteenä </w:t>
      </w:r>
      <w:r w:rsidR="00845B6F">
        <w:rPr>
          <w:lang w:eastAsia="en-US"/>
        </w:rPr>
        <w:lastRenderedPageBreak/>
        <w:t>myös GNSS-järjestelmistä saatavan korkeustieto on horisontaalisen sijaintitiedon lisäksi merkittävässä asemassa.</w:t>
      </w:r>
    </w:p>
    <w:p w14:paraId="1D75CA97" w14:textId="6CC9B7B8" w:rsidR="00753ED7" w:rsidRPr="000B42ED" w:rsidRDefault="00F25F7A" w:rsidP="00753ED7">
      <w:pPr>
        <w:pStyle w:val="VNLeip1kappale"/>
        <w:jc w:val="both"/>
        <w:rPr>
          <w:lang w:eastAsia="en-US"/>
        </w:rPr>
      </w:pPr>
      <w:r>
        <w:rPr>
          <w:lang w:eastAsia="en-US"/>
        </w:rPr>
        <w:t>M</w:t>
      </w:r>
      <w:r w:rsidR="00FA366B">
        <w:rPr>
          <w:lang w:eastAsia="en-US"/>
        </w:rPr>
        <w:t>aatalouskoneiden</w:t>
      </w:r>
      <w:r>
        <w:rPr>
          <w:lang w:eastAsia="en-US"/>
        </w:rPr>
        <w:t xml:space="preserve"> toimintaa voidaan avustaa sijaintitietoon perustuen</w:t>
      </w:r>
      <w:r w:rsidR="00FA366B">
        <w:rPr>
          <w:lang w:eastAsia="en-US"/>
        </w:rPr>
        <w:t xml:space="preserve">: esimerkiksi </w:t>
      </w:r>
      <w:proofErr w:type="spellStart"/>
      <w:r w:rsidR="00FA366B">
        <w:rPr>
          <w:lang w:eastAsia="en-US"/>
        </w:rPr>
        <w:t>lannotteiden</w:t>
      </w:r>
      <w:proofErr w:type="spellEnd"/>
      <w:r w:rsidR="00FA366B">
        <w:rPr>
          <w:lang w:eastAsia="en-US"/>
        </w:rPr>
        <w:t xml:space="preserve"> annostelua pelloille voidaan optimoida </w:t>
      </w:r>
      <w:proofErr w:type="spellStart"/>
      <w:r w:rsidR="00FA366B">
        <w:rPr>
          <w:lang w:eastAsia="en-US"/>
        </w:rPr>
        <w:t>automaatisesti</w:t>
      </w:r>
      <w:proofErr w:type="spellEnd"/>
      <w:r w:rsidR="00FA366B">
        <w:rPr>
          <w:lang w:eastAsia="en-US"/>
        </w:rPr>
        <w:t xml:space="preserve"> seuraamalla traktorin liikkumista alueella</w:t>
      </w:r>
      <w:r w:rsidR="00982932">
        <w:rPr>
          <w:lang w:eastAsia="en-US"/>
        </w:rPr>
        <w:t>. Samoin myös alueen kasvutiedoista ja -olosuhteista voidaan kerätä informaatiota traktoriin kiinnetyn mittausjärjestelmän ja GNSS-sijaintiti</w:t>
      </w:r>
      <w:r w:rsidR="006B23CF">
        <w:rPr>
          <w:lang w:eastAsia="en-US"/>
        </w:rPr>
        <w:t>e</w:t>
      </w:r>
      <w:r w:rsidR="00982932">
        <w:rPr>
          <w:lang w:eastAsia="en-US"/>
        </w:rPr>
        <w:t>toon pohjautuen.</w:t>
      </w:r>
      <w:r w:rsidR="001C3463">
        <w:rPr>
          <w:lang w:eastAsia="en-US"/>
        </w:rPr>
        <w:t xml:space="preserve"> Myös maatalouskoneiden autonomisen liikkumisen arvioidaan yleistyvän tulevina vuosina. Sijaintitiedon tarkkuuden parantamiseksi maatalouden sovelluksissa GNSS-paikannusta täydennetään usein EGNOS- ja RTK-korjaustiedolla</w:t>
      </w:r>
      <w:r w:rsidR="00316E0C">
        <w:rPr>
          <w:lang w:eastAsia="en-US"/>
        </w:rPr>
        <w:t>.</w:t>
      </w:r>
      <w:r w:rsidR="001C3463">
        <w:rPr>
          <w:lang w:eastAsia="en-US"/>
        </w:rPr>
        <w:t xml:space="preserve"> </w:t>
      </w:r>
    </w:p>
    <w:p w14:paraId="0FF57432" w14:textId="499586E6" w:rsidR="00025CFB" w:rsidRPr="001C3463" w:rsidRDefault="00025CFB" w:rsidP="00025CFB">
      <w:pPr>
        <w:pStyle w:val="Otsikko2"/>
        <w:rPr>
          <w:lang w:val="fi-FI"/>
        </w:rPr>
      </w:pPr>
      <w:bookmarkStart w:id="156" w:name="_Toc69320529"/>
      <w:bookmarkStart w:id="157" w:name="_Toc69808113"/>
      <w:bookmarkStart w:id="158" w:name="_Toc80104342"/>
      <w:r w:rsidRPr="001C3463">
        <w:rPr>
          <w:lang w:val="fi-FI"/>
        </w:rPr>
        <w:t>Paikkatieto</w:t>
      </w:r>
      <w:r w:rsidR="005A7AE1">
        <w:rPr>
          <w:lang w:val="fi-FI"/>
        </w:rPr>
        <w:t>-</w:t>
      </w:r>
      <w:r w:rsidR="00560ABE">
        <w:rPr>
          <w:lang w:val="fi-FI"/>
        </w:rPr>
        <w:t xml:space="preserve"> ja kartoitus</w:t>
      </w:r>
      <w:r w:rsidRPr="001C3463">
        <w:rPr>
          <w:lang w:val="fi-FI"/>
        </w:rPr>
        <w:t>järjestelmät</w:t>
      </w:r>
      <w:bookmarkEnd w:id="156"/>
      <w:bookmarkEnd w:id="157"/>
      <w:bookmarkEnd w:id="158"/>
    </w:p>
    <w:p w14:paraId="45B0F4FD" w14:textId="0F95BF3A" w:rsidR="00025CFB" w:rsidRDefault="00025CFB" w:rsidP="00FA6155">
      <w:pPr>
        <w:pStyle w:val="VNLeip1kappale"/>
        <w:jc w:val="both"/>
        <w:rPr>
          <w:lang w:eastAsia="en-US"/>
        </w:rPr>
      </w:pPr>
      <w:r w:rsidRPr="001C3463">
        <w:rPr>
          <w:lang w:eastAsia="en-US"/>
        </w:rPr>
        <w:t>Paikkatieto</w:t>
      </w:r>
      <w:r w:rsidR="005A7AE1">
        <w:rPr>
          <w:lang w:eastAsia="en-US"/>
        </w:rPr>
        <w:t xml:space="preserve">- ja kartoitussovelluksia käsitellään tarkemmin erillisessä </w:t>
      </w:r>
      <w:r w:rsidR="00A13557">
        <w:rPr>
          <w:lang w:eastAsia="en-US"/>
        </w:rPr>
        <w:t>m</w:t>
      </w:r>
      <w:r w:rsidR="005A7AE1">
        <w:rPr>
          <w:lang w:eastAsia="en-US"/>
        </w:rPr>
        <w:t>aa- ja metsätalousministeriön paikkatieto</w:t>
      </w:r>
      <w:r w:rsidR="00F2400E">
        <w:rPr>
          <w:lang w:eastAsia="en-US"/>
        </w:rPr>
        <w:t xml:space="preserve">poliittisessa </w:t>
      </w:r>
      <w:r w:rsidR="005A7AE1">
        <w:rPr>
          <w:lang w:eastAsia="en-US"/>
        </w:rPr>
        <w:t>selonteossa</w:t>
      </w:r>
      <w:r w:rsidR="0066694E">
        <w:rPr>
          <w:rStyle w:val="Alaviitteenviite"/>
          <w:lang w:eastAsia="en-US"/>
        </w:rPr>
        <w:footnoteReference w:id="9"/>
      </w:r>
      <w:r w:rsidR="005A7AE1">
        <w:rPr>
          <w:lang w:eastAsia="en-US"/>
        </w:rPr>
        <w:t xml:space="preserve">. </w:t>
      </w:r>
      <w:r w:rsidR="00AD4D1C">
        <w:rPr>
          <w:lang w:eastAsia="en-US"/>
        </w:rPr>
        <w:t xml:space="preserve">Syksyllä 2021 valmistuu </w:t>
      </w:r>
      <w:proofErr w:type="spellStart"/>
      <w:r w:rsidR="00AD4D1C">
        <w:rPr>
          <w:lang w:eastAsia="en-US"/>
        </w:rPr>
        <w:t>Kansallinne</w:t>
      </w:r>
      <w:proofErr w:type="spellEnd"/>
      <w:r w:rsidR="00AD4D1C">
        <w:rPr>
          <w:lang w:eastAsia="en-US"/>
        </w:rPr>
        <w:t xml:space="preserve"> paikkatietostrategia, joka osaksi päivittää selonteossa nostettuja aiheita.</w:t>
      </w:r>
    </w:p>
    <w:p w14:paraId="787741BA" w14:textId="5A50A589" w:rsidR="0027009C" w:rsidRDefault="009D443F" w:rsidP="00FA6155">
      <w:pPr>
        <w:pStyle w:val="VNLeip1kappale"/>
        <w:jc w:val="both"/>
        <w:rPr>
          <w:lang w:eastAsia="en-US"/>
        </w:rPr>
      </w:pPr>
      <w:r>
        <w:rPr>
          <w:lang w:eastAsia="en-US"/>
        </w:rPr>
        <w:t>K</w:t>
      </w:r>
      <w:r w:rsidR="0027009C" w:rsidRPr="0027009C">
        <w:rPr>
          <w:lang w:eastAsia="en-US"/>
        </w:rPr>
        <w:t>aikki tieto, jonka yhtenä ominaisuutena on sijainti, on paikkatietoa</w:t>
      </w:r>
      <w:r w:rsidR="0027009C">
        <w:rPr>
          <w:lang w:eastAsia="en-US"/>
        </w:rPr>
        <w:t xml:space="preserve"> ja</w:t>
      </w:r>
      <w:r w:rsidR="0069736C">
        <w:rPr>
          <w:lang w:eastAsia="en-US"/>
        </w:rPr>
        <w:t xml:space="preserve"> </w:t>
      </w:r>
      <w:r w:rsidR="0027009C">
        <w:rPr>
          <w:lang w:eastAsia="en-US"/>
        </w:rPr>
        <w:t>siinä sijainti ilmaistaan esimerkiksi osoitteella, alueen nimellä (kuten kunnan tai valtion nimi), tunnuksella (esim. kiinteistötunnus) tai koordinaateilla. Paikkatietoja ovat esimerkiksi tiedot rakennuksista, toimipisteistä, kunnista, luonnonsuojelualueista, säästä, rikoksista, onnettomuuksista, radion kuuluvuudesta, mobiilipuhelimien sijaintitiedoista ja liikenneväylistä sekä muiden muassa tilastotiedot. Paikkatietoa voidaan, sen sisältämän sijaintiominaisuuden ansiosta, hyödyntää ja yhdistää tehokkaasti erilaisilla paikkatietomenetelmillä monenlaisissa analyyseissä, suunnitelmissa ja kartoissa. Paikkatiedot integroituvat osaksi kaikkea muuta tietoa eikä tiedon määrittely paikkatiedoksi muuta sen muita käyttömahdollisuuksia.</w:t>
      </w:r>
    </w:p>
    <w:p w14:paraId="2B0A6E32" w14:textId="39213663" w:rsidR="0027009C" w:rsidRPr="001C3463" w:rsidRDefault="0027009C" w:rsidP="00FA6155">
      <w:pPr>
        <w:pStyle w:val="VNLeip1kappale"/>
        <w:jc w:val="both"/>
        <w:rPr>
          <w:lang w:eastAsia="en-US"/>
        </w:rPr>
      </w:pPr>
      <w:r>
        <w:rPr>
          <w:lang w:eastAsia="en-US"/>
        </w:rPr>
        <w:t>GNSS-järjestelmät ovat yksi merkittävimmistä lähteistä sijaintitiedon tuottamiselle erilaisissa paikkatietosovelluksissa.</w:t>
      </w:r>
      <w:r w:rsidR="00F345B2">
        <w:rPr>
          <w:lang w:eastAsia="en-US"/>
        </w:rPr>
        <w:t xml:space="preserve"> Riittävän sijaintitiedon tarkkuuden saavuttamiseksi GNSS-järjestelmien tukena käytetään usein myös muita menetelmiä, esimerkiksi RTK-paikannusta.</w:t>
      </w:r>
    </w:p>
    <w:p w14:paraId="00B96A6F" w14:textId="23791D2A" w:rsidR="007B53C2" w:rsidRDefault="007B53C2" w:rsidP="00EC3982">
      <w:pPr>
        <w:pStyle w:val="Otsikko2"/>
        <w:rPr>
          <w:lang w:val="fi-FI"/>
        </w:rPr>
      </w:pPr>
      <w:bookmarkStart w:id="159" w:name="_Toc69320530"/>
      <w:bookmarkStart w:id="160" w:name="_Toc69808114"/>
      <w:bookmarkStart w:id="161" w:name="_Toc80104343"/>
      <w:r w:rsidRPr="001C3463">
        <w:rPr>
          <w:lang w:val="fi-FI"/>
        </w:rPr>
        <w:lastRenderedPageBreak/>
        <w:t>Liikennejärjestelmä</w:t>
      </w:r>
      <w:bookmarkEnd w:id="159"/>
      <w:bookmarkEnd w:id="160"/>
      <w:bookmarkEnd w:id="161"/>
    </w:p>
    <w:p w14:paraId="387C4D0F" w14:textId="2712C1C6" w:rsidR="005232A7" w:rsidRDefault="005232A7" w:rsidP="009B0D0B">
      <w:pPr>
        <w:pStyle w:val="VNLeip1kappale"/>
        <w:jc w:val="both"/>
        <w:rPr>
          <w:lang w:eastAsia="en-US"/>
        </w:rPr>
      </w:pPr>
      <w:r>
        <w:rPr>
          <w:lang w:eastAsia="en-US"/>
        </w:rPr>
        <w:t>Liikennejärjestelmät ovat satelliittipaikannusjärjestelmien merkittävin hyödyntäjä. Sovellusalueet jakautuvat karkeasti lisäarvoapalveluihin (esim. reittinavigointi) ja turvallisuuskriittisiin sovelluksiin (esim. liikenteenohjausjärjestelmät).</w:t>
      </w:r>
    </w:p>
    <w:p w14:paraId="15A09C7A" w14:textId="737BE012" w:rsidR="005232A7" w:rsidRPr="005232A7" w:rsidRDefault="005232A7" w:rsidP="009B0D0B">
      <w:pPr>
        <w:pStyle w:val="VNLeip1kappale"/>
        <w:jc w:val="both"/>
        <w:rPr>
          <w:lang w:eastAsia="en-US"/>
        </w:rPr>
      </w:pPr>
      <w:r>
        <w:rPr>
          <w:lang w:eastAsia="en-US"/>
        </w:rPr>
        <w:t xml:space="preserve">Liikenteen automaatio on nopean kehityksen vaiheessa. Kehittyvä teknologia: </w:t>
      </w:r>
      <w:r w:rsidR="008629AF">
        <w:rPr>
          <w:lang w:eastAsia="en-US"/>
        </w:rPr>
        <w:t xml:space="preserve">sensori-fuusio, tietoliikenne ja </w:t>
      </w:r>
      <w:r>
        <w:rPr>
          <w:lang w:eastAsia="en-US"/>
        </w:rPr>
        <w:t>GNSS-järjestelmät</w:t>
      </w:r>
      <w:r w:rsidR="008629AF">
        <w:rPr>
          <w:lang w:eastAsia="en-US"/>
        </w:rPr>
        <w:t xml:space="preserve"> yhdessä kasvavan prosessointitehon kanssa ovat tuoneet suorituskykyloikan, joka mahdollistaa automaation eri asteiden (toimintaa avustavat ja autonomiset järjestelmät) hyödyntämisen liikennemuotojen sovelluskohteissa.</w:t>
      </w:r>
    </w:p>
    <w:p w14:paraId="4AB30967" w14:textId="7BC0DB81" w:rsidR="009E58F1" w:rsidRPr="008C447F" w:rsidRDefault="009E58F1" w:rsidP="009B0D0B">
      <w:pPr>
        <w:pStyle w:val="VNLeip1kappale"/>
        <w:jc w:val="both"/>
      </w:pPr>
      <w:r>
        <w:t>L</w:t>
      </w:r>
      <w:r w:rsidRPr="00833910">
        <w:t>iikenne- ja viestintäministeriö on 4. toukokuuta 2021 lähettänyt lausuntokierrokselle liikenteen automaation edistämistä koskevan valtioneuvoston periaatepäätösluonnoksen</w:t>
      </w:r>
      <w:r w:rsidR="00B96582">
        <w:rPr>
          <w:rStyle w:val="Alaviitteenviite"/>
        </w:rPr>
        <w:footnoteReference w:id="10"/>
      </w:r>
      <w:r w:rsidRPr="00833910">
        <w:t>. Periaatepäätös koskee kaikkia liikennemuotoja. Siinä avataan automaatiokehityksen tämän hetkistä tilaa ja hahmotellaan sen mahdollisia kehityssuuntia</w:t>
      </w:r>
      <w:r w:rsidR="00724437">
        <w:t xml:space="preserve"> sekä toimenpiteitä sen edistämiseksi</w:t>
      </w:r>
      <w:r w:rsidRPr="00833910">
        <w:t xml:space="preserve">. Periaatepäätös perustuu liikenne- ja viestintäministeriössä </w:t>
      </w:r>
      <w:r>
        <w:t>valmistelussa</w:t>
      </w:r>
      <w:r w:rsidRPr="00833910">
        <w:t xml:space="preserve"> olevaan liikenteen automaation lainsäädäntö- ja avaintoimenpidesuunnitelmaan</w:t>
      </w:r>
      <w:r>
        <w:t xml:space="preserve"> </w:t>
      </w:r>
      <w:r w:rsidRPr="00724437">
        <w:t>(</w:t>
      </w:r>
      <w:r w:rsidRPr="00171A3C">
        <w:t xml:space="preserve">julkaisuaikataulu </w:t>
      </w:r>
      <w:r w:rsidR="00724437" w:rsidRPr="00171A3C">
        <w:t xml:space="preserve">syksyllä </w:t>
      </w:r>
      <w:r w:rsidRPr="00171A3C">
        <w:t>2021</w:t>
      </w:r>
      <w:r w:rsidRPr="00724437">
        <w:t>)</w:t>
      </w:r>
      <w:r w:rsidRPr="009E58F1">
        <w:t xml:space="preserve">, </w:t>
      </w:r>
      <w:r w:rsidRPr="00B0778D">
        <w:t>jonka visiona on nykyistä turvallisempi, tehokkaampi ja kestävämpi tulevaisuuden liikenne.</w:t>
      </w:r>
    </w:p>
    <w:p w14:paraId="2C5FB8AE" w14:textId="58112C0E" w:rsidR="007B53C2" w:rsidRDefault="007B53C2" w:rsidP="00EC3982">
      <w:pPr>
        <w:pStyle w:val="Otsikko3"/>
      </w:pPr>
      <w:bookmarkStart w:id="162" w:name="_Toc69320531"/>
      <w:bookmarkStart w:id="163" w:name="_Toc69808115"/>
      <w:bookmarkStart w:id="164" w:name="_Toc80104344"/>
      <w:r w:rsidRPr="001C3463">
        <w:t>Tiel</w:t>
      </w:r>
      <w:r w:rsidRPr="005A7AE1">
        <w:t>iikenne</w:t>
      </w:r>
      <w:bookmarkEnd w:id="162"/>
      <w:bookmarkEnd w:id="163"/>
      <w:bookmarkEnd w:id="164"/>
    </w:p>
    <w:p w14:paraId="4E073BC8" w14:textId="643B20B9" w:rsidR="002E69FD" w:rsidRDefault="00DE10F4" w:rsidP="002E69FD">
      <w:pPr>
        <w:pStyle w:val="VNLeip1kappale"/>
        <w:jc w:val="both"/>
        <w:rPr>
          <w:lang w:eastAsia="en-US"/>
        </w:rPr>
      </w:pPr>
      <w:r>
        <w:rPr>
          <w:lang w:eastAsia="en-US"/>
        </w:rPr>
        <w:t xml:space="preserve">Tieliikenteessä GNSS-järjestelmien jokapäiväinen sovelluskohde on reittinavigointi, jota hyödyntävät kaikki käyttäjäryhmät yksityishenkilöistä, ammattikuljettajiin ja viranomaistoimijoihin. </w:t>
      </w:r>
      <w:r w:rsidR="002E69FD">
        <w:rPr>
          <w:lang w:eastAsia="en-US"/>
        </w:rPr>
        <w:t xml:space="preserve">Älyliikenteen sovellukset ovat nopeassa kehityksessä. </w:t>
      </w:r>
      <w:r w:rsidR="002D1AAA">
        <w:rPr>
          <w:lang w:eastAsia="en-US"/>
        </w:rPr>
        <w:t>A</w:t>
      </w:r>
      <w:r w:rsidR="002E69FD">
        <w:rPr>
          <w:lang w:eastAsia="en-US"/>
        </w:rPr>
        <w:t xml:space="preserve">utonomisen </w:t>
      </w:r>
      <w:r w:rsidR="0009385F">
        <w:rPr>
          <w:lang w:eastAsia="en-US"/>
        </w:rPr>
        <w:t>ajamisen</w:t>
      </w:r>
      <w:r w:rsidR="002E69FD">
        <w:rPr>
          <w:lang w:eastAsia="en-US"/>
        </w:rPr>
        <w:t xml:space="preserve"> lisäksi </w:t>
      </w:r>
      <w:r w:rsidR="0009385F">
        <w:rPr>
          <w:lang w:eastAsia="en-US"/>
        </w:rPr>
        <w:t xml:space="preserve">monet </w:t>
      </w:r>
      <w:r w:rsidR="002E69FD">
        <w:rPr>
          <w:lang w:eastAsia="en-US"/>
        </w:rPr>
        <w:t xml:space="preserve">kuljettajaa avustavat järjestelmät </w:t>
      </w:r>
      <w:r w:rsidR="0009385F" w:rsidRPr="0009385F">
        <w:rPr>
          <w:lang w:eastAsia="en-US"/>
        </w:rPr>
        <w:t>(esim. erilaiset varoitukset)</w:t>
      </w:r>
      <w:r w:rsidR="0009385F">
        <w:rPr>
          <w:lang w:eastAsia="en-US"/>
        </w:rPr>
        <w:t xml:space="preserve"> </w:t>
      </w:r>
      <w:r w:rsidR="002E69FD">
        <w:rPr>
          <w:lang w:eastAsia="en-US"/>
        </w:rPr>
        <w:t xml:space="preserve">ja liikenteen seurannan sovellukset </w:t>
      </w:r>
      <w:r w:rsidR="0009385F">
        <w:rPr>
          <w:lang w:eastAsia="en-US"/>
        </w:rPr>
        <w:t>(</w:t>
      </w:r>
      <w:r w:rsidR="007431CA">
        <w:rPr>
          <w:lang w:eastAsia="en-US"/>
        </w:rPr>
        <w:t xml:space="preserve">esim. </w:t>
      </w:r>
      <w:r w:rsidR="0009385F">
        <w:rPr>
          <w:lang w:eastAsia="en-US"/>
        </w:rPr>
        <w:t xml:space="preserve">joukkoliikenteen ja </w:t>
      </w:r>
      <w:proofErr w:type="spellStart"/>
      <w:r w:rsidR="0009385F">
        <w:rPr>
          <w:lang w:eastAsia="en-US"/>
        </w:rPr>
        <w:t>häytysajoneuvojen</w:t>
      </w:r>
      <w:proofErr w:type="spellEnd"/>
      <w:r w:rsidR="0009385F">
        <w:rPr>
          <w:lang w:eastAsia="en-US"/>
        </w:rPr>
        <w:t xml:space="preserve"> etuisuusjärjestelmä) </w:t>
      </w:r>
      <w:r w:rsidR="002E69FD">
        <w:rPr>
          <w:lang w:eastAsia="en-US"/>
        </w:rPr>
        <w:t xml:space="preserve">tukeutuvat GNSS-perustaiseen sijaintitietoon. </w:t>
      </w:r>
    </w:p>
    <w:p w14:paraId="45D0F041" w14:textId="4B6348A0" w:rsidR="002E69FD" w:rsidRDefault="008C447F" w:rsidP="002E69FD">
      <w:pPr>
        <w:pStyle w:val="VNLeip1kappale"/>
        <w:jc w:val="both"/>
        <w:rPr>
          <w:lang w:eastAsia="en-US"/>
        </w:rPr>
      </w:pPr>
      <w:r>
        <w:rPr>
          <w:lang w:eastAsia="en-US"/>
        </w:rPr>
        <w:t>Ajamiseen liittyvien sovellusten lisäksi k</w:t>
      </w:r>
      <w:r w:rsidR="002E69FD">
        <w:rPr>
          <w:lang w:eastAsia="en-US"/>
        </w:rPr>
        <w:t xml:space="preserve">eskustelussa on </w:t>
      </w:r>
      <w:r w:rsidR="002D1AAA">
        <w:rPr>
          <w:lang w:eastAsia="en-US"/>
        </w:rPr>
        <w:t xml:space="preserve">monien maksamiseen </w:t>
      </w:r>
      <w:r>
        <w:rPr>
          <w:lang w:eastAsia="en-US"/>
        </w:rPr>
        <w:t>(esim. t</w:t>
      </w:r>
      <w:r w:rsidRPr="002D1AAA">
        <w:rPr>
          <w:lang w:eastAsia="en-US"/>
        </w:rPr>
        <w:t>ienkäyttömaksut</w:t>
      </w:r>
      <w:r>
        <w:rPr>
          <w:lang w:eastAsia="en-US"/>
        </w:rPr>
        <w:t xml:space="preserve">, </w:t>
      </w:r>
      <w:r w:rsidRPr="002D1AAA">
        <w:rPr>
          <w:lang w:eastAsia="en-US"/>
        </w:rPr>
        <w:t>taksamittarit</w:t>
      </w:r>
      <w:r>
        <w:rPr>
          <w:lang w:eastAsia="en-US"/>
        </w:rPr>
        <w:t xml:space="preserve">, </w:t>
      </w:r>
      <w:r w:rsidRPr="002D1AAA">
        <w:rPr>
          <w:lang w:eastAsia="en-US"/>
        </w:rPr>
        <w:t>pysäköintimaksut, vakuutusmaksut</w:t>
      </w:r>
      <w:r>
        <w:rPr>
          <w:lang w:eastAsia="en-US"/>
        </w:rPr>
        <w:t xml:space="preserve">) </w:t>
      </w:r>
      <w:r w:rsidR="002D1AAA">
        <w:rPr>
          <w:lang w:eastAsia="en-US"/>
        </w:rPr>
        <w:t xml:space="preserve">ja lainsäädäntöön </w:t>
      </w:r>
      <w:r>
        <w:rPr>
          <w:lang w:eastAsia="en-US"/>
        </w:rPr>
        <w:t>(</w:t>
      </w:r>
      <w:r w:rsidR="007431CA">
        <w:rPr>
          <w:lang w:eastAsia="en-US"/>
        </w:rPr>
        <w:t xml:space="preserve">esim. </w:t>
      </w:r>
      <w:r>
        <w:rPr>
          <w:lang w:eastAsia="en-US"/>
        </w:rPr>
        <w:t>d</w:t>
      </w:r>
      <w:r w:rsidRPr="002D1AAA">
        <w:rPr>
          <w:lang w:eastAsia="en-US"/>
        </w:rPr>
        <w:t xml:space="preserve">igitaalinen ajopiirturi, vaarallisten aineiden kuljetukset, </w:t>
      </w:r>
      <w:proofErr w:type="spellStart"/>
      <w:r w:rsidRPr="002D1AAA">
        <w:rPr>
          <w:lang w:eastAsia="en-US"/>
        </w:rPr>
        <w:t>geo</w:t>
      </w:r>
      <w:r w:rsidR="00B5262B">
        <w:rPr>
          <w:lang w:eastAsia="en-US"/>
        </w:rPr>
        <w:t>aitaus</w:t>
      </w:r>
      <w:proofErr w:type="spellEnd"/>
      <w:r w:rsidR="00B5262B">
        <w:rPr>
          <w:lang w:eastAsia="en-US"/>
        </w:rPr>
        <w:t>/</w:t>
      </w:r>
      <w:proofErr w:type="spellStart"/>
      <w:r w:rsidR="00B5262B">
        <w:rPr>
          <w:lang w:eastAsia="en-US"/>
        </w:rPr>
        <w:t>geofencing</w:t>
      </w:r>
      <w:proofErr w:type="spellEnd"/>
      <w:r>
        <w:rPr>
          <w:lang w:eastAsia="en-US"/>
        </w:rPr>
        <w:t xml:space="preserve">) </w:t>
      </w:r>
      <w:r w:rsidR="002D1AAA">
        <w:rPr>
          <w:lang w:eastAsia="en-US"/>
        </w:rPr>
        <w:t xml:space="preserve">perustuvien </w:t>
      </w:r>
      <w:r>
        <w:rPr>
          <w:lang w:eastAsia="en-US"/>
        </w:rPr>
        <w:t>sovellusten</w:t>
      </w:r>
      <w:r w:rsidR="002D1AAA">
        <w:rPr>
          <w:lang w:eastAsia="en-US"/>
        </w:rPr>
        <w:t xml:space="preserve"> toteuttaminen GNSS-järjestelmiin tukeutuen</w:t>
      </w:r>
      <w:r>
        <w:rPr>
          <w:lang w:eastAsia="en-US"/>
        </w:rPr>
        <w:t>.</w:t>
      </w:r>
    </w:p>
    <w:p w14:paraId="1CC29432" w14:textId="77777777" w:rsidR="007431CA" w:rsidRDefault="00914431" w:rsidP="007431CA">
      <w:pPr>
        <w:pStyle w:val="VNLeip1kappale"/>
        <w:jc w:val="both"/>
        <w:rPr>
          <w:lang w:eastAsia="en-US"/>
        </w:rPr>
      </w:pPr>
      <w:r>
        <w:rPr>
          <w:lang w:eastAsia="en-US"/>
        </w:rPr>
        <w:t xml:space="preserve">GNSS-järjestelmien tuottamaa sijaintitietoa </w:t>
      </w:r>
      <w:r w:rsidR="008C3C9C">
        <w:rPr>
          <w:lang w:eastAsia="en-US"/>
        </w:rPr>
        <w:t xml:space="preserve">hyödynnetään myös </w:t>
      </w:r>
      <w:r>
        <w:rPr>
          <w:lang w:eastAsia="en-US"/>
        </w:rPr>
        <w:t xml:space="preserve">kuljetuslogistiikassa rahdin ja kaluston seurannan sovelluksissa (esim. arvokuljetukset, vaarallisten aineiden </w:t>
      </w:r>
      <w:r>
        <w:rPr>
          <w:lang w:eastAsia="en-US"/>
        </w:rPr>
        <w:lastRenderedPageBreak/>
        <w:t>kuljetukset). Tiestön kulumista voidaan arvioida seuraamalla liikennemääriä ja raskaita kuljetuksia.</w:t>
      </w:r>
      <w:r w:rsidR="007431CA" w:rsidRPr="007431CA">
        <w:rPr>
          <w:lang w:eastAsia="en-US"/>
        </w:rPr>
        <w:t xml:space="preserve"> </w:t>
      </w:r>
    </w:p>
    <w:p w14:paraId="4890A86D" w14:textId="5477A5BF" w:rsidR="008C3C9C" w:rsidRDefault="007431CA" w:rsidP="002E69FD">
      <w:pPr>
        <w:pStyle w:val="VNLeip1kappale"/>
        <w:jc w:val="both"/>
        <w:rPr>
          <w:lang w:eastAsia="en-US"/>
        </w:rPr>
      </w:pPr>
      <w:r>
        <w:rPr>
          <w:lang w:eastAsia="en-US"/>
        </w:rPr>
        <w:t>GNSS Market Report 2019</w:t>
      </w:r>
      <w:r>
        <w:rPr>
          <w:rStyle w:val="Alaviitteenviite"/>
          <w:lang w:eastAsia="en-US"/>
        </w:rPr>
        <w:footnoteReference w:id="11"/>
      </w:r>
      <w:r>
        <w:rPr>
          <w:lang w:eastAsia="en-US"/>
        </w:rPr>
        <w:t xml:space="preserve"> :n mukaan vuonna 2020 GNSS-laitteiden myynnin tieliikenteen sovelluskohteisiin arvioitiin olevan globaalisti noin 60 miljardia euroa. Tästä EU-alueen osuus oli noin 22 miljardia euroa. Vuoteen 2029 mennessä liikevaihdon arvioidaan kasvavan globaalisti 100 miljardiin euroon ja EU alueen os</w:t>
      </w:r>
      <w:r w:rsidR="005F2EAF">
        <w:rPr>
          <w:lang w:eastAsia="en-US"/>
        </w:rPr>
        <w:t>alta noin 35 miljardiin euroon.</w:t>
      </w:r>
    </w:p>
    <w:p w14:paraId="07B9C39D" w14:textId="77777777" w:rsidR="00125753" w:rsidRDefault="00125753" w:rsidP="00125753">
      <w:pPr>
        <w:pStyle w:val="VNLeip1kappale"/>
        <w:keepNext/>
        <w:jc w:val="both"/>
      </w:pPr>
      <w:r>
        <w:rPr>
          <w:noProof/>
        </w:rPr>
        <w:drawing>
          <wp:inline distT="0" distB="0" distL="0" distR="0" wp14:anchorId="57A237E0" wp14:editId="3E39C97F">
            <wp:extent cx="4895850" cy="3552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895850" cy="3552825"/>
                    </a:xfrm>
                    <a:prstGeom prst="rect">
                      <a:avLst/>
                    </a:prstGeom>
                  </pic:spPr>
                </pic:pic>
              </a:graphicData>
            </a:graphic>
          </wp:inline>
        </w:drawing>
      </w:r>
    </w:p>
    <w:p w14:paraId="0998EB8F" w14:textId="10EDA938" w:rsidR="00125753" w:rsidRDefault="00125753" w:rsidP="00125753">
      <w:pPr>
        <w:pStyle w:val="Kuvaotsikko"/>
        <w:jc w:val="both"/>
        <w:rPr>
          <w:lang w:eastAsia="en-US"/>
        </w:rPr>
      </w:pPr>
      <w:r>
        <w:t xml:space="preserve">Kuva </w:t>
      </w:r>
      <w:r w:rsidR="009618A3">
        <w:fldChar w:fldCharType="begin"/>
      </w:r>
      <w:r w:rsidR="009618A3">
        <w:instrText xml:space="preserve"> SEQ Kuva \* ARABIC </w:instrText>
      </w:r>
      <w:r w:rsidR="009618A3">
        <w:fldChar w:fldCharType="separate"/>
      </w:r>
      <w:r>
        <w:rPr>
          <w:noProof/>
        </w:rPr>
        <w:t>8</w:t>
      </w:r>
      <w:r w:rsidR="009618A3">
        <w:rPr>
          <w:noProof/>
        </w:rPr>
        <w:fldChar w:fldCharType="end"/>
      </w:r>
      <w:r>
        <w:t>: Arvio GNSS-vastaanottimien lukumäärän kehityksestä tieliikenteessä sovelluskohteittain (kuva: GNSS Market Report 2019)</w:t>
      </w:r>
    </w:p>
    <w:p w14:paraId="5E741DEE" w14:textId="1634C152" w:rsidR="0046720F" w:rsidRDefault="0046720F" w:rsidP="002E69FD">
      <w:pPr>
        <w:pStyle w:val="VNLeip1kappale"/>
        <w:jc w:val="both"/>
        <w:rPr>
          <w:lang w:eastAsia="en-US"/>
        </w:rPr>
      </w:pPr>
      <w:r>
        <w:rPr>
          <w:lang w:eastAsia="en-US"/>
        </w:rPr>
        <w:t>Tieliikenteen sovelluksissa sijaintitiedon tarkkuuden lisäksi GNSS-järjestelmien tarjoamissa palveluissa on keskeistä:</w:t>
      </w:r>
    </w:p>
    <w:p w14:paraId="00E91B65" w14:textId="6EC1BE27" w:rsidR="0046720F" w:rsidRDefault="0046720F" w:rsidP="00410F12">
      <w:pPr>
        <w:pStyle w:val="VNLeip1kappale"/>
        <w:numPr>
          <w:ilvl w:val="0"/>
          <w:numId w:val="38"/>
        </w:numPr>
        <w:spacing w:before="120" w:after="120"/>
        <w:ind w:left="714" w:hanging="357"/>
        <w:jc w:val="both"/>
        <w:rPr>
          <w:lang w:eastAsia="en-US"/>
        </w:rPr>
      </w:pPr>
      <w:r>
        <w:rPr>
          <w:lang w:eastAsia="en-US"/>
        </w:rPr>
        <w:t>Sijaintitiedon oikeellisuus ja luotettavuus</w:t>
      </w:r>
    </w:p>
    <w:p w14:paraId="19A8DD19" w14:textId="40AFEB0A" w:rsidR="0046720F" w:rsidRDefault="0046720F" w:rsidP="00410F12">
      <w:pPr>
        <w:pStyle w:val="VNLeip1kappale"/>
        <w:numPr>
          <w:ilvl w:val="0"/>
          <w:numId w:val="38"/>
        </w:numPr>
        <w:spacing w:before="120" w:after="120"/>
        <w:ind w:left="714" w:hanging="357"/>
        <w:jc w:val="both"/>
        <w:rPr>
          <w:lang w:eastAsia="en-US"/>
        </w:rPr>
      </w:pPr>
      <w:r>
        <w:rPr>
          <w:lang w:eastAsia="en-US"/>
        </w:rPr>
        <w:t xml:space="preserve">Sijaintitiedon tarkkuuden </w:t>
      </w:r>
      <w:r w:rsidR="00410F12">
        <w:rPr>
          <w:lang w:eastAsia="en-US"/>
        </w:rPr>
        <w:t>ajallinen ja alueellinen vaihtelu</w:t>
      </w:r>
    </w:p>
    <w:p w14:paraId="37D8A4B1" w14:textId="6990AE83" w:rsidR="00014055" w:rsidRDefault="00014055" w:rsidP="00410F12">
      <w:pPr>
        <w:pStyle w:val="VNLeip1kappale"/>
        <w:numPr>
          <w:ilvl w:val="0"/>
          <w:numId w:val="38"/>
        </w:numPr>
        <w:spacing w:before="120" w:after="120"/>
        <w:ind w:left="714" w:hanging="357"/>
        <w:jc w:val="both"/>
        <w:rPr>
          <w:lang w:eastAsia="en-US"/>
        </w:rPr>
      </w:pPr>
      <w:r>
        <w:rPr>
          <w:lang w:eastAsia="en-US"/>
        </w:rPr>
        <w:t>Sijaintitiedon saatavuus</w:t>
      </w:r>
    </w:p>
    <w:p w14:paraId="72D82703" w14:textId="2283DD73" w:rsidR="0046720F" w:rsidRDefault="00410F12" w:rsidP="00410F12">
      <w:pPr>
        <w:pStyle w:val="VNLeip1kappale"/>
        <w:numPr>
          <w:ilvl w:val="0"/>
          <w:numId w:val="38"/>
        </w:numPr>
        <w:spacing w:before="120" w:after="120"/>
        <w:ind w:left="714" w:hanging="357"/>
        <w:jc w:val="both"/>
        <w:rPr>
          <w:lang w:eastAsia="en-US"/>
        </w:rPr>
      </w:pPr>
      <w:r>
        <w:rPr>
          <w:lang w:eastAsia="en-US"/>
        </w:rPr>
        <w:lastRenderedPageBreak/>
        <w:t xml:space="preserve">Kyberturvallisuus: häirinnän ja harhautuksen </w:t>
      </w:r>
      <w:r w:rsidR="00FA013A">
        <w:rPr>
          <w:lang w:eastAsia="en-US"/>
        </w:rPr>
        <w:t xml:space="preserve">uhka ja </w:t>
      </w:r>
      <w:r>
        <w:rPr>
          <w:lang w:eastAsia="en-US"/>
        </w:rPr>
        <w:t>tunnistaminen</w:t>
      </w:r>
    </w:p>
    <w:p w14:paraId="1682678C" w14:textId="3357671F" w:rsidR="00224648" w:rsidRDefault="00224648" w:rsidP="002E69FD">
      <w:pPr>
        <w:pStyle w:val="VNLeip1kappale"/>
        <w:jc w:val="both"/>
        <w:rPr>
          <w:lang w:eastAsia="en-US"/>
        </w:rPr>
      </w:pPr>
      <w:r>
        <w:rPr>
          <w:lang w:eastAsia="en-US"/>
        </w:rPr>
        <w:t xml:space="preserve">GNSS-järjestelmien palvelutason toteutumisesta ja kattavuudesta on valmistunut ja valmisteilla useita tutkimushankkeita (esim. </w:t>
      </w:r>
      <w:proofErr w:type="spellStart"/>
      <w:r>
        <w:t>NordicWay</w:t>
      </w:r>
      <w:proofErr w:type="spellEnd"/>
      <w:r w:rsidR="00DD1118">
        <w:t>-hankkeet</w:t>
      </w:r>
      <w:r>
        <w:t xml:space="preserve">, </w:t>
      </w:r>
      <w:proofErr w:type="spellStart"/>
      <w:r>
        <w:t>Arctic</w:t>
      </w:r>
      <w:proofErr w:type="spellEnd"/>
      <w:r>
        <w:t xml:space="preserve"> Challenge)</w:t>
      </w:r>
      <w:r>
        <w:rPr>
          <w:lang w:eastAsia="en-US"/>
        </w:rPr>
        <w:t xml:space="preserve">. </w:t>
      </w:r>
      <w:r w:rsidR="00607559">
        <w:rPr>
          <w:lang w:eastAsia="en-US"/>
        </w:rPr>
        <w:t xml:space="preserve">Näissä tutkitaan </w:t>
      </w:r>
      <w:r w:rsidR="00607559" w:rsidRPr="00E93DEA">
        <w:rPr>
          <w:lang w:eastAsia="en-US"/>
        </w:rPr>
        <w:t>kuinka hyvin Suomen nykyinen tieverkko antaa mahdollisuuksia</w:t>
      </w:r>
      <w:r w:rsidR="00607559">
        <w:rPr>
          <w:lang w:eastAsia="en-US"/>
        </w:rPr>
        <w:t xml:space="preserve"> tieliikenteen automaatiolle </w:t>
      </w:r>
      <w:r w:rsidR="00607559" w:rsidRPr="00E93DEA">
        <w:rPr>
          <w:lang w:eastAsia="en-US"/>
        </w:rPr>
        <w:t>ja mitkä ovat keskeiset asiat, joihin viranomaisten sekä tienpidon ja liikenteenhallinnan toimijoiden tulisi panostaa lähivuosina tutkimus- ja kehitystoiminnassa sekä kansainvälisessä yhteistyössä.</w:t>
      </w:r>
    </w:p>
    <w:p w14:paraId="2FED2FA2" w14:textId="19BD2C80" w:rsidR="007B53C2" w:rsidRDefault="000E6450" w:rsidP="00EC3982">
      <w:pPr>
        <w:pStyle w:val="Otsikko3"/>
      </w:pPr>
      <w:bookmarkStart w:id="165" w:name="_Toc69320532"/>
      <w:bookmarkStart w:id="166" w:name="_Toc69808116"/>
      <w:bookmarkStart w:id="167" w:name="_Toc80104345"/>
      <w:r>
        <w:t>Ilmailu</w:t>
      </w:r>
      <w:bookmarkEnd w:id="165"/>
      <w:bookmarkEnd w:id="166"/>
      <w:bookmarkEnd w:id="167"/>
    </w:p>
    <w:p w14:paraId="2AE24ED8" w14:textId="26F39DD2" w:rsidR="00985922" w:rsidRDefault="004C48B9" w:rsidP="000F49F9">
      <w:pPr>
        <w:pStyle w:val="VNLeip1kappale"/>
        <w:jc w:val="both"/>
        <w:rPr>
          <w:lang w:eastAsia="en-US"/>
        </w:rPr>
      </w:pPr>
      <w:r>
        <w:rPr>
          <w:lang w:eastAsia="en-US"/>
        </w:rPr>
        <w:t>S</w:t>
      </w:r>
      <w:r w:rsidR="00F3103C" w:rsidRPr="00F3103C">
        <w:rPr>
          <w:lang w:eastAsia="en-US"/>
        </w:rPr>
        <w:t>iviili-ilmailujärjestö ICAO</w:t>
      </w:r>
      <w:r w:rsidR="000C3A3A">
        <w:rPr>
          <w:lang w:eastAsia="en-US"/>
        </w:rPr>
        <w:t xml:space="preserve"> (</w:t>
      </w:r>
      <w:r w:rsidR="000C3A3A" w:rsidRPr="000C3A3A">
        <w:t xml:space="preserve">International </w:t>
      </w:r>
      <w:proofErr w:type="spellStart"/>
      <w:r w:rsidR="000C3A3A" w:rsidRPr="000C3A3A">
        <w:t>Civil</w:t>
      </w:r>
      <w:proofErr w:type="spellEnd"/>
      <w:r w:rsidR="000C3A3A" w:rsidRPr="000C3A3A">
        <w:t xml:space="preserve"> </w:t>
      </w:r>
      <w:proofErr w:type="spellStart"/>
      <w:r w:rsidR="000C3A3A" w:rsidRPr="000C3A3A">
        <w:t>Aviation</w:t>
      </w:r>
      <w:proofErr w:type="spellEnd"/>
      <w:r w:rsidR="000C3A3A" w:rsidRPr="000C3A3A">
        <w:t xml:space="preserve"> Organization)</w:t>
      </w:r>
      <w:r w:rsidR="00F3103C" w:rsidRPr="00F3103C">
        <w:rPr>
          <w:lang w:eastAsia="en-US"/>
        </w:rPr>
        <w:t xml:space="preserve"> </w:t>
      </w:r>
      <w:r w:rsidR="00985922">
        <w:rPr>
          <w:lang w:eastAsia="en-US"/>
        </w:rPr>
        <w:t>on kansainvälisen ilmailun kattojärjestö. Sen GANP-ohjelma (</w:t>
      </w:r>
      <w:r w:rsidR="00985922" w:rsidRPr="00985922">
        <w:rPr>
          <w:lang w:eastAsia="en-US"/>
        </w:rPr>
        <w:t xml:space="preserve">Global Air </w:t>
      </w:r>
      <w:proofErr w:type="spellStart"/>
      <w:r w:rsidR="00985922" w:rsidRPr="00985922">
        <w:rPr>
          <w:lang w:eastAsia="en-US"/>
        </w:rPr>
        <w:t>Navigation</w:t>
      </w:r>
      <w:proofErr w:type="spellEnd"/>
      <w:r w:rsidR="00985922" w:rsidRPr="00985922">
        <w:rPr>
          <w:lang w:eastAsia="en-US"/>
        </w:rPr>
        <w:t xml:space="preserve"> Plan</w:t>
      </w:r>
      <w:r w:rsidR="00985922">
        <w:rPr>
          <w:lang w:eastAsia="en-US"/>
        </w:rPr>
        <w:t>) luo globaalin kehyksen uusien ilmailun liikennöinnin hallinnan menetelmien ja teknologioiden omaksumiselle.</w:t>
      </w:r>
      <w:r w:rsidR="00A621A6">
        <w:rPr>
          <w:lang w:eastAsia="en-US"/>
        </w:rPr>
        <w:t xml:space="preserve"> Ohjelman tavoitteena on </w:t>
      </w:r>
      <w:r w:rsidR="00A621A6">
        <w:t>ilmaliikenteen kapasiteetin, turvallisuuden ja tehokkuuden lisääminen sekä haitallisten ympäristövaikutusten vähentäminen.</w:t>
      </w:r>
    </w:p>
    <w:p w14:paraId="0121FD0F" w14:textId="3D96130F" w:rsidR="00524915" w:rsidRDefault="00985922" w:rsidP="00E71902">
      <w:pPr>
        <w:pStyle w:val="VNLeip1kappale"/>
        <w:jc w:val="both"/>
      </w:pPr>
      <w:r>
        <w:rPr>
          <w:lang w:eastAsia="en-US"/>
        </w:rPr>
        <w:t xml:space="preserve">GANP-ohjelman </w:t>
      </w:r>
      <w:r w:rsidR="00524915">
        <w:rPr>
          <w:lang w:eastAsia="en-US"/>
        </w:rPr>
        <w:t xml:space="preserve">osana ICAO </w:t>
      </w:r>
      <w:r w:rsidR="00F3103C" w:rsidRPr="00F3103C">
        <w:rPr>
          <w:lang w:eastAsia="en-US"/>
        </w:rPr>
        <w:t xml:space="preserve">on laatinut suorituskykyyn perustuvan </w:t>
      </w:r>
      <w:r w:rsidR="000C3A3A">
        <w:rPr>
          <w:lang w:eastAsia="en-US"/>
        </w:rPr>
        <w:t>PBN-</w:t>
      </w:r>
      <w:r w:rsidR="00F3103C" w:rsidRPr="00F3103C">
        <w:rPr>
          <w:lang w:eastAsia="en-US"/>
        </w:rPr>
        <w:t>nav</w:t>
      </w:r>
      <w:r w:rsidR="00F3103C">
        <w:rPr>
          <w:lang w:eastAsia="en-US"/>
        </w:rPr>
        <w:t>igointi</w:t>
      </w:r>
      <w:r w:rsidR="00F3103C" w:rsidRPr="00F3103C">
        <w:rPr>
          <w:lang w:eastAsia="en-US"/>
        </w:rPr>
        <w:t xml:space="preserve">konseptin (Performance </w:t>
      </w:r>
      <w:proofErr w:type="spellStart"/>
      <w:r w:rsidR="00F3103C" w:rsidRPr="00F3103C">
        <w:rPr>
          <w:lang w:eastAsia="en-US"/>
        </w:rPr>
        <w:t>Based</w:t>
      </w:r>
      <w:proofErr w:type="spellEnd"/>
      <w:r w:rsidR="00F3103C" w:rsidRPr="00F3103C">
        <w:rPr>
          <w:lang w:eastAsia="en-US"/>
        </w:rPr>
        <w:t xml:space="preserve"> </w:t>
      </w:r>
      <w:proofErr w:type="spellStart"/>
      <w:r w:rsidR="00F3103C" w:rsidRPr="00F3103C">
        <w:rPr>
          <w:lang w:eastAsia="en-US"/>
        </w:rPr>
        <w:t>Navigation</w:t>
      </w:r>
      <w:proofErr w:type="spellEnd"/>
      <w:r w:rsidR="00F3103C" w:rsidRPr="00F3103C">
        <w:rPr>
          <w:lang w:eastAsia="en-US"/>
        </w:rPr>
        <w:t>), jolla tavoitellaan globaalisti yhd</w:t>
      </w:r>
      <w:r w:rsidR="00F3103C">
        <w:rPr>
          <w:lang w:eastAsia="en-US"/>
        </w:rPr>
        <w:t>enmukaisia navigointimenetelmiä.</w:t>
      </w:r>
      <w:r w:rsidR="00F3103C" w:rsidRPr="00F3103C">
        <w:rPr>
          <w:lang w:eastAsia="en-US"/>
        </w:rPr>
        <w:t xml:space="preserve"> </w:t>
      </w:r>
      <w:r w:rsidR="00F3103C">
        <w:rPr>
          <w:lang w:eastAsia="en-US"/>
        </w:rPr>
        <w:t>Konseptissa GNSS-järjestelmät</w:t>
      </w:r>
      <w:r w:rsidR="00F3103C" w:rsidRPr="00F3103C">
        <w:rPr>
          <w:lang w:eastAsia="en-US"/>
        </w:rPr>
        <w:t xml:space="preserve"> ovat keskeisessä roolissa. </w:t>
      </w:r>
      <w:r w:rsidR="00524915" w:rsidRPr="00524915">
        <w:rPr>
          <w:lang w:eastAsia="en-US"/>
        </w:rPr>
        <w:t xml:space="preserve">Toisena osana GANP-ohjelmassa on ilmailun valvontalaitejärjestelmä </w:t>
      </w:r>
      <w:r w:rsidR="00524915">
        <w:rPr>
          <w:lang w:eastAsia="en-US"/>
        </w:rPr>
        <w:t xml:space="preserve">ADS-B </w:t>
      </w:r>
      <w:r w:rsidR="00524915" w:rsidRPr="00524915">
        <w:rPr>
          <w:lang w:eastAsia="en-US"/>
        </w:rPr>
        <w:t>(</w:t>
      </w:r>
      <w:proofErr w:type="spellStart"/>
      <w:r w:rsidR="00524915" w:rsidRPr="00524915">
        <w:rPr>
          <w:lang w:eastAsia="en-US"/>
        </w:rPr>
        <w:t>Automatic</w:t>
      </w:r>
      <w:proofErr w:type="spellEnd"/>
      <w:r w:rsidR="00524915" w:rsidRPr="00524915">
        <w:rPr>
          <w:lang w:eastAsia="en-US"/>
        </w:rPr>
        <w:t xml:space="preserve"> </w:t>
      </w:r>
      <w:proofErr w:type="spellStart"/>
      <w:r w:rsidR="00524915" w:rsidRPr="00524915">
        <w:rPr>
          <w:lang w:eastAsia="en-US"/>
        </w:rPr>
        <w:t>Dependence</w:t>
      </w:r>
      <w:proofErr w:type="spellEnd"/>
      <w:r w:rsidR="00524915" w:rsidRPr="00524915">
        <w:rPr>
          <w:lang w:eastAsia="en-US"/>
        </w:rPr>
        <w:t xml:space="preserve"> </w:t>
      </w:r>
      <w:proofErr w:type="spellStart"/>
      <w:r w:rsidR="00524915" w:rsidRPr="00524915">
        <w:rPr>
          <w:lang w:eastAsia="en-US"/>
        </w:rPr>
        <w:t>Surveillance</w:t>
      </w:r>
      <w:proofErr w:type="spellEnd"/>
      <w:r w:rsidR="00524915" w:rsidRPr="00524915">
        <w:rPr>
          <w:lang w:eastAsia="en-US"/>
        </w:rPr>
        <w:t>-Broadcast)</w:t>
      </w:r>
      <w:r w:rsidR="00524915">
        <w:rPr>
          <w:lang w:eastAsia="en-US"/>
        </w:rPr>
        <w:t xml:space="preserve">. Sen </w:t>
      </w:r>
      <w:r w:rsidR="00524915">
        <w:t>toiminta perustuu maa-asemaan, joka vastaanottaa ilma-aluksen itse määrittämän ja lähettämän paikka- ja tunnistetiedon. Lähetys tapahtuu radiosignaalia hyödyntäen ja paikkatieto voi perustua konventionaaliseen paikannukseen tai satelliittiteknologian avulla tuotettuun paikkainformaatioon.</w:t>
      </w:r>
    </w:p>
    <w:p w14:paraId="41660BAD" w14:textId="4D5C50C9" w:rsidR="00D974C2" w:rsidRPr="00524915" w:rsidRDefault="00D974C2" w:rsidP="00E71902">
      <w:pPr>
        <w:pStyle w:val="VNLeip1kappale"/>
        <w:jc w:val="both"/>
        <w:rPr>
          <w:lang w:eastAsia="en-US"/>
        </w:rPr>
      </w:pPr>
      <w:r>
        <w:t>Lentopaikan pitäjien ja lennonvarmistuspalvelujen tarjoajien on kuitenkin toteutettava tarvittavat toimenpiteet sen varmistamiseksi, että niillä on edelleen valmiudet tarjota palvelujaan muilla keinoin satelliittinavigaation (GNSS) häiriötilanteissa sekä tilanteissa, joissa suorituskykyyn perustuvan navigoinnin (PBN) menetelmät eivät ole enää saatavilla.</w:t>
      </w:r>
    </w:p>
    <w:p w14:paraId="0C6AF10C" w14:textId="124D19C5" w:rsidR="00E71902" w:rsidRDefault="00315E91" w:rsidP="00E71902">
      <w:pPr>
        <w:pStyle w:val="VNLeip1kappale"/>
        <w:jc w:val="both"/>
        <w:rPr>
          <w:lang w:eastAsia="en-US"/>
        </w:rPr>
      </w:pPr>
      <w:r>
        <w:rPr>
          <w:lang w:eastAsia="en-US"/>
        </w:rPr>
        <w:t xml:space="preserve">Euroopan komission täytäntöönpanoasetus </w:t>
      </w:r>
      <w:r w:rsidRPr="00315E91">
        <w:rPr>
          <w:lang w:eastAsia="en-US"/>
        </w:rPr>
        <w:t>EU 2018/1048</w:t>
      </w:r>
      <w:r>
        <w:rPr>
          <w:lang w:eastAsia="en-US"/>
        </w:rPr>
        <w:t xml:space="preserve"> edellyttää </w:t>
      </w:r>
      <w:r w:rsidR="00294743">
        <w:rPr>
          <w:lang w:eastAsia="en-US"/>
        </w:rPr>
        <w:t xml:space="preserve">PBN-konseptin mukaisten </w:t>
      </w:r>
      <w:r>
        <w:rPr>
          <w:lang w:eastAsia="en-US"/>
        </w:rPr>
        <w:t>LPV-laskeutumismenetelmien (</w:t>
      </w:r>
      <w:proofErr w:type="spellStart"/>
      <w:r w:rsidRPr="00315E91">
        <w:rPr>
          <w:lang w:eastAsia="en-US"/>
        </w:rPr>
        <w:t>Localizer</w:t>
      </w:r>
      <w:proofErr w:type="spellEnd"/>
      <w:r w:rsidRPr="00315E91">
        <w:rPr>
          <w:lang w:eastAsia="en-US"/>
        </w:rPr>
        <w:t xml:space="preserve"> Performance </w:t>
      </w:r>
      <w:proofErr w:type="spellStart"/>
      <w:r w:rsidRPr="00315E91">
        <w:rPr>
          <w:lang w:eastAsia="en-US"/>
        </w:rPr>
        <w:t>with</w:t>
      </w:r>
      <w:proofErr w:type="spellEnd"/>
      <w:r w:rsidRPr="00315E91">
        <w:rPr>
          <w:lang w:eastAsia="en-US"/>
        </w:rPr>
        <w:t xml:space="preserve"> </w:t>
      </w:r>
      <w:proofErr w:type="spellStart"/>
      <w:r w:rsidRPr="00315E91">
        <w:rPr>
          <w:lang w:eastAsia="en-US"/>
        </w:rPr>
        <w:t>Vertical</w:t>
      </w:r>
      <w:proofErr w:type="spellEnd"/>
      <w:r w:rsidRPr="00315E91">
        <w:rPr>
          <w:lang w:eastAsia="en-US"/>
        </w:rPr>
        <w:t xml:space="preserve"> </w:t>
      </w:r>
      <w:proofErr w:type="spellStart"/>
      <w:r w:rsidRPr="00315E91">
        <w:rPr>
          <w:lang w:eastAsia="en-US"/>
        </w:rPr>
        <w:t>guidance</w:t>
      </w:r>
      <w:proofErr w:type="spellEnd"/>
      <w:r>
        <w:rPr>
          <w:lang w:eastAsia="en-US"/>
        </w:rPr>
        <w:t>) käyttöönottoa vuoden 2024 loppuun mennessä.</w:t>
      </w:r>
      <w:r w:rsidR="00F34F70">
        <w:rPr>
          <w:lang w:eastAsia="en-US"/>
        </w:rPr>
        <w:t xml:space="preserve"> </w:t>
      </w:r>
      <w:r w:rsidR="00F34F70">
        <w:t>Kokonaisuudessaan ilmatilan hallinnan, lentoreittien ja lentomenetelmien tulee perustua 1.6.2030 alkaen satelliittinavigaatioon.</w:t>
      </w:r>
      <w:r w:rsidR="00E71902">
        <w:rPr>
          <w:lang w:eastAsia="en-US"/>
        </w:rPr>
        <w:t xml:space="preserve"> </w:t>
      </w:r>
      <w:r w:rsidR="00E71902" w:rsidRPr="00F3103C">
        <w:rPr>
          <w:lang w:eastAsia="en-US"/>
        </w:rPr>
        <w:t xml:space="preserve">Käyttöönoton edistämiseksi Euroopan lentoturvallisuusvirasto EASA </w:t>
      </w:r>
      <w:r w:rsidR="00E71902">
        <w:rPr>
          <w:lang w:eastAsia="en-US"/>
        </w:rPr>
        <w:t>(</w:t>
      </w:r>
      <w:r w:rsidR="00E71902" w:rsidRPr="000C3A3A">
        <w:rPr>
          <w:lang w:eastAsia="en-US"/>
        </w:rPr>
        <w:t xml:space="preserve">European Union </w:t>
      </w:r>
      <w:proofErr w:type="spellStart"/>
      <w:r w:rsidR="00E71902" w:rsidRPr="000C3A3A">
        <w:rPr>
          <w:lang w:eastAsia="en-US"/>
        </w:rPr>
        <w:t>Aviation</w:t>
      </w:r>
      <w:proofErr w:type="spellEnd"/>
      <w:r w:rsidR="00E71902" w:rsidRPr="000C3A3A">
        <w:rPr>
          <w:lang w:eastAsia="en-US"/>
        </w:rPr>
        <w:t xml:space="preserve"> </w:t>
      </w:r>
      <w:proofErr w:type="spellStart"/>
      <w:r w:rsidR="00E71902" w:rsidRPr="000C3A3A">
        <w:rPr>
          <w:lang w:eastAsia="en-US"/>
        </w:rPr>
        <w:t>Safety</w:t>
      </w:r>
      <w:proofErr w:type="spellEnd"/>
      <w:r w:rsidR="00E71902" w:rsidRPr="000C3A3A">
        <w:rPr>
          <w:lang w:eastAsia="en-US"/>
        </w:rPr>
        <w:t xml:space="preserve"> </w:t>
      </w:r>
      <w:proofErr w:type="spellStart"/>
      <w:r w:rsidR="00E71902" w:rsidRPr="000C3A3A">
        <w:rPr>
          <w:lang w:eastAsia="en-US"/>
        </w:rPr>
        <w:t>Agency</w:t>
      </w:r>
      <w:proofErr w:type="spellEnd"/>
      <w:r w:rsidR="00E71902">
        <w:rPr>
          <w:lang w:eastAsia="en-US"/>
        </w:rPr>
        <w:t>)</w:t>
      </w:r>
      <w:r w:rsidR="00E71902" w:rsidRPr="000C3A3A">
        <w:rPr>
          <w:lang w:eastAsia="en-US"/>
        </w:rPr>
        <w:t xml:space="preserve"> </w:t>
      </w:r>
      <w:r w:rsidR="00E71902">
        <w:rPr>
          <w:lang w:eastAsia="en-US"/>
        </w:rPr>
        <w:t xml:space="preserve">ja </w:t>
      </w:r>
      <w:r w:rsidR="00946DC2">
        <w:rPr>
          <w:lang w:eastAsia="en-US"/>
        </w:rPr>
        <w:t xml:space="preserve">Euroopan </w:t>
      </w:r>
      <w:r w:rsidR="00BD2CA9">
        <w:rPr>
          <w:lang w:eastAsia="en-US"/>
        </w:rPr>
        <w:t>unionin avaruusohjelmavirasto EUSPA</w:t>
      </w:r>
      <w:r w:rsidR="00E71902">
        <w:rPr>
          <w:lang w:eastAsia="en-US"/>
        </w:rPr>
        <w:t xml:space="preserve"> valmistelevat</w:t>
      </w:r>
      <w:r w:rsidR="00D8665F">
        <w:rPr>
          <w:lang w:eastAsia="en-US"/>
        </w:rPr>
        <w:t xml:space="preserve"> toimintaa tukevia turvallisuus</w:t>
      </w:r>
      <w:r w:rsidR="00E71902">
        <w:rPr>
          <w:lang w:eastAsia="en-US"/>
        </w:rPr>
        <w:t xml:space="preserve">järjestelmiä ja </w:t>
      </w:r>
      <w:r w:rsidR="00D8665F">
        <w:rPr>
          <w:lang w:eastAsia="en-US"/>
        </w:rPr>
        <w:t>-</w:t>
      </w:r>
      <w:r w:rsidR="00E71902">
        <w:rPr>
          <w:lang w:eastAsia="en-US"/>
        </w:rPr>
        <w:t>ohjeistusta</w:t>
      </w:r>
      <w:r w:rsidR="00E71902" w:rsidRPr="00F3103C">
        <w:rPr>
          <w:lang w:eastAsia="en-US"/>
        </w:rPr>
        <w:t>.</w:t>
      </w:r>
    </w:p>
    <w:p w14:paraId="4EECA78E" w14:textId="45A2678B" w:rsidR="00F174D1" w:rsidRDefault="00F174D1" w:rsidP="00023668">
      <w:pPr>
        <w:pStyle w:val="VNLeip1kappale"/>
        <w:jc w:val="both"/>
      </w:pPr>
      <w:r>
        <w:lastRenderedPageBreak/>
        <w:t>Suomi on ollut yksi Euroopan edelläkävijämaita satelliittinavigointiin perustuvien PBN-lähestymismenetelmien käyttöönotossa. Kaikilla Suomen lentoasemilla on käytössä Komission täytäntöönpanoasetuksen (EU) 2018/1048 mukaiset PBN-menetelmät.</w:t>
      </w:r>
    </w:p>
    <w:p w14:paraId="1CE0953B" w14:textId="32E24C2C" w:rsidR="00F174D1" w:rsidRDefault="00F4528A" w:rsidP="00023668">
      <w:pPr>
        <w:pStyle w:val="VNLeip1kappale"/>
        <w:jc w:val="both"/>
        <w:rPr>
          <w:lang w:eastAsia="en-US"/>
        </w:rPr>
      </w:pPr>
      <w:r>
        <w:t xml:space="preserve">Suomessa </w:t>
      </w:r>
      <w:proofErr w:type="gramStart"/>
      <w:r>
        <w:t xml:space="preserve">on </w:t>
      </w:r>
      <w:r w:rsidR="00F174D1">
        <w:t xml:space="preserve">myös </w:t>
      </w:r>
      <w:r>
        <w:t>jo käytössä täytäntöönpanoasetuksen mukaiset vakioidut</w:t>
      </w:r>
      <w:proofErr w:type="gramEnd"/>
      <w:r>
        <w:t xml:space="preserve"> lennonjohtopalvelun alaiset lentoreitit, jotka perustuvat PBN-konseptin mukaisiin vaatimuksiin. Helsinki-Vantaan lentoasemalla on käytössä saapuvan liikenteen ”</w:t>
      </w:r>
      <w:proofErr w:type="spellStart"/>
      <w:r>
        <w:t>Arrival</w:t>
      </w:r>
      <w:proofErr w:type="spellEnd"/>
      <w:r>
        <w:t xml:space="preserve"> </w:t>
      </w:r>
      <w:proofErr w:type="spellStart"/>
      <w:r>
        <w:t>Manager</w:t>
      </w:r>
      <w:proofErr w:type="spellEnd"/>
      <w:r>
        <w:t>” - hallintajärjestelmä, jolla optimoidaan liikennevirtoja käytettävissä oleville kiitoteille. Helsinki</w:t>
      </w:r>
      <w:r w:rsidR="0064770B">
        <w:t>-</w:t>
      </w:r>
      <w:r>
        <w:t>Vantaan liikennettä voidaan ohjata optimaaliseen tulojonoon ilmatilassa</w:t>
      </w:r>
      <w:r w:rsidR="001F615B">
        <w:t xml:space="preserve"> ja siten lisätä liikenteen sujuvuutta ja vähentää lentoliikenteen päästöjä.</w:t>
      </w:r>
      <w:r w:rsidR="00F174D1">
        <w:t xml:space="preserve"> Suomen lentotiedotusalueen lentoreittien ja vapaan reitityksen ilmatilan navigaatioinformaatio tuotetaan satelliittien avulla ja satelliittinavigaation häiriötilanteiden varajärjestelmänä on DME/DME–verkosto.</w:t>
      </w:r>
      <w:r w:rsidR="00664EAF">
        <w:t xml:space="preserve"> </w:t>
      </w:r>
      <w:r w:rsidR="00664EAF" w:rsidRPr="00664EAF">
        <w:t>Kansallinen DME/DME-verkosto ei kuitenkaan ole tarpeeksi kattava kuin eteläisimmässä osassa Suomea.</w:t>
      </w:r>
    </w:p>
    <w:p w14:paraId="6DB03EFE" w14:textId="2B6B6962" w:rsidR="00E44685" w:rsidRDefault="007A765D" w:rsidP="00A621A6">
      <w:pPr>
        <w:pStyle w:val="VNLeip1kappale"/>
        <w:jc w:val="both"/>
      </w:pPr>
      <w:r>
        <w:t xml:space="preserve">GNSS-järjestelmien palvelutaso ei ole </w:t>
      </w:r>
      <w:r w:rsidR="00E44685">
        <w:t xml:space="preserve">vielä ilmailussa </w:t>
      </w:r>
      <w:r>
        <w:t>vaadittavalla tasolla Pohjois-Suome</w:t>
      </w:r>
      <w:r w:rsidR="00A13557">
        <w:t>ssa</w:t>
      </w:r>
      <w:r w:rsidR="00E44685">
        <w:t xml:space="preserve">, jossa EGNOS-järjestelmällä on </w:t>
      </w:r>
      <w:r w:rsidR="008806F1">
        <w:t xml:space="preserve">palvelualueen </w:t>
      </w:r>
      <w:r w:rsidR="00E44685">
        <w:t xml:space="preserve">kattavuusongelmia (kts. luku </w:t>
      </w:r>
      <w:r w:rsidR="00E44685">
        <w:fldChar w:fldCharType="begin"/>
      </w:r>
      <w:r w:rsidR="00E44685">
        <w:instrText xml:space="preserve"> REF _Ref69137412 \r \h </w:instrText>
      </w:r>
      <w:r w:rsidR="00E44685">
        <w:fldChar w:fldCharType="separate"/>
      </w:r>
      <w:r w:rsidR="00E44685">
        <w:t>2.3.2</w:t>
      </w:r>
      <w:r w:rsidR="00E44685">
        <w:fldChar w:fldCharType="end"/>
      </w:r>
      <w:r w:rsidR="00E44685">
        <w:t xml:space="preserve">). Tilanteeseen tulee ratkaisu vuonna 2023, jolloin Kuusamoon rakennettu RIMS-monitorointiasema otetaan mukaan EGNOS-palvelutuotantoon. </w:t>
      </w:r>
    </w:p>
    <w:p w14:paraId="48DE4182" w14:textId="548BBC8D" w:rsidR="004B01CC" w:rsidRDefault="004F0E2F" w:rsidP="00A621A6">
      <w:pPr>
        <w:pStyle w:val="VNLeip1kappale"/>
        <w:jc w:val="both"/>
      </w:pPr>
      <w:r>
        <w:t>"</w:t>
      </w:r>
      <w:r w:rsidR="004B01CC">
        <w:t>Ilmailun navigaatio- ja valvontalaitejärjestelmien strategia Suomessa 2020 – 2030</w:t>
      </w:r>
      <w:r>
        <w:t>" -julkaisu</w:t>
      </w:r>
      <w:r>
        <w:rPr>
          <w:rStyle w:val="Alaviitteenviite"/>
        </w:rPr>
        <w:footnoteReference w:id="12"/>
      </w:r>
      <w:r w:rsidR="004B01CC">
        <w:t xml:space="preserve"> määrittelee yleisellä tasolla ilmatilan suunnittelu- ja käyttöperiaatteet. Strategian tarkoituksena on kuvata Suomen navigaatio- ja valvontalaitejärjestelmien kehitystä ja tavoitteita sekä niiden toteuttamiseen liittyviä aikatauluja. Yksityiskohtaiset suunnitelmat satelliittinavigaatioon siirtymiseksi kuvataan erityisessä siirtymäsuunnitelmassa</w:t>
      </w:r>
      <w:r w:rsidR="00664EAF" w:rsidRPr="00837170">
        <w:t>, jonka valmistelevat mittarilähestymismenetelmien ja ilmaliikennepalvelureittien suunnittelusta vastaavat ATM/ANS-palveluntarjoajat ja lentopaikkojen pitäjät</w:t>
      </w:r>
      <w:r w:rsidR="00664EAF" w:rsidRPr="00F6251E">
        <w:t>.</w:t>
      </w:r>
      <w:r w:rsidR="00664EAF">
        <w:t xml:space="preserve"> </w:t>
      </w:r>
      <w:r w:rsidR="004B01CC">
        <w:rPr>
          <w:lang w:eastAsia="en-US"/>
        </w:rPr>
        <w:t xml:space="preserve">Traficom varmistaa, että siirtymäsuunnitelmaluonnos tai sen merkittävän päivityksen luonnos täyttää komission asetuksen vaatimukset. </w:t>
      </w:r>
      <w:r w:rsidR="004B01CC">
        <w:t>Suomen ilmailun turvallisuusohjelma</w:t>
      </w:r>
      <w:r>
        <w:t>ssa</w:t>
      </w:r>
      <w:r>
        <w:rPr>
          <w:rStyle w:val="Alaviitteenviite"/>
        </w:rPr>
        <w:footnoteReference w:id="13"/>
      </w:r>
      <w:r>
        <w:t xml:space="preserve"> </w:t>
      </w:r>
      <w:r w:rsidR="004B01CC">
        <w:t>kuvataan kansallisella tasolla ilmailun turvallisuudenhallinnan järjestelmä.</w:t>
      </w:r>
    </w:p>
    <w:p w14:paraId="293C3956" w14:textId="7D7FAD7B" w:rsidR="004C48B9" w:rsidRPr="00473C8E" w:rsidRDefault="004C48B9" w:rsidP="004C48B9">
      <w:pPr>
        <w:pStyle w:val="VNLeip1kappale"/>
        <w:jc w:val="both"/>
        <w:rPr>
          <w:lang w:eastAsia="en-US"/>
        </w:rPr>
      </w:pPr>
      <w:r>
        <w:t xml:space="preserve">Suomessa on myös </w:t>
      </w:r>
      <w:proofErr w:type="spellStart"/>
      <w:r>
        <w:t>LVM:n</w:t>
      </w:r>
      <w:proofErr w:type="spellEnd"/>
      <w:r>
        <w:t xml:space="preserve"> johdolla käynnissä m</w:t>
      </w:r>
      <w:r w:rsidRPr="004C48B9">
        <w:t>atalalentoverkoston toteuttamisvaihtoehtoja selvittävä työ</w:t>
      </w:r>
      <w:r>
        <w:t xml:space="preserve">. Matalalentoverkostossa on kyse satelliittipaikannukseen perustuvasta reittiverkostosta sekä mittarilähestymismenetelmistä, jotka mahdollistaisivat tehokkaan lentotoiminnan myös näkösääolosuhteita huonommissa sääolosuhteissa. </w:t>
      </w:r>
      <w:r w:rsidR="00664EAF" w:rsidRPr="00837170">
        <w:t xml:space="preserve">Tarve matalalentoverkoston perustamiseen Suomeen on tullut viranomaistoimijoilta, </w:t>
      </w:r>
      <w:r w:rsidR="00664EAF" w:rsidRPr="00837170">
        <w:lastRenderedPageBreak/>
        <w:t>jotka näkevät verkostolle voimakkaan yhteiskunnallisen tarpeen.</w:t>
      </w:r>
      <w:r w:rsidR="00664EAF">
        <w:t xml:space="preserve"> </w:t>
      </w:r>
      <w:r>
        <w:t>Selvityksen tavoitteena on tuottaa tarvittavaa tietoa matalalentoverkoston toteuttamistavoista ja rahoitusmalleista. Selvityksen tuottamaa tietoa on tarkoitus käyttää mahdollisen kansallisen toteutusratkaisun valmistelussa ja päätöksenteossa.</w:t>
      </w:r>
    </w:p>
    <w:p w14:paraId="71663107" w14:textId="3DA7F763" w:rsidR="00F543FB" w:rsidRDefault="00F543FB" w:rsidP="00EC3982">
      <w:pPr>
        <w:pStyle w:val="Otsikko3"/>
      </w:pPr>
      <w:bookmarkStart w:id="168" w:name="_Toc69320533"/>
      <w:bookmarkStart w:id="169" w:name="_Toc69808117"/>
      <w:bookmarkStart w:id="170" w:name="_Toc80104346"/>
      <w:r w:rsidRPr="005A7AE1">
        <w:t>Miehittämätön ilmailu</w:t>
      </w:r>
      <w:bookmarkEnd w:id="168"/>
      <w:bookmarkEnd w:id="169"/>
      <w:bookmarkEnd w:id="170"/>
    </w:p>
    <w:p w14:paraId="7A89F3CE" w14:textId="2E90F0E7" w:rsidR="005D43B3" w:rsidRDefault="00317DEE" w:rsidP="00317DEE">
      <w:pPr>
        <w:pStyle w:val="VNLeip1kappale"/>
        <w:jc w:val="both"/>
        <w:rPr>
          <w:lang w:eastAsia="en-US"/>
        </w:rPr>
      </w:pPr>
      <w:r w:rsidRPr="00317DEE">
        <w:rPr>
          <w:lang w:eastAsia="en-US"/>
        </w:rPr>
        <w:t>Miehittämätön ilmailu on voimakkaassa kasvussa ja markkinoilta odotetaan merkittäviä kaupallisia hyötyjä usealle elinkeinoalalle.</w:t>
      </w:r>
      <w:r>
        <w:rPr>
          <w:lang w:eastAsia="en-US"/>
        </w:rPr>
        <w:t xml:space="preserve"> </w:t>
      </w:r>
      <w:proofErr w:type="spellStart"/>
      <w:r w:rsidR="005D43B3">
        <w:rPr>
          <w:lang w:eastAsia="en-US"/>
        </w:rPr>
        <w:t>Drone</w:t>
      </w:r>
      <w:proofErr w:type="spellEnd"/>
      <w:r w:rsidR="005D43B3">
        <w:rPr>
          <w:lang w:eastAsia="en-US"/>
        </w:rPr>
        <w:t>-käytön sovellukset jakaantuvat karkeasti kuluttajille suunnattuun huvikäyttöön ja ammattilaissovelluksiin. Tyypillisiä käyttökohteita on erilaiset kuvaus-, kartoitus- ja valvontatyöt sekä pientavaroiden kuljetukset. Käyttäjäryhminä o</w:t>
      </w:r>
      <w:r w:rsidR="00885F8D">
        <w:rPr>
          <w:lang w:eastAsia="en-US"/>
        </w:rPr>
        <w:t>vat</w:t>
      </w:r>
      <w:r w:rsidR="005D43B3">
        <w:rPr>
          <w:lang w:eastAsia="en-US"/>
        </w:rPr>
        <w:t xml:space="preserve"> yksityiset kansalaiset, yritykset ja viranomaiset.</w:t>
      </w:r>
    </w:p>
    <w:p w14:paraId="200BB24F" w14:textId="1234D730" w:rsidR="006B03D0" w:rsidRDefault="00317DEE" w:rsidP="00317DEE">
      <w:pPr>
        <w:pStyle w:val="VNLeip1kappale"/>
        <w:jc w:val="both"/>
        <w:rPr>
          <w:lang w:eastAsia="en-US"/>
        </w:rPr>
      </w:pPr>
      <w:r>
        <w:rPr>
          <w:lang w:eastAsia="en-US"/>
        </w:rPr>
        <w:t xml:space="preserve">GNSS Market Reportin mukaan vuonna 2019 </w:t>
      </w:r>
      <w:r w:rsidR="006B03D0">
        <w:rPr>
          <w:lang w:eastAsia="en-US"/>
        </w:rPr>
        <w:t xml:space="preserve">GNSS-vastaanottimien liikevaihto </w:t>
      </w:r>
      <w:proofErr w:type="spellStart"/>
      <w:r w:rsidR="006B03D0">
        <w:rPr>
          <w:lang w:eastAsia="en-US"/>
        </w:rPr>
        <w:t>drone</w:t>
      </w:r>
      <w:proofErr w:type="spellEnd"/>
      <w:r w:rsidR="006B03D0">
        <w:rPr>
          <w:lang w:eastAsia="en-US"/>
        </w:rPr>
        <w:t>-markkinaan oli globaalisti noin 1,1 miljardia euroa ja EU-alueella noin 400 miljoonaa euroa. Vuonna 2025 globaalin markkinan arvioidaan olevan 50 miljardia euroa ja EU-alueen osuuden siitä 550 miljoonaa euroa.</w:t>
      </w:r>
      <w:r w:rsidR="00527AD5">
        <w:rPr>
          <w:lang w:eastAsia="en-US"/>
        </w:rPr>
        <w:t xml:space="preserve"> </w:t>
      </w:r>
    </w:p>
    <w:p w14:paraId="103012F3" w14:textId="0A0454FC" w:rsidR="006D630B" w:rsidRDefault="006D630B" w:rsidP="00317DEE">
      <w:pPr>
        <w:pStyle w:val="VNLeip1kappale"/>
        <w:jc w:val="both"/>
        <w:rPr>
          <w:lang w:eastAsia="en-US"/>
        </w:rPr>
      </w:pPr>
      <w:proofErr w:type="spellStart"/>
      <w:r>
        <w:rPr>
          <w:lang w:eastAsia="en-US"/>
        </w:rPr>
        <w:t>Drone</w:t>
      </w:r>
      <w:proofErr w:type="spellEnd"/>
      <w:r>
        <w:rPr>
          <w:lang w:eastAsia="en-US"/>
        </w:rPr>
        <w:t xml:space="preserve">-operoinnissa tarkan sijainti- ja korkeustiedon saatavuus on ensiarvoisen tärkeää. Sen tuottamiseksi GNSS-järjestelmiä voidaan täydentää RTK-menetelmillä sekä sensoreihin perustuvalla inertiapaikannuksella. </w:t>
      </w:r>
      <w:r w:rsidR="00053A39">
        <w:rPr>
          <w:lang w:eastAsia="en-US"/>
        </w:rPr>
        <w:t>Urbaanissa ympäristössä matalilla lentokorkeuksilla operoitaessa paikannusmenetelmän häiriösietoisuus on tärkeää. Lisäksi myös satelliittien saatavuutta rajoittavat ja signaalin heijastumia aiheuttavat rakenteet tuovat haasteita paikannukseen.</w:t>
      </w:r>
    </w:p>
    <w:p w14:paraId="633D037D" w14:textId="09769B3F" w:rsidR="0045242E" w:rsidRDefault="0045242E" w:rsidP="00317DEE">
      <w:pPr>
        <w:pStyle w:val="VNLeip1kappale"/>
        <w:jc w:val="both"/>
        <w:rPr>
          <w:lang w:eastAsia="en-US"/>
        </w:rPr>
      </w:pPr>
      <w:r>
        <w:rPr>
          <w:lang w:eastAsia="en-US"/>
        </w:rPr>
        <w:t xml:space="preserve">Erilaisia lentoaluerajoituksia toteutetaan </w:t>
      </w:r>
      <w:proofErr w:type="spellStart"/>
      <w:r>
        <w:rPr>
          <w:lang w:eastAsia="en-US"/>
        </w:rPr>
        <w:t>drone</w:t>
      </w:r>
      <w:proofErr w:type="spellEnd"/>
      <w:r>
        <w:rPr>
          <w:lang w:eastAsia="en-US"/>
        </w:rPr>
        <w:t xml:space="preserve">-käytössä GNSS-järjestelmiin tukeutuvilla </w:t>
      </w:r>
      <w:proofErr w:type="spellStart"/>
      <w:r>
        <w:rPr>
          <w:lang w:eastAsia="en-US"/>
        </w:rPr>
        <w:t>geo</w:t>
      </w:r>
      <w:r w:rsidR="00DD1118">
        <w:rPr>
          <w:lang w:eastAsia="en-US"/>
        </w:rPr>
        <w:t>aitaus</w:t>
      </w:r>
      <w:proofErr w:type="spellEnd"/>
      <w:r>
        <w:rPr>
          <w:lang w:eastAsia="en-US"/>
        </w:rPr>
        <w:t>-sovelluksilla</w:t>
      </w:r>
      <w:r w:rsidR="00DD1118">
        <w:rPr>
          <w:lang w:eastAsia="en-US"/>
        </w:rPr>
        <w:t xml:space="preserve"> (</w:t>
      </w:r>
      <w:proofErr w:type="spellStart"/>
      <w:r w:rsidR="00DD1118">
        <w:rPr>
          <w:lang w:eastAsia="en-US"/>
        </w:rPr>
        <w:t>geofencing</w:t>
      </w:r>
      <w:proofErr w:type="spellEnd"/>
      <w:r w:rsidR="00DD1118">
        <w:rPr>
          <w:lang w:eastAsia="en-US"/>
        </w:rPr>
        <w:t>)</w:t>
      </w:r>
      <w:r>
        <w:rPr>
          <w:lang w:eastAsia="en-US"/>
        </w:rPr>
        <w:t xml:space="preserve">: </w:t>
      </w:r>
      <w:r w:rsidRPr="0045242E">
        <w:rPr>
          <w:lang w:eastAsia="en-US"/>
        </w:rPr>
        <w:t xml:space="preserve">laitevalmistajat voivat asettaa </w:t>
      </w:r>
      <w:proofErr w:type="spellStart"/>
      <w:r>
        <w:rPr>
          <w:lang w:eastAsia="en-US"/>
        </w:rPr>
        <w:t>dronen</w:t>
      </w:r>
      <w:proofErr w:type="spellEnd"/>
      <w:r w:rsidRPr="0045242E">
        <w:rPr>
          <w:lang w:eastAsia="en-US"/>
        </w:rPr>
        <w:t xml:space="preserve"> </w:t>
      </w:r>
      <w:r>
        <w:rPr>
          <w:lang w:eastAsia="en-US"/>
        </w:rPr>
        <w:t xml:space="preserve">asetuksiin esteen lentää </w:t>
      </w:r>
      <w:r w:rsidRPr="0045242E">
        <w:rPr>
          <w:lang w:eastAsia="en-US"/>
        </w:rPr>
        <w:t>ilmatiloihin, joissa miehittämätön ilmailu tai kaikki ilmailu on rajoitettu tai kielletty.</w:t>
      </w:r>
    </w:p>
    <w:p w14:paraId="72AB0524" w14:textId="40088488" w:rsidR="006B0678" w:rsidRDefault="006B0678" w:rsidP="00317DEE">
      <w:pPr>
        <w:pStyle w:val="VNLeip1kappale"/>
        <w:jc w:val="both"/>
      </w:pPr>
      <w:r>
        <w:t xml:space="preserve">Euroopan lentoturvallisuusvirasto (EASA) on valmistellut yhteiseurooppalaisen lainsäädännön </w:t>
      </w:r>
      <w:proofErr w:type="spellStart"/>
      <w:r>
        <w:t>droneille</w:t>
      </w:r>
      <w:proofErr w:type="spellEnd"/>
      <w:r>
        <w:t>. Suuria riskejä sisältävän toiminnan vaatimusten valmistelu on vielä kesken, mutta ne tulevat olemaan tasoltaan hyvin lähellä miehitetyn ilmailun vaatimustasoa.</w:t>
      </w:r>
    </w:p>
    <w:p w14:paraId="53362DA9" w14:textId="262E84BF" w:rsidR="00A11D89" w:rsidRPr="00317DEE" w:rsidRDefault="00A11D89" w:rsidP="00317DEE">
      <w:pPr>
        <w:pStyle w:val="VNLeip1kappale"/>
        <w:jc w:val="both"/>
        <w:rPr>
          <w:lang w:eastAsia="en-US"/>
        </w:rPr>
      </w:pPr>
      <w:r>
        <w:t xml:space="preserve">SESAR JU (Single European Sky ATM </w:t>
      </w:r>
      <w:proofErr w:type="spellStart"/>
      <w:r>
        <w:t>Research</w:t>
      </w:r>
      <w:proofErr w:type="spellEnd"/>
      <w:r>
        <w:t xml:space="preserve"> </w:t>
      </w:r>
      <w:proofErr w:type="spellStart"/>
      <w:r>
        <w:t>Joint</w:t>
      </w:r>
      <w:proofErr w:type="spellEnd"/>
      <w:r>
        <w:t xml:space="preserve"> </w:t>
      </w:r>
      <w:proofErr w:type="spellStart"/>
      <w:r>
        <w:t>Undertaking</w:t>
      </w:r>
      <w:proofErr w:type="spellEnd"/>
      <w:r>
        <w:t>) kehittää U-</w:t>
      </w:r>
      <w:proofErr w:type="spellStart"/>
      <w:r>
        <w:t>space</w:t>
      </w:r>
      <w:proofErr w:type="spellEnd"/>
      <w:r>
        <w:t xml:space="preserve">-konseptia eli miehittämättömän ilmailun liikenteenhallintajärjestelmää, jossa miehittämättömälle ilmailulle luodaan hyvin pitkälle vietyyn </w:t>
      </w:r>
      <w:proofErr w:type="spellStart"/>
      <w:r>
        <w:t>digitalisaatioon</w:t>
      </w:r>
      <w:proofErr w:type="spellEnd"/>
      <w:r>
        <w:t xml:space="preserve"> ja automaattisiin toimintoihin perustuvat toimintaedellytykset </w:t>
      </w:r>
      <w:proofErr w:type="spellStart"/>
      <w:r>
        <w:t>kaikentyyppisissä</w:t>
      </w:r>
      <w:proofErr w:type="spellEnd"/>
      <w:r>
        <w:t xml:space="preserve"> ympäristöissä. </w:t>
      </w:r>
      <w:r w:rsidR="00985457">
        <w:t>Konseptin kehityksen ohella EASA on valmistellut U-</w:t>
      </w:r>
      <w:proofErr w:type="spellStart"/>
      <w:r w:rsidR="00985457">
        <w:t>space</w:t>
      </w:r>
      <w:proofErr w:type="spellEnd"/>
      <w:r w:rsidR="00985457">
        <w:t>-asetuksen, jonka tarkoituksena</w:t>
      </w:r>
      <w:r>
        <w:t xml:space="preserve"> on </w:t>
      </w:r>
      <w:r>
        <w:lastRenderedPageBreak/>
        <w:t xml:space="preserve">luoda korkean tason sääntelykehys lukuisten samanaikaisten </w:t>
      </w:r>
      <w:proofErr w:type="spellStart"/>
      <w:r>
        <w:t>drone</w:t>
      </w:r>
      <w:proofErr w:type="spellEnd"/>
      <w:r>
        <w:t>-operaatioiden hallitsemiseksi turvallisesti, ja miehittämättömän ilmailun integroimiseksi asteittain perinteisen ilmailun rinnalle. Suomi on mukana vaikuttamassa U-</w:t>
      </w:r>
      <w:proofErr w:type="spellStart"/>
      <w:r>
        <w:t>spacea</w:t>
      </w:r>
      <w:proofErr w:type="spellEnd"/>
      <w:r>
        <w:t xml:space="preserve"> koskevaan sääntelyyn, ja tavoitteena on edistää U-</w:t>
      </w:r>
      <w:proofErr w:type="spellStart"/>
      <w:r>
        <w:t>space</w:t>
      </w:r>
      <w:proofErr w:type="spellEnd"/>
      <w:r>
        <w:t>-konseptin käyttöönottoa. Ennen U-</w:t>
      </w:r>
      <w:proofErr w:type="spellStart"/>
      <w:r>
        <w:t>space</w:t>
      </w:r>
      <w:proofErr w:type="spellEnd"/>
      <w:r>
        <w:t>-ilmatilojen ja -palveluiden käyttöönottoa, on nopeasti kehittyvässä toimintaympäristössä tarve pohtia myös muita ratkaisuja miehittämättömän ja perinteisen ilmailun yhteensovittamiseksi ja alailmatilan turvallisuuden lisäämiseksi.</w:t>
      </w:r>
    </w:p>
    <w:p w14:paraId="76FFEFE3" w14:textId="11F3229E" w:rsidR="007B53C2" w:rsidRDefault="007B53C2" w:rsidP="00EC3982">
      <w:pPr>
        <w:pStyle w:val="Otsikko3"/>
      </w:pPr>
      <w:bookmarkStart w:id="171" w:name="_Toc69320534"/>
      <w:bookmarkStart w:id="172" w:name="_Toc69808118"/>
      <w:bookmarkStart w:id="173" w:name="_Toc80104347"/>
      <w:r w:rsidRPr="005A7AE1">
        <w:t>Raideliikenne</w:t>
      </w:r>
      <w:bookmarkEnd w:id="171"/>
      <w:bookmarkEnd w:id="172"/>
      <w:bookmarkEnd w:id="173"/>
    </w:p>
    <w:p w14:paraId="2851F5E1" w14:textId="621EF9C8" w:rsidR="00CC2DDC" w:rsidRDefault="00002CE2" w:rsidP="00AC1845">
      <w:pPr>
        <w:pStyle w:val="VNLeip1kappale"/>
        <w:jc w:val="both"/>
        <w:rPr>
          <w:lang w:eastAsia="en-US"/>
        </w:rPr>
      </w:pPr>
      <w:r w:rsidRPr="00002CE2">
        <w:rPr>
          <w:lang w:eastAsia="en-US"/>
        </w:rPr>
        <w:t xml:space="preserve">Euroopan rautateillä on </w:t>
      </w:r>
      <w:r w:rsidR="00772F77">
        <w:rPr>
          <w:lang w:eastAsia="en-US"/>
        </w:rPr>
        <w:t xml:space="preserve">menossa EU:n </w:t>
      </w:r>
      <w:r w:rsidRPr="00002CE2">
        <w:rPr>
          <w:lang w:eastAsia="en-US"/>
        </w:rPr>
        <w:t>käynnis</w:t>
      </w:r>
      <w:r w:rsidR="00772F77">
        <w:rPr>
          <w:lang w:eastAsia="en-US"/>
        </w:rPr>
        <w:t>täm</w:t>
      </w:r>
      <w:r w:rsidRPr="00002CE2">
        <w:rPr>
          <w:lang w:eastAsia="en-US"/>
        </w:rPr>
        <w:t>ä digitalisoitumisprosessi</w:t>
      </w:r>
      <w:r>
        <w:rPr>
          <w:lang w:eastAsia="en-US"/>
        </w:rPr>
        <w:t xml:space="preserve">, jossa </w:t>
      </w:r>
      <w:r w:rsidR="00FC348D">
        <w:rPr>
          <w:lang w:eastAsia="en-US"/>
        </w:rPr>
        <w:t>kansallisesti käytössä olevat turvallisuuden ja liikenn</w:t>
      </w:r>
      <w:r w:rsidR="00AC1845">
        <w:rPr>
          <w:lang w:eastAsia="en-US"/>
        </w:rPr>
        <w:t>ö</w:t>
      </w:r>
      <w:r w:rsidR="00FC348D">
        <w:rPr>
          <w:lang w:eastAsia="en-US"/>
        </w:rPr>
        <w:t xml:space="preserve">innin hallintaan käytettävät </w:t>
      </w:r>
      <w:r>
        <w:rPr>
          <w:lang w:eastAsia="en-US"/>
        </w:rPr>
        <w:t xml:space="preserve">kulunvalvontajärjestelmät </w:t>
      </w:r>
      <w:r w:rsidR="00AC1845">
        <w:rPr>
          <w:lang w:eastAsia="en-US"/>
        </w:rPr>
        <w:t xml:space="preserve">modernisoidaan. </w:t>
      </w:r>
      <w:r w:rsidR="00772F77">
        <w:t xml:space="preserve">Tarkoituksena on edistää koko rautatieliikennettä, mutta </w:t>
      </w:r>
      <w:proofErr w:type="gramStart"/>
      <w:r w:rsidR="00772F77">
        <w:t>erityisesti  valtioiden</w:t>
      </w:r>
      <w:proofErr w:type="gramEnd"/>
      <w:r w:rsidR="00772F77">
        <w:t xml:space="preserve"> rajat ylittävää liikennöintiä laatimalla yksi koko Euroopan kattava normi rautatieliikenteen ohjaukselle.</w:t>
      </w:r>
    </w:p>
    <w:p w14:paraId="3393E088" w14:textId="6D7601ED" w:rsidR="00772F77" w:rsidRDefault="00772F77" w:rsidP="00AC1845">
      <w:pPr>
        <w:pStyle w:val="VNLeip1kappale"/>
        <w:jc w:val="both"/>
        <w:rPr>
          <w:lang w:eastAsia="en-US"/>
        </w:rPr>
      </w:pPr>
      <w:r>
        <w:t xml:space="preserve">Muutoksen keskeiset osat ovat eurooppalainen rautatieliikenteen hallintajärjestelmä ERTMS (European </w:t>
      </w:r>
      <w:proofErr w:type="spellStart"/>
      <w:r>
        <w:t>Rail</w:t>
      </w:r>
      <w:proofErr w:type="spellEnd"/>
      <w:r>
        <w:t xml:space="preserve"> </w:t>
      </w:r>
      <w:proofErr w:type="spellStart"/>
      <w:r>
        <w:t>Traffic</w:t>
      </w:r>
      <w:proofErr w:type="spellEnd"/>
      <w:r>
        <w:t xml:space="preserve"> Management System) ja eurooppalainen junien kulunvalvontajärjestelmä ETCS (European Train Control System). ERTMS/ETCS-järjestelmissä on määritelty kolme teknologiatasoa: Kehittynein tasoista on ERTMS-taso 3, jossa hyödynnetään GNSS-järjestelmiä sijaintitiedon tuottamisessa, kun taas alimmalla tasolla 1 sijaintitieto tuotetaan pistemäisesti rataan ja juniin kiinnitettyjen toimilaitteiden, </w:t>
      </w:r>
      <w:proofErr w:type="spellStart"/>
      <w:r>
        <w:t>baliisien</w:t>
      </w:r>
      <w:proofErr w:type="spellEnd"/>
      <w:r>
        <w:t>, avulla. Lisätoimintona korkeammalla tasolla voidaan käyttää junan ETCS-järjestelmän päälle rakennettava ATO-moduulia (</w:t>
      </w:r>
      <w:proofErr w:type="spellStart"/>
      <w:r>
        <w:t>Automatic</w:t>
      </w:r>
      <w:proofErr w:type="spellEnd"/>
      <w:r>
        <w:t xml:space="preserve"> Train </w:t>
      </w:r>
      <w:proofErr w:type="spellStart"/>
      <w:r>
        <w:t>Operation</w:t>
      </w:r>
      <w:proofErr w:type="spellEnd"/>
      <w:r>
        <w:t>), joka sisältää junan automaattiseen operointiin tarvittavia toimintoja.</w:t>
      </w:r>
    </w:p>
    <w:p w14:paraId="1D6B9110" w14:textId="546227F2" w:rsidR="00A427CD" w:rsidRDefault="00A427CD" w:rsidP="00AC1845">
      <w:pPr>
        <w:pStyle w:val="VNLeip1kappale"/>
        <w:jc w:val="both"/>
        <w:rPr>
          <w:lang w:eastAsia="en-US"/>
        </w:rPr>
      </w:pPr>
      <w:r>
        <w:t>Liikenteenohjauksessa tason 3 ominaisuuksista ja ATO-tekniikasta suurimmat hyödyt saadaan tiheästi rakennetuilla alueilla, joilla raideverkon laajentaminen ei ole mahdollista, mutta kapasiteettia tarvitaan lisää. Taso 3 toisi uusia mahdollisuuksia myös turvallisuuden parantamisessa erilaisin paikannukseen liittyvin järjestelmin ja palveluin (esim. vartioimattomat tasoristeykset).</w:t>
      </w:r>
    </w:p>
    <w:p w14:paraId="33293C75" w14:textId="6EABC086" w:rsidR="008D00E2" w:rsidRDefault="008D00E2" w:rsidP="00AC1845">
      <w:pPr>
        <w:pStyle w:val="VNLeip1kappale"/>
        <w:jc w:val="both"/>
        <w:rPr>
          <w:lang w:eastAsia="en-US"/>
        </w:rPr>
      </w:pPr>
      <w:r>
        <w:rPr>
          <w:lang w:eastAsia="en-US"/>
        </w:rPr>
        <w:t xml:space="preserve">Keskeinen haaste GNSS-järjestelmien hyödyntämisessä turvakriittisissä kohteissa on riittävän GNSS-palvelutason luotettavuuden varmistaminen kaikissa olosuhteissa. </w:t>
      </w:r>
      <w:r w:rsidR="002D5AB2">
        <w:rPr>
          <w:lang w:eastAsia="en-US"/>
        </w:rPr>
        <w:t xml:space="preserve">Euroopassa on </w:t>
      </w:r>
      <w:proofErr w:type="spellStart"/>
      <w:r w:rsidR="002D5AB2">
        <w:rPr>
          <w:lang w:eastAsia="en-US"/>
        </w:rPr>
        <w:t>ERA:n</w:t>
      </w:r>
      <w:proofErr w:type="spellEnd"/>
      <w:r w:rsidR="002D5AB2">
        <w:rPr>
          <w:rStyle w:val="Alaviitteenviite"/>
          <w:lang w:eastAsia="en-US"/>
        </w:rPr>
        <w:footnoteReference w:id="14"/>
      </w:r>
      <w:r w:rsidR="002D5AB2">
        <w:rPr>
          <w:lang w:eastAsia="en-US"/>
        </w:rPr>
        <w:t xml:space="preserve"> ja </w:t>
      </w:r>
      <w:proofErr w:type="spellStart"/>
      <w:r w:rsidR="00BD2CA9">
        <w:rPr>
          <w:lang w:eastAsia="en-US"/>
        </w:rPr>
        <w:t>EUSPA</w:t>
      </w:r>
      <w:r w:rsidR="002D5AB2">
        <w:rPr>
          <w:lang w:eastAsia="en-US"/>
        </w:rPr>
        <w:t>n</w:t>
      </w:r>
      <w:proofErr w:type="spellEnd"/>
      <w:r w:rsidR="002D5AB2">
        <w:rPr>
          <w:rStyle w:val="Alaviitteenviite"/>
          <w:lang w:eastAsia="en-US"/>
        </w:rPr>
        <w:footnoteReference w:id="15"/>
      </w:r>
      <w:r w:rsidR="002D5AB2">
        <w:rPr>
          <w:lang w:eastAsia="en-US"/>
        </w:rPr>
        <w:t xml:space="preserve"> tukemana käynnissä useita hankkeita, joissa tutkitaan ja </w:t>
      </w:r>
      <w:proofErr w:type="spellStart"/>
      <w:r w:rsidR="002D5AB2">
        <w:rPr>
          <w:lang w:eastAsia="en-US"/>
        </w:rPr>
        <w:t>pilotoidaan</w:t>
      </w:r>
      <w:proofErr w:type="spellEnd"/>
      <w:r w:rsidR="002D5AB2">
        <w:rPr>
          <w:lang w:eastAsia="en-US"/>
        </w:rPr>
        <w:t xml:space="preserve"> GNSS-järjestelmien </w:t>
      </w:r>
      <w:proofErr w:type="spellStart"/>
      <w:r w:rsidR="002D5AB2">
        <w:rPr>
          <w:lang w:eastAsia="en-US"/>
        </w:rPr>
        <w:t>solveltamista</w:t>
      </w:r>
      <w:proofErr w:type="spellEnd"/>
      <w:r w:rsidR="002D5AB2">
        <w:rPr>
          <w:lang w:eastAsia="en-US"/>
        </w:rPr>
        <w:t xml:space="preserve"> raideliikenteessä. </w:t>
      </w:r>
      <w:r w:rsidR="0056799C">
        <w:rPr>
          <w:lang w:eastAsia="en-US"/>
        </w:rPr>
        <w:t xml:space="preserve">Merkittävän </w:t>
      </w:r>
      <w:r w:rsidR="00A809E7">
        <w:rPr>
          <w:lang w:eastAsia="en-US"/>
        </w:rPr>
        <w:t>uu</w:t>
      </w:r>
      <w:r w:rsidR="00A809E7">
        <w:rPr>
          <w:lang w:eastAsia="en-US"/>
        </w:rPr>
        <w:lastRenderedPageBreak/>
        <w:t>den kerroksen</w:t>
      </w:r>
      <w:r w:rsidR="0056799C">
        <w:rPr>
          <w:lang w:eastAsia="en-US"/>
        </w:rPr>
        <w:t xml:space="preserve"> GNSS-turvallisuuden varmentamiseen tuovat vuosina 2022-2024 saataville tulevat Galileon signaalin </w:t>
      </w:r>
      <w:proofErr w:type="spellStart"/>
      <w:r w:rsidR="0056799C">
        <w:rPr>
          <w:lang w:eastAsia="en-US"/>
        </w:rPr>
        <w:t>autentikointipalvelut</w:t>
      </w:r>
      <w:proofErr w:type="spellEnd"/>
      <w:r w:rsidR="0056799C">
        <w:rPr>
          <w:lang w:eastAsia="en-US"/>
        </w:rPr>
        <w:t xml:space="preserve"> OS-NMA ja CAS ja</w:t>
      </w:r>
      <w:r w:rsidR="001210A9">
        <w:rPr>
          <w:lang w:eastAsia="en-US"/>
        </w:rPr>
        <w:t xml:space="preserve"> viranomaiskäyttöön suunna</w:t>
      </w:r>
      <w:r w:rsidR="0056799C">
        <w:rPr>
          <w:lang w:eastAsia="en-US"/>
        </w:rPr>
        <w:t>ttu PRS sekä EGNOS-järjestelmän päivitykset.</w:t>
      </w:r>
    </w:p>
    <w:p w14:paraId="045B271A" w14:textId="607F9F17" w:rsidR="00CA6E33" w:rsidRDefault="00CA6E33" w:rsidP="0029038B">
      <w:pPr>
        <w:pStyle w:val="VNLeip1kappale"/>
        <w:jc w:val="both"/>
        <w:rPr>
          <w:lang w:eastAsia="en-US"/>
        </w:rPr>
      </w:pPr>
      <w:r w:rsidRPr="00CA6E33">
        <w:rPr>
          <w:lang w:eastAsia="en-US"/>
        </w:rPr>
        <w:t>Myös Suomen rautateillä nykyisin käytössä oleva ATP-kulunvalvontajärjestelmä (</w:t>
      </w:r>
      <w:proofErr w:type="spellStart"/>
      <w:r w:rsidRPr="00CA6E33">
        <w:rPr>
          <w:lang w:eastAsia="en-US"/>
        </w:rPr>
        <w:t>Automatic</w:t>
      </w:r>
      <w:proofErr w:type="spellEnd"/>
      <w:r w:rsidRPr="00CA6E33">
        <w:rPr>
          <w:lang w:eastAsia="en-US"/>
        </w:rPr>
        <w:t xml:space="preserve"> Train </w:t>
      </w:r>
      <w:proofErr w:type="spellStart"/>
      <w:r w:rsidRPr="00CA6E33">
        <w:rPr>
          <w:lang w:eastAsia="en-US"/>
        </w:rPr>
        <w:t>Protection</w:t>
      </w:r>
      <w:proofErr w:type="spellEnd"/>
      <w:r w:rsidRPr="00CA6E33">
        <w:rPr>
          <w:lang w:eastAsia="en-US"/>
        </w:rPr>
        <w:t>) uudistetaan yleiseurooppalaiseksi ERTMS/ETCS-järjestelmäksi 2020-2030-lukujen aikana. Muutoksen läpiviemiseksi vuonna 2019 peruste</w:t>
      </w:r>
      <w:r w:rsidR="000E133A">
        <w:rPr>
          <w:lang w:eastAsia="en-US"/>
        </w:rPr>
        <w:t>t</w:t>
      </w:r>
      <w:r w:rsidRPr="00CA6E33">
        <w:rPr>
          <w:lang w:eastAsia="en-US"/>
        </w:rPr>
        <w:t xml:space="preserve">tiin Digirata-hanke. Sen selvitysvaihe päättyi huhtikuussa 2020 ja elokuussa käynnistyi hankkeen valmisteluvaihe. </w:t>
      </w:r>
      <w:r>
        <w:rPr>
          <w:lang w:eastAsia="en-US"/>
        </w:rPr>
        <w:t xml:space="preserve">Vuoden </w:t>
      </w:r>
      <w:r w:rsidRPr="00CA6E33">
        <w:rPr>
          <w:lang w:eastAsia="en-US"/>
        </w:rPr>
        <w:t>2021 toukokuussa käynnistyvä</w:t>
      </w:r>
      <w:r>
        <w:rPr>
          <w:lang w:eastAsia="en-US"/>
        </w:rPr>
        <w:t>ssä</w:t>
      </w:r>
      <w:r w:rsidRPr="00CA6E33">
        <w:rPr>
          <w:lang w:eastAsia="en-US"/>
        </w:rPr>
        <w:t xml:space="preserve"> kehitys- ja verifiointivaiheessa hankkeessa aloitetaan Kotka</w:t>
      </w:r>
      <w:r w:rsidR="009776FC">
        <w:rPr>
          <w:lang w:eastAsia="en-US"/>
        </w:rPr>
        <w:t>–</w:t>
      </w:r>
      <w:r w:rsidRPr="00CA6E33">
        <w:rPr>
          <w:lang w:eastAsia="en-US"/>
        </w:rPr>
        <w:t>Kouvola</w:t>
      </w:r>
      <w:r w:rsidR="009776FC">
        <w:rPr>
          <w:lang w:eastAsia="en-US"/>
        </w:rPr>
        <w:t>–</w:t>
      </w:r>
      <w:r w:rsidRPr="00CA6E33">
        <w:rPr>
          <w:lang w:eastAsia="en-US"/>
        </w:rPr>
        <w:t>Hamina -testiradan rakentaminen. Testiradalla tehdään järjestelmätestausta ja -kokeiluja myös GNSS-teknologian käytön omaksumiseksi.  ERMTS-pilottiradan rakentaminen aloitetaan vuonna 2025. Pilottiradalla liikennöidään kaupallisess</w:t>
      </w:r>
      <w:r>
        <w:rPr>
          <w:lang w:eastAsia="en-US"/>
        </w:rPr>
        <w:t>a liikenteessä ja tehdään ERTMS-</w:t>
      </w:r>
      <w:r w:rsidRPr="00CA6E33">
        <w:rPr>
          <w:lang w:eastAsia="en-US"/>
        </w:rPr>
        <w:t>järjestelmätestausta teknologioiden verifioimiseksi, mukaan lukien GNSS</w:t>
      </w:r>
      <w:r>
        <w:rPr>
          <w:lang w:eastAsia="en-US"/>
        </w:rPr>
        <w:t>-toiminnallisuudet</w:t>
      </w:r>
      <w:r w:rsidRPr="00CA6E33">
        <w:rPr>
          <w:lang w:eastAsia="en-US"/>
        </w:rPr>
        <w:t>.</w:t>
      </w:r>
    </w:p>
    <w:p w14:paraId="3645F5E0" w14:textId="7C470B68" w:rsidR="00035B96" w:rsidRPr="00002CE2" w:rsidRDefault="00943F2D" w:rsidP="00AC1845">
      <w:pPr>
        <w:pStyle w:val="VNLeip1kappale"/>
        <w:jc w:val="both"/>
        <w:rPr>
          <w:lang w:eastAsia="en-US"/>
        </w:rPr>
      </w:pPr>
      <w:r>
        <w:rPr>
          <w:lang w:eastAsia="en-US"/>
        </w:rPr>
        <w:t>Tällä hetkellä Suomessa s</w:t>
      </w:r>
      <w:r w:rsidRPr="00943F2D">
        <w:rPr>
          <w:lang w:eastAsia="en-US"/>
        </w:rPr>
        <w:t>atelliittipaikannusta käytetään junien kulkutietoj</w:t>
      </w:r>
      <w:r>
        <w:rPr>
          <w:lang w:eastAsia="en-US"/>
        </w:rPr>
        <w:t>en tuottamiseen. Valtaosa junis</w:t>
      </w:r>
      <w:r w:rsidRPr="00943F2D">
        <w:rPr>
          <w:lang w:eastAsia="en-US"/>
        </w:rPr>
        <w:t>ta on nykyisin varustettu GPS-paikantimilla, jotka välittävät sijaintitiedon GPRS-radiotekniikan avulla aikataulujärjestelmään</w:t>
      </w:r>
      <w:r>
        <w:rPr>
          <w:lang w:eastAsia="en-US"/>
        </w:rPr>
        <w:t>. Myös r</w:t>
      </w:r>
      <w:r w:rsidRPr="00943F2D">
        <w:rPr>
          <w:lang w:eastAsia="en-US"/>
        </w:rPr>
        <w:t xml:space="preserve">adantarkastuspalvelut </w:t>
      </w:r>
      <w:r>
        <w:rPr>
          <w:lang w:eastAsia="en-US"/>
        </w:rPr>
        <w:t>ja radanpidon ominai</w:t>
      </w:r>
      <w:r w:rsidRPr="00943F2D">
        <w:rPr>
          <w:lang w:eastAsia="en-US"/>
        </w:rPr>
        <w:t xml:space="preserve">suustietojen ylläpito hyödyntävät </w:t>
      </w:r>
      <w:r>
        <w:rPr>
          <w:lang w:eastAsia="en-US"/>
        </w:rPr>
        <w:t>GNSS</w:t>
      </w:r>
      <w:r w:rsidRPr="00943F2D">
        <w:rPr>
          <w:lang w:eastAsia="en-US"/>
        </w:rPr>
        <w:t>-paikannusta.</w:t>
      </w:r>
    </w:p>
    <w:p w14:paraId="13D19B3B" w14:textId="3C3605A8" w:rsidR="007B53C2" w:rsidRDefault="007B53C2" w:rsidP="00EC3982">
      <w:pPr>
        <w:pStyle w:val="Otsikko3"/>
      </w:pPr>
      <w:bookmarkStart w:id="174" w:name="_Toc69320535"/>
      <w:bookmarkStart w:id="175" w:name="_Toc69808119"/>
      <w:bookmarkStart w:id="176" w:name="_Toc80104348"/>
      <w:r w:rsidRPr="005A7AE1">
        <w:t>Merenkulku</w:t>
      </w:r>
      <w:bookmarkEnd w:id="174"/>
      <w:bookmarkEnd w:id="175"/>
      <w:bookmarkEnd w:id="176"/>
    </w:p>
    <w:p w14:paraId="7F83D013" w14:textId="2D5BBC17" w:rsidR="00401A7B" w:rsidRDefault="00401A7B" w:rsidP="0085139A">
      <w:pPr>
        <w:pStyle w:val="VNLeip1kappale"/>
        <w:jc w:val="both"/>
        <w:rPr>
          <w:lang w:eastAsia="en-US"/>
        </w:rPr>
      </w:pPr>
      <w:r>
        <w:rPr>
          <w:lang w:eastAsia="en-US"/>
        </w:rPr>
        <w:t>Alusten sijainnin määritys tukeutuu varsinkin avomerellä GNSS-järjestelmiin. Rannikko- ja sisävesiliikenteessä sijaintitiedon tuottamiseen hyödynnetään lisäksi rinna</w:t>
      </w:r>
      <w:r w:rsidR="00FF1931">
        <w:rPr>
          <w:lang w:eastAsia="en-US"/>
        </w:rPr>
        <w:t>kka</w:t>
      </w:r>
      <w:r>
        <w:rPr>
          <w:lang w:eastAsia="en-US"/>
        </w:rPr>
        <w:t xml:space="preserve">isia menetelmiä, kuten esimerkiksi tutkajärjestelmiä. </w:t>
      </w:r>
      <w:r w:rsidR="00D31890">
        <w:rPr>
          <w:lang w:eastAsia="en-US"/>
        </w:rPr>
        <w:t xml:space="preserve">Sijaintitietoa käytetään merenkulussa paitsi aluksen omaan reittinavigointiin myös meriliikenteen tilannekuvan seurantaan ja liikenteenohjaukseen: esimerkiksi Suomen, Viron ja Venäjän yhteinen </w:t>
      </w:r>
      <w:r w:rsidR="00D31890">
        <w:rPr>
          <w:rFonts w:cs="Arial"/>
          <w:color w:val="000000"/>
        </w:rPr>
        <w:t>GOFREP-ilmoittautumisjärjestelmä (Gulf of Finland Reporting).</w:t>
      </w:r>
    </w:p>
    <w:p w14:paraId="20E2CD38" w14:textId="387EE8D4" w:rsidR="0085139A" w:rsidRDefault="0085139A" w:rsidP="0085139A">
      <w:pPr>
        <w:pStyle w:val="VNLeip1kappale"/>
        <w:jc w:val="both"/>
        <w:rPr>
          <w:lang w:eastAsia="en-US"/>
        </w:rPr>
      </w:pPr>
      <w:r w:rsidRPr="0085139A">
        <w:rPr>
          <w:lang w:eastAsia="en-US"/>
        </w:rPr>
        <w:t xml:space="preserve">Kansainvälinen merenkulkujärjestö IMO (International </w:t>
      </w:r>
      <w:proofErr w:type="spellStart"/>
      <w:r w:rsidRPr="0085139A">
        <w:rPr>
          <w:lang w:eastAsia="en-US"/>
        </w:rPr>
        <w:t>Maritime</w:t>
      </w:r>
      <w:proofErr w:type="spellEnd"/>
      <w:r w:rsidRPr="0085139A">
        <w:rPr>
          <w:lang w:eastAsia="en-US"/>
        </w:rPr>
        <w:t xml:space="preserve"> </w:t>
      </w:r>
      <w:proofErr w:type="spellStart"/>
      <w:r w:rsidRPr="0085139A">
        <w:rPr>
          <w:lang w:eastAsia="en-US"/>
        </w:rPr>
        <w:t>Organisation</w:t>
      </w:r>
      <w:proofErr w:type="spellEnd"/>
      <w:r w:rsidRPr="0085139A">
        <w:rPr>
          <w:lang w:eastAsia="en-US"/>
        </w:rPr>
        <w:t>)</w:t>
      </w:r>
      <w:r>
        <w:rPr>
          <w:lang w:eastAsia="en-US"/>
        </w:rPr>
        <w:t xml:space="preserve"> koordinoi kansainvälistä yhteistyötä aluksissa käytettävien turvallisuuskriittisten järjestelmien osalta. </w:t>
      </w:r>
      <w:r w:rsidR="00F81FD0" w:rsidRPr="00F81FD0">
        <w:rPr>
          <w:lang w:eastAsia="en-US"/>
        </w:rPr>
        <w:t>Kaikkien ammattimerenkulussa käytettävien navigointilaitteiden tulee olla IMO:n hyväksymiä.</w:t>
      </w:r>
      <w:r w:rsidR="00F81FD0">
        <w:rPr>
          <w:lang w:eastAsia="en-US"/>
        </w:rPr>
        <w:t xml:space="preserve"> </w:t>
      </w:r>
      <w:r>
        <w:rPr>
          <w:lang w:eastAsia="en-US"/>
        </w:rPr>
        <w:t xml:space="preserve">Uusien teknologioiden käytön omaksuminen kansainvälisillä vesillä vaatii pitkäjänteistä yhteistyötä. </w:t>
      </w:r>
    </w:p>
    <w:p w14:paraId="4C74A98A" w14:textId="651D5755" w:rsidR="00D27DCB" w:rsidRDefault="00F81FD0" w:rsidP="0085139A">
      <w:pPr>
        <w:pStyle w:val="VNLeip1kappale"/>
        <w:jc w:val="both"/>
        <w:rPr>
          <w:lang w:eastAsia="en-US"/>
        </w:rPr>
      </w:pPr>
      <w:r>
        <w:rPr>
          <w:lang w:eastAsia="en-US"/>
        </w:rPr>
        <w:t xml:space="preserve">GNSS-järjestelmien </w:t>
      </w:r>
      <w:r w:rsidRPr="00F81FD0">
        <w:rPr>
          <w:lang w:eastAsia="en-US"/>
        </w:rPr>
        <w:t>tarkkuus meriliikenteen tarpeisiin suhteutettuna on hyvä ja differen</w:t>
      </w:r>
      <w:r>
        <w:rPr>
          <w:lang w:eastAsia="en-US"/>
        </w:rPr>
        <w:t>tiaalikorjauksella sijaintitiedon tarkkuus</w:t>
      </w:r>
      <w:r w:rsidRPr="00F81FD0">
        <w:rPr>
          <w:lang w:eastAsia="en-US"/>
        </w:rPr>
        <w:t xml:space="preserve"> on erittäin hyvä.</w:t>
      </w:r>
      <w:r>
        <w:rPr>
          <w:lang w:eastAsia="en-US"/>
        </w:rPr>
        <w:t xml:space="preserve"> Hallitsevana järjestelmänä on amerikkalainen GPS, myös venäläinen GLONASS </w:t>
      </w:r>
      <w:r w:rsidR="005A5DB6">
        <w:rPr>
          <w:lang w:eastAsia="en-US"/>
        </w:rPr>
        <w:t xml:space="preserve">ja kiinalainen </w:t>
      </w:r>
      <w:proofErr w:type="spellStart"/>
      <w:r w:rsidR="005A5DB6">
        <w:rPr>
          <w:lang w:eastAsia="en-US"/>
        </w:rPr>
        <w:t>BeiDou</w:t>
      </w:r>
      <w:proofErr w:type="spellEnd"/>
      <w:r w:rsidR="005A5DB6">
        <w:rPr>
          <w:lang w:eastAsia="en-US"/>
        </w:rPr>
        <w:t xml:space="preserve"> ovat</w:t>
      </w:r>
      <w:r>
        <w:rPr>
          <w:lang w:eastAsia="en-US"/>
        </w:rPr>
        <w:t xml:space="preserve"> käytössä itäisellä pallon puoliskolla.</w:t>
      </w:r>
      <w:r w:rsidRPr="00F81FD0">
        <w:rPr>
          <w:lang w:eastAsia="en-US"/>
        </w:rPr>
        <w:t xml:space="preserve"> </w:t>
      </w:r>
    </w:p>
    <w:p w14:paraId="7BF67AFC" w14:textId="3A37002A" w:rsidR="001B2764" w:rsidRPr="00401A7B" w:rsidRDefault="00D27DCB" w:rsidP="0085139A">
      <w:pPr>
        <w:pStyle w:val="VNLeip1kappale"/>
        <w:jc w:val="both"/>
        <w:rPr>
          <w:lang w:eastAsia="en-US"/>
        </w:rPr>
      </w:pPr>
      <w:r>
        <w:rPr>
          <w:lang w:eastAsia="en-US"/>
        </w:rPr>
        <w:lastRenderedPageBreak/>
        <w:t xml:space="preserve">Euroopan </w:t>
      </w:r>
      <w:r w:rsidR="00BD2CA9">
        <w:rPr>
          <w:lang w:eastAsia="en-US"/>
        </w:rPr>
        <w:t>avaruusohjelmavirasto EUSPA</w:t>
      </w:r>
      <w:r>
        <w:rPr>
          <w:lang w:eastAsia="en-US"/>
        </w:rPr>
        <w:t xml:space="preserve"> pyrkii edistämään GNSS-paikannusta tarkentavien ja käyttöturvallisuuta täydentävien SBAS-järjestelmien (esim. EGNOS) </w:t>
      </w:r>
      <w:proofErr w:type="spellStart"/>
      <w:r>
        <w:rPr>
          <w:lang w:eastAsia="en-US"/>
        </w:rPr>
        <w:t>toiminnallisuuksien</w:t>
      </w:r>
      <w:proofErr w:type="spellEnd"/>
      <w:r>
        <w:rPr>
          <w:lang w:eastAsia="en-US"/>
        </w:rPr>
        <w:t xml:space="preserve"> standardointi </w:t>
      </w:r>
      <w:r w:rsidR="001C717D">
        <w:rPr>
          <w:lang w:eastAsia="en-US"/>
        </w:rPr>
        <w:t xml:space="preserve">myös merenkulun käyttöön on käynnistymässä </w:t>
      </w:r>
      <w:proofErr w:type="spellStart"/>
      <w:r>
        <w:rPr>
          <w:lang w:eastAsia="en-US"/>
        </w:rPr>
        <w:t>IEC:ssä</w:t>
      </w:r>
      <w:proofErr w:type="spellEnd"/>
      <w:r>
        <w:rPr>
          <w:rStyle w:val="Alaviitteenviite"/>
          <w:lang w:eastAsia="en-US"/>
        </w:rPr>
        <w:footnoteReference w:id="16"/>
      </w:r>
      <w:r>
        <w:rPr>
          <w:lang w:eastAsia="en-US"/>
        </w:rPr>
        <w:t xml:space="preserve">. Eurooppalaiseen EGNOS-järjestelmään on kehitteillä erityisesti meriliikenteen </w:t>
      </w:r>
      <w:r w:rsidR="001C717D">
        <w:rPr>
          <w:lang w:eastAsia="en-US"/>
        </w:rPr>
        <w:t xml:space="preserve">käyttöön </w:t>
      </w:r>
      <w:r>
        <w:rPr>
          <w:lang w:eastAsia="en-US"/>
        </w:rPr>
        <w:t xml:space="preserve">suunnattu </w:t>
      </w:r>
      <w:proofErr w:type="spellStart"/>
      <w:r>
        <w:rPr>
          <w:lang w:eastAsia="en-US"/>
        </w:rPr>
        <w:t>Maritime</w:t>
      </w:r>
      <w:proofErr w:type="spellEnd"/>
      <w:r>
        <w:rPr>
          <w:lang w:eastAsia="en-US"/>
        </w:rPr>
        <w:t>-palvelu</w:t>
      </w:r>
      <w:r w:rsidR="00333141">
        <w:rPr>
          <w:lang w:eastAsia="en-US"/>
        </w:rPr>
        <w:t xml:space="preserve">. Tähän liittyen </w:t>
      </w:r>
      <w:proofErr w:type="spellStart"/>
      <w:r w:rsidR="00333141">
        <w:rPr>
          <w:lang w:eastAsia="en-US"/>
        </w:rPr>
        <w:t>EGNOSin</w:t>
      </w:r>
      <w:proofErr w:type="spellEnd"/>
      <w:r w:rsidR="00333141">
        <w:rPr>
          <w:lang w:eastAsia="en-US"/>
        </w:rPr>
        <w:t xml:space="preserve"> palveluoperaattori </w:t>
      </w:r>
      <w:proofErr w:type="spellStart"/>
      <w:r w:rsidR="00333141">
        <w:rPr>
          <w:lang w:eastAsia="en-US"/>
        </w:rPr>
        <w:t>ESSP</w:t>
      </w:r>
      <w:r w:rsidR="00464E29">
        <w:rPr>
          <w:lang w:eastAsia="en-US"/>
        </w:rPr>
        <w:t>:llä</w:t>
      </w:r>
      <w:proofErr w:type="spellEnd"/>
      <w:r w:rsidR="00333141">
        <w:rPr>
          <w:lang w:eastAsia="en-US"/>
        </w:rPr>
        <w:t xml:space="preserve"> </w:t>
      </w:r>
      <w:r w:rsidR="00464E29">
        <w:rPr>
          <w:lang w:eastAsia="en-US"/>
        </w:rPr>
        <w:t xml:space="preserve">on käynnissä </w:t>
      </w:r>
      <w:r w:rsidR="00333141">
        <w:rPr>
          <w:lang w:eastAsia="en-US"/>
        </w:rPr>
        <w:t>myös S</w:t>
      </w:r>
      <w:r w:rsidR="00464E29">
        <w:rPr>
          <w:lang w:eastAsia="en-US"/>
        </w:rPr>
        <w:t xml:space="preserve">uomen aluevesille kohdistuva </w:t>
      </w:r>
      <w:r w:rsidR="00333141">
        <w:rPr>
          <w:lang w:eastAsia="en-US"/>
        </w:rPr>
        <w:t>EGNOS</w:t>
      </w:r>
      <w:r w:rsidR="00464E29">
        <w:rPr>
          <w:lang w:eastAsia="en-US"/>
        </w:rPr>
        <w:t>-palvelutasomittauskampanja.</w:t>
      </w:r>
    </w:p>
    <w:p w14:paraId="243DD866" w14:textId="529F9E41" w:rsidR="00F543FB" w:rsidRDefault="00F543FB" w:rsidP="00EC3982">
      <w:pPr>
        <w:pStyle w:val="Otsikko2"/>
      </w:pPr>
      <w:bookmarkStart w:id="177" w:name="_Toc69808120"/>
      <w:bookmarkStart w:id="178" w:name="_Toc80104349"/>
      <w:proofErr w:type="spellStart"/>
      <w:r>
        <w:t>Pelastus</w:t>
      </w:r>
      <w:r w:rsidR="0025140E">
        <w:t>toimi</w:t>
      </w:r>
      <w:bookmarkEnd w:id="177"/>
      <w:bookmarkEnd w:id="178"/>
      <w:proofErr w:type="spellEnd"/>
    </w:p>
    <w:p w14:paraId="3A98F66A" w14:textId="0C2AED71" w:rsidR="001E1A57" w:rsidRDefault="001E1A57" w:rsidP="00B95B75">
      <w:pPr>
        <w:pStyle w:val="VNLeip1kappale"/>
        <w:jc w:val="both"/>
        <w:rPr>
          <w:lang w:eastAsia="en-US"/>
        </w:rPr>
      </w:pPr>
      <w:r w:rsidRPr="001E1A57">
        <w:rPr>
          <w:lang w:eastAsia="en-US"/>
        </w:rPr>
        <w:t>Pelastustoimessa keskeisimpiä tarpeita sijaintitiedolle on onnettomuuden paikantaminen ja pelastuskaluston perille ohjaaminen.</w:t>
      </w:r>
    </w:p>
    <w:p w14:paraId="13BE8AEB" w14:textId="74FA7FE8" w:rsidR="001E1A57" w:rsidRDefault="001E1A57" w:rsidP="00B95B75">
      <w:pPr>
        <w:pStyle w:val="VNLeip1kappale"/>
        <w:jc w:val="both"/>
        <w:rPr>
          <w:lang w:eastAsia="en-US"/>
        </w:rPr>
      </w:pPr>
      <w:r>
        <w:rPr>
          <w:lang w:eastAsia="en-US"/>
        </w:rPr>
        <w:t xml:space="preserve">Perinteisesti onnettomuuspaikan sijainti kerrotaan hätäpuhelun aikana pelastuskeskukselle. Ongelmana on usein tiedon epätarkkuus tai virheellisyys. Sijaintitiedon automaattisesti välittävät hätäpuhelusovellukset ovat yleistymässä: esimerkiksi 112-sovellus. </w:t>
      </w:r>
      <w:proofErr w:type="spellStart"/>
      <w:r w:rsidR="00E63864">
        <w:rPr>
          <w:lang w:eastAsia="en-US"/>
        </w:rPr>
        <w:t>Tälläisten</w:t>
      </w:r>
      <w:proofErr w:type="spellEnd"/>
      <w:r w:rsidR="00E63864">
        <w:rPr>
          <w:lang w:eastAsia="en-US"/>
        </w:rPr>
        <w:t xml:space="preserve"> palveluiden käytön yleistymistä tukeakseen EU-lainsäädännössä on kaksi merkittävää hanketta:</w:t>
      </w:r>
    </w:p>
    <w:p w14:paraId="65E3AF3C" w14:textId="69F4D504" w:rsidR="001E1A57" w:rsidRDefault="001E1A57" w:rsidP="00B95B75">
      <w:pPr>
        <w:pStyle w:val="VNLeip1kappale"/>
        <w:numPr>
          <w:ilvl w:val="0"/>
          <w:numId w:val="32"/>
        </w:numPr>
        <w:jc w:val="both"/>
        <w:rPr>
          <w:rFonts w:cs="Arial"/>
        </w:rPr>
      </w:pPr>
      <w:r>
        <w:rPr>
          <w:lang w:eastAsia="en-US"/>
        </w:rPr>
        <w:t xml:space="preserve">Vuonna 2018 EU-alueella tuli uusiin ajoneuvoihin pakolliseksi </w:t>
      </w:r>
      <w:proofErr w:type="spellStart"/>
      <w:r>
        <w:rPr>
          <w:lang w:eastAsia="en-US"/>
        </w:rPr>
        <w:t>eCall</w:t>
      </w:r>
      <w:proofErr w:type="spellEnd"/>
      <w:r>
        <w:rPr>
          <w:lang w:eastAsia="en-US"/>
        </w:rPr>
        <w:t xml:space="preserve">-järjestelmä, joka </w:t>
      </w:r>
      <w:r>
        <w:rPr>
          <w:rFonts w:cs="Arial"/>
        </w:rPr>
        <w:t xml:space="preserve">välittää </w:t>
      </w:r>
      <w:r w:rsidR="00AF2615">
        <w:rPr>
          <w:rFonts w:cs="Arial"/>
        </w:rPr>
        <w:t xml:space="preserve">automaattisesti </w:t>
      </w:r>
      <w:r>
        <w:rPr>
          <w:rFonts w:cs="Arial"/>
        </w:rPr>
        <w:t xml:space="preserve">onnettomuuteen joutuneen ajoneuvon sijainti- ja liikkumistiedot pelastusviranomaisille. </w:t>
      </w:r>
    </w:p>
    <w:p w14:paraId="4E6E88C8" w14:textId="47923638" w:rsidR="00E63864" w:rsidRPr="00AF2615" w:rsidRDefault="00E63864" w:rsidP="00B95B75">
      <w:pPr>
        <w:pStyle w:val="VNLeip1kappale"/>
        <w:numPr>
          <w:ilvl w:val="0"/>
          <w:numId w:val="32"/>
        </w:numPr>
        <w:jc w:val="both"/>
        <w:rPr>
          <w:lang w:eastAsia="en-US"/>
        </w:rPr>
      </w:pPr>
      <w:r>
        <w:rPr>
          <w:lang w:eastAsia="en-US"/>
        </w:rPr>
        <w:t>Maaliskuusta 2022 eteenpäin EU-lainsäädäntö edellyttää kaikilta EU-alueelle myytäviltä matkapuhelimilta tukea E112-hätäpuhelupalvelulle</w:t>
      </w:r>
      <w:r>
        <w:rPr>
          <w:rFonts w:cs="Arial"/>
        </w:rPr>
        <w:t xml:space="preserve">, jossa tavanomaisen 112-hätäpuhelun yhteydessä välitetään automaattisesti soittajan </w:t>
      </w:r>
      <w:r w:rsidR="00AF2615">
        <w:rPr>
          <w:rFonts w:cs="Arial"/>
        </w:rPr>
        <w:t>GNSS-pohjainen sijaintitieto</w:t>
      </w:r>
      <w:r>
        <w:rPr>
          <w:rFonts w:cs="Arial"/>
        </w:rPr>
        <w:t xml:space="preserve"> pelastusviranomaiselle.</w:t>
      </w:r>
    </w:p>
    <w:p w14:paraId="4F36CD7F" w14:textId="04C538DB" w:rsidR="00AF2615" w:rsidRPr="001E1A57" w:rsidRDefault="00AF2615" w:rsidP="00B95B75">
      <w:pPr>
        <w:pStyle w:val="VNLeip1kappale"/>
        <w:jc w:val="both"/>
        <w:rPr>
          <w:lang w:eastAsia="en-US"/>
        </w:rPr>
      </w:pPr>
      <w:r>
        <w:rPr>
          <w:lang w:eastAsia="en-US"/>
        </w:rPr>
        <w:t>Galileo-satelliitteihin on rakennettu tuki maailmanlaajuista Cospas-</w:t>
      </w:r>
      <w:proofErr w:type="spellStart"/>
      <w:r>
        <w:rPr>
          <w:lang w:eastAsia="en-US"/>
        </w:rPr>
        <w:t>Sarsat</w:t>
      </w:r>
      <w:proofErr w:type="spellEnd"/>
      <w:r>
        <w:rPr>
          <w:lang w:eastAsia="en-US"/>
        </w:rPr>
        <w:t xml:space="preserve">-hätäsignaalijärjestelmää varten (ks. luku </w:t>
      </w:r>
      <w:r>
        <w:rPr>
          <w:lang w:eastAsia="en-US"/>
        </w:rPr>
        <w:fldChar w:fldCharType="begin"/>
      </w:r>
      <w:r>
        <w:rPr>
          <w:lang w:eastAsia="en-US"/>
        </w:rPr>
        <w:instrText xml:space="preserve"> REF _Ref68622864 \r \h </w:instrText>
      </w:r>
      <w:r w:rsidR="00B95B75">
        <w:rPr>
          <w:lang w:eastAsia="en-US"/>
        </w:rPr>
        <w:instrText xml:space="preserve"> \* MERGEFORMAT </w:instrText>
      </w:r>
      <w:r>
        <w:rPr>
          <w:lang w:eastAsia="en-US"/>
        </w:rPr>
      </w:r>
      <w:r>
        <w:rPr>
          <w:lang w:eastAsia="en-US"/>
        </w:rPr>
        <w:fldChar w:fldCharType="separate"/>
      </w:r>
      <w:r>
        <w:rPr>
          <w:lang w:eastAsia="en-US"/>
        </w:rPr>
        <w:t>2.2.1.5</w:t>
      </w:r>
      <w:r>
        <w:rPr>
          <w:lang w:eastAsia="en-US"/>
        </w:rPr>
        <w:fldChar w:fldCharType="end"/>
      </w:r>
      <w:r>
        <w:rPr>
          <w:lang w:eastAsia="en-US"/>
        </w:rPr>
        <w:t>). Suomessa Cospas-</w:t>
      </w:r>
      <w:proofErr w:type="spellStart"/>
      <w:r>
        <w:rPr>
          <w:lang w:eastAsia="en-US"/>
        </w:rPr>
        <w:t>Sarsat</w:t>
      </w:r>
      <w:proofErr w:type="spellEnd"/>
      <w:r>
        <w:rPr>
          <w:lang w:eastAsia="en-US"/>
        </w:rPr>
        <w:t xml:space="preserve">-yhteistyöstä vastaavana viranomaisena toimii Rajavartiolaitos. Hätäviestien </w:t>
      </w:r>
      <w:r w:rsidR="002C7361">
        <w:rPr>
          <w:lang w:eastAsia="en-US"/>
        </w:rPr>
        <w:t>välityspalvelu</w:t>
      </w:r>
      <w:r>
        <w:rPr>
          <w:lang w:eastAsia="en-US"/>
        </w:rPr>
        <w:t xml:space="preserve"> on </w:t>
      </w:r>
      <w:r w:rsidR="002C7361">
        <w:rPr>
          <w:lang w:eastAsia="en-US"/>
        </w:rPr>
        <w:t>Suomessa käytössä</w:t>
      </w:r>
      <w:r>
        <w:rPr>
          <w:lang w:eastAsia="en-US"/>
        </w:rPr>
        <w:t>, mutta Galileon vuonna 2020 avaamaa RLS-palvelua (</w:t>
      </w:r>
      <w:proofErr w:type="spellStart"/>
      <w:r>
        <w:rPr>
          <w:lang w:eastAsia="en-US"/>
        </w:rPr>
        <w:t>return</w:t>
      </w:r>
      <w:proofErr w:type="spellEnd"/>
      <w:r>
        <w:rPr>
          <w:lang w:eastAsia="en-US"/>
        </w:rPr>
        <w:t xml:space="preserve"> </w:t>
      </w:r>
      <w:proofErr w:type="spellStart"/>
      <w:r>
        <w:rPr>
          <w:lang w:eastAsia="en-US"/>
        </w:rPr>
        <w:t>link</w:t>
      </w:r>
      <w:proofErr w:type="spellEnd"/>
      <w:r>
        <w:rPr>
          <w:lang w:eastAsia="en-US"/>
        </w:rPr>
        <w:t xml:space="preserve"> </w:t>
      </w:r>
      <w:proofErr w:type="spellStart"/>
      <w:r>
        <w:rPr>
          <w:lang w:eastAsia="en-US"/>
        </w:rPr>
        <w:t>service</w:t>
      </w:r>
      <w:proofErr w:type="spellEnd"/>
      <w:r>
        <w:rPr>
          <w:lang w:eastAsia="en-US"/>
        </w:rPr>
        <w:t>) ei ole otettu kansallisesti käyttöön.</w:t>
      </w:r>
    </w:p>
    <w:p w14:paraId="23E62D3C" w14:textId="0EF6CF50" w:rsidR="007B53C2" w:rsidRDefault="007B53C2" w:rsidP="00EC3982">
      <w:pPr>
        <w:pStyle w:val="Otsikko2"/>
        <w:rPr>
          <w:lang w:val="fi-FI"/>
        </w:rPr>
      </w:pPr>
      <w:bookmarkStart w:id="179" w:name="_Toc69320537"/>
      <w:bookmarkStart w:id="180" w:name="_Toc69808121"/>
      <w:bookmarkStart w:id="181" w:name="_Toc80104350"/>
      <w:r w:rsidRPr="00AF2615">
        <w:rPr>
          <w:lang w:val="fi-FI"/>
        </w:rPr>
        <w:lastRenderedPageBreak/>
        <w:t>Viranomaiskäyttö</w:t>
      </w:r>
      <w:bookmarkEnd w:id="179"/>
      <w:bookmarkEnd w:id="180"/>
      <w:bookmarkEnd w:id="181"/>
    </w:p>
    <w:p w14:paraId="58E35408" w14:textId="6B0E0D44" w:rsidR="00574539" w:rsidRDefault="00574539" w:rsidP="00EA5B51">
      <w:pPr>
        <w:pStyle w:val="VNLeip1kappale"/>
        <w:jc w:val="both"/>
        <w:rPr>
          <w:lang w:eastAsia="en-US"/>
        </w:rPr>
      </w:pPr>
      <w:r>
        <w:rPr>
          <w:lang w:eastAsia="en-US"/>
        </w:rPr>
        <w:t xml:space="preserve">Viranomaiskäytössä GNSS-järjestelmien tuottamaa sijaintitietoa hyödynnetään </w:t>
      </w:r>
      <w:r w:rsidR="00EA5B51">
        <w:rPr>
          <w:lang w:eastAsia="en-US"/>
        </w:rPr>
        <w:t>johtamisjärjestelmissä tilannekuvan muodostamiseen</w:t>
      </w:r>
      <w:r>
        <w:rPr>
          <w:lang w:eastAsia="en-US"/>
        </w:rPr>
        <w:t xml:space="preserve"> ja liikkuvien yksiköiden koordin</w:t>
      </w:r>
      <w:r w:rsidR="00EA5B51">
        <w:rPr>
          <w:lang w:eastAsia="en-US"/>
        </w:rPr>
        <w:t>ointiin</w:t>
      </w:r>
      <w:r>
        <w:rPr>
          <w:lang w:eastAsia="en-US"/>
        </w:rPr>
        <w:t>.</w:t>
      </w:r>
      <w:r w:rsidR="00EA5B51">
        <w:rPr>
          <w:lang w:eastAsia="en-US"/>
        </w:rPr>
        <w:t xml:space="preserve"> Lisäksi satelliittinavigointia hyödynnetään samoin kuin yksityisellä sektorilla eri liikkumismuotojen reittinavigointiin sekä mittaus- ja ohjausjärjestelmien aikasynkronointiin.</w:t>
      </w:r>
      <w:r w:rsidR="0036137F">
        <w:rPr>
          <w:lang w:eastAsia="en-US"/>
        </w:rPr>
        <w:t xml:space="preserve"> </w:t>
      </w:r>
      <w:r w:rsidR="00EA5B51">
        <w:rPr>
          <w:lang w:eastAsia="en-US"/>
        </w:rPr>
        <w:t>Viranomaisk</w:t>
      </w:r>
      <w:r>
        <w:rPr>
          <w:lang w:eastAsia="en-US"/>
        </w:rPr>
        <w:t>äyttäjiä ovat pelastustoimi</w:t>
      </w:r>
      <w:r w:rsidR="00EA5B51">
        <w:rPr>
          <w:lang w:eastAsia="en-US"/>
        </w:rPr>
        <w:t>, sosiaalitoimi</w:t>
      </w:r>
      <w:r>
        <w:rPr>
          <w:lang w:eastAsia="en-US"/>
        </w:rPr>
        <w:t xml:space="preserve">, </w:t>
      </w:r>
      <w:r w:rsidR="00EA5B51">
        <w:rPr>
          <w:lang w:eastAsia="en-US"/>
        </w:rPr>
        <w:t>poliisitoimi, rajavartiolaitos, tulli, maanpuolustus sekä liikennejärjestelmätoimijat,</w:t>
      </w:r>
      <w:r w:rsidR="00933490" w:rsidRPr="00933490">
        <w:t xml:space="preserve"> </w:t>
      </w:r>
      <w:r w:rsidR="00933490" w:rsidRPr="00933490">
        <w:rPr>
          <w:lang w:eastAsia="en-US"/>
        </w:rPr>
        <w:t>hallinnon ympäristö- ja luonnonvaratoimialat,</w:t>
      </w:r>
      <w:r w:rsidR="00EA5B51">
        <w:rPr>
          <w:lang w:eastAsia="en-US"/>
        </w:rPr>
        <w:t xml:space="preserve"> </w:t>
      </w:r>
      <w:r w:rsidR="00933490">
        <w:rPr>
          <w:lang w:eastAsia="en-US"/>
        </w:rPr>
        <w:t>i</w:t>
      </w:r>
      <w:r w:rsidR="00EA5B51">
        <w:rPr>
          <w:lang w:eastAsia="en-US"/>
        </w:rPr>
        <w:t>lmatieteen</w:t>
      </w:r>
      <w:r w:rsidR="00933490">
        <w:rPr>
          <w:lang w:eastAsia="en-US"/>
        </w:rPr>
        <w:t xml:space="preserve"> </w:t>
      </w:r>
      <w:r w:rsidR="00EA5B51">
        <w:rPr>
          <w:lang w:eastAsia="en-US"/>
        </w:rPr>
        <w:t>laitos,</w:t>
      </w:r>
      <w:r w:rsidR="00933490">
        <w:rPr>
          <w:lang w:eastAsia="en-US"/>
        </w:rPr>
        <w:t xml:space="preserve"> tulvakeskus</w:t>
      </w:r>
      <w:r w:rsidR="00EA5B51">
        <w:rPr>
          <w:lang w:eastAsia="en-US"/>
        </w:rPr>
        <w:t xml:space="preserve"> yleisradio ja kunnat. </w:t>
      </w:r>
    </w:p>
    <w:p w14:paraId="5EED0C58" w14:textId="4BF517CA" w:rsidR="0036137F" w:rsidRDefault="0036137F" w:rsidP="00EA5B51">
      <w:pPr>
        <w:pStyle w:val="VNLeip1kappale"/>
        <w:jc w:val="both"/>
        <w:rPr>
          <w:lang w:eastAsia="en-US"/>
        </w:rPr>
      </w:pPr>
      <w:r>
        <w:rPr>
          <w:lang w:eastAsia="en-US"/>
        </w:rPr>
        <w:t xml:space="preserve">Merkittävin ero </w:t>
      </w:r>
      <w:r w:rsidR="00C94EB0">
        <w:rPr>
          <w:lang w:eastAsia="en-US"/>
        </w:rPr>
        <w:t xml:space="preserve">GNSS-järjestelmien </w:t>
      </w:r>
      <w:r>
        <w:rPr>
          <w:lang w:eastAsia="en-US"/>
        </w:rPr>
        <w:t>viranomaiskäytön ja yksityisen sektorin sovellusten välillä on vaatimus toiminnan jatkuvuudesta myös poikkeusolosuhteissa.</w:t>
      </w:r>
      <w:r w:rsidR="00C94EB0">
        <w:rPr>
          <w:lang w:eastAsia="en-US"/>
        </w:rPr>
        <w:t xml:space="preserve"> Huoltovarmuuden kannalta kriittis</w:t>
      </w:r>
      <w:r w:rsidR="00E055E2">
        <w:rPr>
          <w:lang w:eastAsia="en-US"/>
        </w:rPr>
        <w:t>issä</w:t>
      </w:r>
      <w:r w:rsidR="00C94EB0">
        <w:rPr>
          <w:lang w:eastAsia="en-US"/>
        </w:rPr>
        <w:t xml:space="preserve"> toiminnoissa halutaan tukeutua järjestelmiin, joiden kehitykseen ja operointiin voidaan kansallisesti osallistua. Tämän vuoksi h</w:t>
      </w:r>
      <w:r w:rsidR="00C94EB0" w:rsidRPr="00C94EB0">
        <w:rPr>
          <w:lang w:eastAsia="en-US"/>
        </w:rPr>
        <w:t>allituksen talouspoliittinen ministerivaliokunta linjasi kokouksessaan 24. marraskuuta</w:t>
      </w:r>
      <w:r w:rsidR="004A4DF0">
        <w:rPr>
          <w:rStyle w:val="Alaviitteenviite"/>
          <w:lang w:eastAsia="en-US"/>
        </w:rPr>
        <w:footnoteReference w:id="17"/>
      </w:r>
      <w:r w:rsidR="00C94EB0" w:rsidRPr="00C94EB0">
        <w:rPr>
          <w:lang w:eastAsia="en-US"/>
        </w:rPr>
        <w:t xml:space="preserve">, että Suomi ottaa vuoden 2024 aikana kansallisesti käyttöönsä eurooppalaisen Galileo-satelliittipaikannusjärjestelmän julkisesti säännellyn </w:t>
      </w:r>
      <w:r w:rsidR="00C94EB0">
        <w:rPr>
          <w:lang w:eastAsia="en-US"/>
        </w:rPr>
        <w:t>PRS-</w:t>
      </w:r>
      <w:r w:rsidR="00C94EB0" w:rsidRPr="00C94EB0">
        <w:rPr>
          <w:lang w:eastAsia="en-US"/>
        </w:rPr>
        <w:t>palvelun (</w:t>
      </w:r>
      <w:r w:rsidR="00C94EB0">
        <w:rPr>
          <w:lang w:eastAsia="en-US"/>
        </w:rPr>
        <w:t xml:space="preserve">kts. luku </w:t>
      </w:r>
      <w:r w:rsidR="00C94EB0">
        <w:rPr>
          <w:lang w:eastAsia="en-US"/>
        </w:rPr>
        <w:fldChar w:fldCharType="begin"/>
      </w:r>
      <w:r w:rsidR="00C94EB0">
        <w:rPr>
          <w:lang w:eastAsia="en-US"/>
        </w:rPr>
        <w:instrText xml:space="preserve"> REF _Ref69319911 \r \h </w:instrText>
      </w:r>
      <w:r w:rsidR="00C94EB0">
        <w:rPr>
          <w:lang w:eastAsia="en-US"/>
        </w:rPr>
      </w:r>
      <w:r w:rsidR="00C94EB0">
        <w:rPr>
          <w:lang w:eastAsia="en-US"/>
        </w:rPr>
        <w:fldChar w:fldCharType="separate"/>
      </w:r>
      <w:r w:rsidR="00C94EB0">
        <w:rPr>
          <w:lang w:eastAsia="en-US"/>
        </w:rPr>
        <w:t>2.2.1.4</w:t>
      </w:r>
      <w:r w:rsidR="00C94EB0">
        <w:rPr>
          <w:lang w:eastAsia="en-US"/>
        </w:rPr>
        <w:fldChar w:fldCharType="end"/>
      </w:r>
      <w:r w:rsidR="00C94EB0" w:rsidRPr="00C94EB0">
        <w:rPr>
          <w:lang w:eastAsia="en-US"/>
        </w:rPr>
        <w:t>).</w:t>
      </w:r>
      <w:r w:rsidR="00C94EB0">
        <w:rPr>
          <w:lang w:eastAsia="en-US"/>
        </w:rPr>
        <w:t xml:space="preserve"> </w:t>
      </w:r>
    </w:p>
    <w:p w14:paraId="47EC7231" w14:textId="6BA4FA54" w:rsidR="00840260" w:rsidRPr="00574539" w:rsidRDefault="00F14848" w:rsidP="00840260">
      <w:pPr>
        <w:pStyle w:val="VNLeip1kappale"/>
        <w:jc w:val="both"/>
        <w:rPr>
          <w:lang w:eastAsia="en-US"/>
        </w:rPr>
      </w:pPr>
      <w:r>
        <w:rPr>
          <w:lang w:eastAsia="en-US"/>
        </w:rPr>
        <w:t>Liikenne- ja viestintäministeriö on yhteistyössä seitsemän muun ministeriön</w:t>
      </w:r>
      <w:r w:rsidR="00A13557">
        <w:rPr>
          <w:lang w:eastAsia="en-US"/>
        </w:rPr>
        <w:t xml:space="preserve"> –</w:t>
      </w:r>
      <w:r>
        <w:rPr>
          <w:lang w:eastAsia="en-US"/>
        </w:rPr>
        <w:t xml:space="preserve"> maa- ja metsätalousministeriön, oikeusministeriön, puolustusministeriön, sisäministeriön, </w:t>
      </w:r>
      <w:proofErr w:type="spellStart"/>
      <w:r>
        <w:rPr>
          <w:lang w:eastAsia="en-US"/>
        </w:rPr>
        <w:t>sosiaali</w:t>
      </w:r>
      <w:proofErr w:type="spellEnd"/>
      <w:r>
        <w:rPr>
          <w:lang w:eastAsia="en-US"/>
        </w:rPr>
        <w:t>- ja terveysministeriön, työ- ja elinkeinoministeriön sekä valtiovarainministeriön</w:t>
      </w:r>
      <w:r w:rsidR="00A13557">
        <w:rPr>
          <w:lang w:eastAsia="en-US"/>
        </w:rPr>
        <w:t xml:space="preserve"> –</w:t>
      </w:r>
      <w:r>
        <w:rPr>
          <w:lang w:eastAsia="en-US"/>
        </w:rPr>
        <w:t xml:space="preserve"> kanssa valmistellut PRS-palvelun Suomen kansallista käyttöönottoa. </w:t>
      </w:r>
      <w:r w:rsidR="00840260">
        <w:rPr>
          <w:lang w:eastAsia="en-US"/>
        </w:rPr>
        <w:t xml:space="preserve">Suomen kansalliseksi PRS-viranomaiseksi on nimetty </w:t>
      </w:r>
      <w:proofErr w:type="spellStart"/>
      <w:r w:rsidR="00840260">
        <w:rPr>
          <w:lang w:eastAsia="en-US"/>
        </w:rPr>
        <w:t>LVM:n</w:t>
      </w:r>
      <w:proofErr w:type="spellEnd"/>
      <w:r w:rsidR="00840260">
        <w:rPr>
          <w:lang w:eastAsia="en-US"/>
        </w:rPr>
        <w:t xml:space="preserve"> alainen Liikenne- ja viestintävirasto Traficom. </w:t>
      </w:r>
    </w:p>
    <w:p w14:paraId="6567BA6B" w14:textId="5C012CE6" w:rsidR="00F14848" w:rsidRDefault="00F14848" w:rsidP="00F14848">
      <w:pPr>
        <w:pStyle w:val="VNLeip1kappale"/>
        <w:jc w:val="both"/>
        <w:rPr>
          <w:lang w:eastAsia="en-US"/>
        </w:rPr>
      </w:pPr>
      <w:r>
        <w:rPr>
          <w:lang w:eastAsia="en-US"/>
        </w:rPr>
        <w:t>Palvelun edellyttämän kansallisen infrastruktuurin rakentamisen määrärahavaikutukset ovat vuosina 2021–2024 yhteensä 18,5 miljoonaa euroa.</w:t>
      </w:r>
      <w:r w:rsidR="00840260">
        <w:rPr>
          <w:lang w:eastAsia="en-US"/>
        </w:rPr>
        <w:t xml:space="preserve"> </w:t>
      </w:r>
      <w:r>
        <w:rPr>
          <w:lang w:eastAsia="en-US"/>
        </w:rPr>
        <w:t>PRS-palvelu otetaan Suomessa käyttöön vuoden 2024 aikana. Tavoitteena on 63 000 käyttäjää vuonna 2028. Kun PRS-palvelu on vuonna 2028 saavuttanut käyttäjämäärätavoitteensa, palvelun vuotuist</w:t>
      </w:r>
      <w:r w:rsidR="004E2FF4">
        <w:rPr>
          <w:lang w:eastAsia="en-US"/>
        </w:rPr>
        <w:t>en</w:t>
      </w:r>
      <w:r>
        <w:rPr>
          <w:lang w:eastAsia="en-US"/>
        </w:rPr>
        <w:t xml:space="preserve"> ja määrärahalla katettav</w:t>
      </w:r>
      <w:r w:rsidR="004E2FF4">
        <w:rPr>
          <w:lang w:eastAsia="en-US"/>
        </w:rPr>
        <w:t>ien</w:t>
      </w:r>
      <w:r>
        <w:rPr>
          <w:lang w:eastAsia="en-US"/>
        </w:rPr>
        <w:t xml:space="preserve"> kustann</w:t>
      </w:r>
      <w:r w:rsidR="004E2FF4">
        <w:rPr>
          <w:lang w:eastAsia="en-US"/>
        </w:rPr>
        <w:t>usten</w:t>
      </w:r>
      <w:r>
        <w:rPr>
          <w:lang w:eastAsia="en-US"/>
        </w:rPr>
        <w:t xml:space="preserve"> </w:t>
      </w:r>
      <w:r w:rsidR="004E2FF4">
        <w:rPr>
          <w:lang w:eastAsia="en-US"/>
        </w:rPr>
        <w:t xml:space="preserve">arvioidaan olevan </w:t>
      </w:r>
      <w:r>
        <w:rPr>
          <w:lang w:eastAsia="en-US"/>
        </w:rPr>
        <w:t>Suomessa 2,7 miljoonaa euroa.</w:t>
      </w:r>
    </w:p>
    <w:p w14:paraId="7B844B96" w14:textId="05958865" w:rsidR="007B53C2" w:rsidRPr="00AF2615" w:rsidRDefault="007B53C2" w:rsidP="00EC3982">
      <w:pPr>
        <w:pStyle w:val="Otsikko2"/>
        <w:rPr>
          <w:lang w:val="fi-FI"/>
        </w:rPr>
      </w:pPr>
      <w:bookmarkStart w:id="182" w:name="_Toc69320538"/>
      <w:bookmarkStart w:id="183" w:name="_Toc69808122"/>
      <w:bookmarkStart w:id="184" w:name="_Toc80104351"/>
      <w:r w:rsidRPr="00AF2615">
        <w:rPr>
          <w:lang w:val="fi-FI"/>
        </w:rPr>
        <w:t>Aikasynkronointi</w:t>
      </w:r>
      <w:bookmarkEnd w:id="182"/>
      <w:bookmarkEnd w:id="183"/>
      <w:bookmarkEnd w:id="184"/>
    </w:p>
    <w:p w14:paraId="5748EDE3" w14:textId="269799DA" w:rsidR="001868D4" w:rsidRDefault="001868D4" w:rsidP="004D7803">
      <w:pPr>
        <w:pStyle w:val="VNLeip1kappale"/>
        <w:jc w:val="both"/>
        <w:rPr>
          <w:lang w:eastAsia="en-US"/>
        </w:rPr>
      </w:pPr>
      <w:r w:rsidRPr="001868D4">
        <w:rPr>
          <w:lang w:eastAsia="en-US"/>
        </w:rPr>
        <w:t xml:space="preserve">Mittanormaalilaitokset ja ajoituslaboratoriot tuottavat koordinoidun maailmanajan toteutuksen, UTC(k), yhteiskunnan käyttöön. Valtioiden virallinen aika pohjautuu yleensä </w:t>
      </w:r>
      <w:r w:rsidRPr="001868D4">
        <w:rPr>
          <w:lang w:eastAsia="en-US"/>
        </w:rPr>
        <w:lastRenderedPageBreak/>
        <w:t>kansallisen mittanormaalilaitoksen tuottamaan UTC-aikaan, jo</w:t>
      </w:r>
      <w:r w:rsidR="00A37798">
        <w:rPr>
          <w:lang w:eastAsia="en-US"/>
        </w:rPr>
        <w:t>nka toteut</w:t>
      </w:r>
      <w:r w:rsidRPr="001868D4">
        <w:rPr>
          <w:lang w:eastAsia="en-US"/>
        </w:rPr>
        <w:t xml:space="preserve">taja Suomessa on </w:t>
      </w:r>
      <w:r w:rsidR="00A37798">
        <w:rPr>
          <w:lang w:eastAsia="en-US"/>
        </w:rPr>
        <w:t>VTT MIKES</w:t>
      </w:r>
      <w:r w:rsidRPr="001868D4">
        <w:rPr>
          <w:lang w:eastAsia="en-US"/>
        </w:rPr>
        <w:t>.</w:t>
      </w:r>
    </w:p>
    <w:p w14:paraId="2528FBC4" w14:textId="50B64880" w:rsidR="004D7803" w:rsidRDefault="004D7803" w:rsidP="004D7803">
      <w:pPr>
        <w:pStyle w:val="VNLeip1kappale"/>
        <w:jc w:val="both"/>
        <w:rPr>
          <w:lang w:eastAsia="en-US"/>
        </w:rPr>
      </w:pPr>
      <w:r>
        <w:rPr>
          <w:lang w:eastAsia="en-US"/>
        </w:rPr>
        <w:t>Useat huoltovarmuudenkin kannalta kriittiset toiminnot, kuten tietoliikenneverkot</w:t>
      </w:r>
      <w:r w:rsidR="00AA094D">
        <w:rPr>
          <w:lang w:eastAsia="en-US"/>
        </w:rPr>
        <w:t xml:space="preserve">, </w:t>
      </w:r>
      <w:r>
        <w:rPr>
          <w:lang w:eastAsia="en-US"/>
        </w:rPr>
        <w:t xml:space="preserve">energiansiirtojärjestelmät </w:t>
      </w:r>
      <w:r w:rsidR="00AA094D">
        <w:rPr>
          <w:lang w:eastAsia="en-US"/>
        </w:rPr>
        <w:t xml:space="preserve">sekä pankki- ja maksujärjestelmät </w:t>
      </w:r>
      <w:r>
        <w:rPr>
          <w:lang w:eastAsia="en-US"/>
        </w:rPr>
        <w:t xml:space="preserve">tarvitsevat eri toimiyksiköiden </w:t>
      </w:r>
      <w:r w:rsidR="00306A34">
        <w:rPr>
          <w:lang w:eastAsia="en-US"/>
        </w:rPr>
        <w:t xml:space="preserve">välistä </w:t>
      </w:r>
      <w:r>
        <w:rPr>
          <w:lang w:eastAsia="en-US"/>
        </w:rPr>
        <w:t xml:space="preserve">tarkkaa aikasynkronointia. </w:t>
      </w:r>
    </w:p>
    <w:p w14:paraId="7C08253F" w14:textId="3077ABCB" w:rsidR="006F7F30" w:rsidRDefault="006F7F30" w:rsidP="004D7803">
      <w:pPr>
        <w:pStyle w:val="VNLeip1kappale"/>
        <w:jc w:val="both"/>
        <w:rPr>
          <w:lang w:eastAsia="en-US"/>
        </w:rPr>
      </w:pPr>
      <w:r w:rsidRPr="006F7F30">
        <w:rPr>
          <w:lang w:eastAsia="en-US"/>
        </w:rPr>
        <w:t xml:space="preserve">Aikasynkronoinnin tarkkuuden, saatavuuden ja luotettavuuden tarve riippuu käyttökohteesta. Yksinkertaisin tarve on kellojen ei-kriittinen synkronointi, jolloin menetelmäksi riittää Internetin aikapalvelu (NTP, Network Time </w:t>
      </w:r>
      <w:proofErr w:type="spellStart"/>
      <w:r w:rsidRPr="006F7F30">
        <w:rPr>
          <w:lang w:eastAsia="en-US"/>
        </w:rPr>
        <w:t>Protocol</w:t>
      </w:r>
      <w:proofErr w:type="spellEnd"/>
      <w:r w:rsidRPr="006F7F30">
        <w:rPr>
          <w:lang w:eastAsia="en-US"/>
        </w:rPr>
        <w:t>). Huomattava</w:t>
      </w:r>
      <w:r w:rsidR="00B50AD8">
        <w:rPr>
          <w:lang w:eastAsia="en-US"/>
        </w:rPr>
        <w:t>sti tarkempaa aikasynkronointia</w:t>
      </w:r>
      <w:r w:rsidRPr="006F7F30">
        <w:rPr>
          <w:lang w:eastAsia="en-US"/>
        </w:rPr>
        <w:t xml:space="preserve"> tarvitaan muun muassa tietoliikenne- ja sähköverkkojen mittausten ja kontrollin, aikaleimapalveluiden, sähköisen kaupankäynnin, digitaalisten TV- ja radiolähetysten ja passiivitutkajärjestelmien synkronointiin. Näissä sovelluksissa tarvitaan mikrosekuntiluokan tarkkuuden lisäksi usein myös jäljitettävyyttä ja todennettavuutta. Kriittisissä sovelluksissa tarvitaan riittävän luotettavuustason saavuttamiseksi monijärjestelmä- ja kaksitaajuusvastaanottoa, T-RAIM (Time </w:t>
      </w:r>
      <w:proofErr w:type="spellStart"/>
      <w:r w:rsidRPr="006F7F30">
        <w:rPr>
          <w:lang w:eastAsia="en-US"/>
        </w:rPr>
        <w:t>Receiver</w:t>
      </w:r>
      <w:proofErr w:type="spellEnd"/>
      <w:r w:rsidRPr="006F7F30">
        <w:rPr>
          <w:lang w:eastAsia="en-US"/>
        </w:rPr>
        <w:t xml:space="preserve"> </w:t>
      </w:r>
      <w:proofErr w:type="spellStart"/>
      <w:r w:rsidRPr="006F7F30">
        <w:rPr>
          <w:lang w:eastAsia="en-US"/>
        </w:rPr>
        <w:t>Autonomous</w:t>
      </w:r>
      <w:proofErr w:type="spellEnd"/>
      <w:r w:rsidRPr="006F7F30">
        <w:rPr>
          <w:lang w:eastAsia="en-US"/>
        </w:rPr>
        <w:t xml:space="preserve"> </w:t>
      </w:r>
      <w:proofErr w:type="spellStart"/>
      <w:r w:rsidRPr="006F7F30">
        <w:rPr>
          <w:lang w:eastAsia="en-US"/>
        </w:rPr>
        <w:t>Integrity</w:t>
      </w:r>
      <w:proofErr w:type="spellEnd"/>
      <w:r w:rsidRPr="006F7F30">
        <w:rPr>
          <w:lang w:eastAsia="en-US"/>
        </w:rPr>
        <w:t xml:space="preserve"> </w:t>
      </w:r>
      <w:proofErr w:type="spellStart"/>
      <w:r w:rsidRPr="006F7F30">
        <w:rPr>
          <w:lang w:eastAsia="en-US"/>
        </w:rPr>
        <w:t>Monitoring</w:t>
      </w:r>
      <w:proofErr w:type="spellEnd"/>
      <w:r w:rsidRPr="006F7F30">
        <w:rPr>
          <w:lang w:eastAsia="en-US"/>
        </w:rPr>
        <w:t>) to</w:t>
      </w:r>
      <w:r>
        <w:rPr>
          <w:lang w:eastAsia="en-US"/>
        </w:rPr>
        <w:t>iminnallisuutta, eheyden monito</w:t>
      </w:r>
      <w:r w:rsidRPr="006F7F30">
        <w:rPr>
          <w:lang w:eastAsia="en-US"/>
        </w:rPr>
        <w:t>rointia sekä mahdollisesti rinnakkaisia aikasynkronointimenetelmiä. Kaikkein suurinta tarkkuutta tarvitaan tieteellisissä sovelluksissa, joissa pyritään nanosekuntiluokan tarkkuuksiin.</w:t>
      </w:r>
    </w:p>
    <w:p w14:paraId="21E3E43F" w14:textId="389F8631" w:rsidR="00AA094D" w:rsidRDefault="00B50AD8" w:rsidP="004D7803">
      <w:pPr>
        <w:pStyle w:val="VNLeip1kappale"/>
        <w:jc w:val="both"/>
        <w:rPr>
          <w:lang w:eastAsia="en-US"/>
        </w:rPr>
      </w:pPr>
      <w:r>
        <w:rPr>
          <w:lang w:eastAsia="en-US"/>
        </w:rPr>
        <w:t>Tarkka a</w:t>
      </w:r>
      <w:r w:rsidR="004D7803">
        <w:rPr>
          <w:lang w:eastAsia="en-US"/>
        </w:rPr>
        <w:t>ikasynkronointi voidaan toteuttaa erilaisten signalo</w:t>
      </w:r>
      <w:r w:rsidR="00A37798">
        <w:rPr>
          <w:lang w:eastAsia="en-US"/>
        </w:rPr>
        <w:t>i</w:t>
      </w:r>
      <w:r w:rsidR="004D7803">
        <w:rPr>
          <w:lang w:eastAsia="en-US"/>
        </w:rPr>
        <w:t xml:space="preserve">ntijärjestelmien, kuten valokuituverkkojen, </w:t>
      </w:r>
      <w:r w:rsidR="00AA094D">
        <w:rPr>
          <w:lang w:eastAsia="en-US"/>
        </w:rPr>
        <w:t>a</w:t>
      </w:r>
      <w:r w:rsidR="004D7803">
        <w:rPr>
          <w:lang w:eastAsia="en-US"/>
        </w:rPr>
        <w:t xml:space="preserve">tomikellojen tai </w:t>
      </w:r>
      <w:r w:rsidR="00AA094D">
        <w:rPr>
          <w:lang w:eastAsia="en-US"/>
        </w:rPr>
        <w:t xml:space="preserve">GNSS-järjestelmien tarjoamaan aikatietoon tukeutuen. GNSS-aikatiedon hyödyt korostuvat erityisesti televerkkojen sovelluksissa, joissa </w:t>
      </w:r>
      <w:r w:rsidR="00AA094D" w:rsidRPr="004D7803">
        <w:rPr>
          <w:lang w:eastAsia="en-US"/>
        </w:rPr>
        <w:t>alati kasvavat tiedonsiirtonopeudet vaativat tiukempaa aikasynkronointia verkon osien välillä</w:t>
      </w:r>
      <w:r w:rsidR="00AA094D">
        <w:rPr>
          <w:lang w:eastAsia="en-US"/>
        </w:rPr>
        <w:t>.</w:t>
      </w:r>
      <w:r w:rsidR="00A37798">
        <w:rPr>
          <w:lang w:eastAsia="en-US"/>
        </w:rPr>
        <w:t xml:space="preserve"> </w:t>
      </w:r>
    </w:p>
    <w:p w14:paraId="3237D02F" w14:textId="77777777" w:rsidR="001868D4" w:rsidRDefault="001868D4" w:rsidP="004D7803">
      <w:pPr>
        <w:pStyle w:val="VNLeip1kappale"/>
        <w:jc w:val="both"/>
        <w:rPr>
          <w:lang w:eastAsia="en-US"/>
        </w:rPr>
      </w:pPr>
    </w:p>
    <w:p w14:paraId="39D79E87" w14:textId="19E38E18" w:rsidR="004946E0" w:rsidRPr="00AF2615" w:rsidRDefault="004946E0" w:rsidP="004946E0">
      <w:pPr>
        <w:pStyle w:val="Otsikko1"/>
        <w:rPr>
          <w:lang w:eastAsia="en-US"/>
        </w:rPr>
      </w:pPr>
      <w:bookmarkStart w:id="185" w:name="_Toc69320539"/>
      <w:bookmarkStart w:id="186" w:name="_Toc69808123"/>
      <w:bookmarkStart w:id="187" w:name="_Toc80104352"/>
      <w:r w:rsidRPr="00AF2615">
        <w:rPr>
          <w:lang w:eastAsia="en-US"/>
        </w:rPr>
        <w:lastRenderedPageBreak/>
        <w:t>Toimenpiteet</w:t>
      </w:r>
      <w:bookmarkEnd w:id="185"/>
      <w:bookmarkEnd w:id="186"/>
      <w:bookmarkEnd w:id="187"/>
    </w:p>
    <w:p w14:paraId="1FA3B8B2" w14:textId="0A645D51" w:rsidR="00D5556F" w:rsidRDefault="002B0CAF" w:rsidP="00D5556F">
      <w:pPr>
        <w:pStyle w:val="VNLeip1kappale"/>
        <w:jc w:val="both"/>
        <w:rPr>
          <w:lang w:eastAsia="en-US"/>
        </w:rPr>
      </w:pPr>
      <w:r w:rsidRPr="002B0CAF">
        <w:rPr>
          <w:lang w:eastAsia="en-US"/>
        </w:rPr>
        <w:t xml:space="preserve">Tässä luvussa listataan konkreettisia toimenpiteitä, joiden tarkoitus on kehittää ja aktivoida </w:t>
      </w:r>
      <w:r>
        <w:rPr>
          <w:lang w:eastAsia="en-US"/>
        </w:rPr>
        <w:t>satelliittinavigointijärjestelmiin liittyvää toimintaympäristöä Suomessa. Kullekin toimenpiteelle on määritetty vastuutaho, joka koordinoi sen toteuttamista</w:t>
      </w:r>
      <w:r w:rsidR="00D5556F">
        <w:rPr>
          <w:lang w:eastAsia="en-US"/>
        </w:rPr>
        <w:t xml:space="preserve"> yhdessä muiden sidosryhmien kanssa. Kaikkien toimenpiteiden etenemistä seurataan osana </w:t>
      </w:r>
      <w:proofErr w:type="spellStart"/>
      <w:r w:rsidR="00D5556F">
        <w:rPr>
          <w:lang w:eastAsia="en-US"/>
        </w:rPr>
        <w:t>ANK:n</w:t>
      </w:r>
      <w:proofErr w:type="spellEnd"/>
      <w:r w:rsidR="00D5556F">
        <w:rPr>
          <w:lang w:eastAsia="en-US"/>
        </w:rPr>
        <w:t xml:space="preserve"> </w:t>
      </w:r>
      <w:r w:rsidR="009776FC">
        <w:rPr>
          <w:lang w:eastAsia="en-US"/>
        </w:rPr>
        <w:t>n</w:t>
      </w:r>
      <w:r w:rsidR="00D5556F">
        <w:rPr>
          <w:lang w:eastAsia="en-US"/>
        </w:rPr>
        <w:t>avigaatiojaoksen toimintaa.</w:t>
      </w:r>
    </w:p>
    <w:p w14:paraId="475CAAB1" w14:textId="151FEAE2" w:rsidR="00D41686" w:rsidRDefault="00150889" w:rsidP="00D5556F">
      <w:pPr>
        <w:pStyle w:val="VNLeip1kappale"/>
        <w:jc w:val="both"/>
        <w:rPr>
          <w:lang w:eastAsia="en-US"/>
        </w:rPr>
      </w:pPr>
      <w:r>
        <w:rPr>
          <w:lang w:eastAsia="en-US"/>
        </w:rPr>
        <w:t>Toimenpiteiden menestyksekkään hoitamisen kannalta oleellista on niiden toteuttamiseen tarvittavan rahoituksen ja resursoinnin varmistaminen osana vastuutahon ja sidosryhmien omaa toiminnan budjetointia. Tämä toimenpideohjelma on toimintaa koordinoiva suunnitelma, eikä ota kantaa resursointiin.</w:t>
      </w:r>
    </w:p>
    <w:p w14:paraId="0C3D771E" w14:textId="588F1FAF" w:rsidR="0033458F" w:rsidRDefault="0033458F" w:rsidP="0033458F">
      <w:pPr>
        <w:pStyle w:val="Otsikko2"/>
      </w:pPr>
      <w:bookmarkStart w:id="188" w:name="_Toc69320540"/>
      <w:bookmarkStart w:id="189" w:name="_Toc69808124"/>
      <w:bookmarkStart w:id="190" w:name="_Toc80104353"/>
      <w:proofErr w:type="spellStart"/>
      <w:r>
        <w:t>Kansainvälinen</w:t>
      </w:r>
      <w:proofErr w:type="spellEnd"/>
      <w:r>
        <w:t xml:space="preserve"> </w:t>
      </w:r>
      <w:proofErr w:type="spellStart"/>
      <w:r>
        <w:t>vaikuttaminen</w:t>
      </w:r>
      <w:bookmarkEnd w:id="188"/>
      <w:bookmarkEnd w:id="189"/>
      <w:bookmarkEnd w:id="190"/>
      <w:proofErr w:type="spellEnd"/>
    </w:p>
    <w:p w14:paraId="6E91E297" w14:textId="63CFFDB8" w:rsidR="0033458F" w:rsidRDefault="00FA29B0" w:rsidP="0033458F">
      <w:pPr>
        <w:pStyle w:val="Otsikko3"/>
      </w:pPr>
      <w:bookmarkStart w:id="191" w:name="_Toc69320541"/>
      <w:bookmarkStart w:id="192" w:name="_Toc69808125"/>
      <w:bookmarkStart w:id="193" w:name="_Toc80104354"/>
      <w:r w:rsidRPr="00FA29B0">
        <w:t xml:space="preserve">Satelliittinavigointi osana Suomen avaruusstrategiaa </w:t>
      </w:r>
      <w:r w:rsidR="0033458F" w:rsidRPr="00FA29B0">
        <w:t>EU:</w:t>
      </w:r>
      <w:r>
        <w:t>n avaruusohjelmissa</w:t>
      </w:r>
      <w:bookmarkEnd w:id="191"/>
      <w:bookmarkEnd w:id="192"/>
      <w:bookmarkEnd w:id="193"/>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FA29B0" w:rsidRPr="00FA29B0" w14:paraId="44A5894D" w14:textId="77777777" w:rsidTr="004E2F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E388870" w14:textId="78469B01" w:rsidR="00FA29B0" w:rsidRDefault="007D1C4B" w:rsidP="00611163">
            <w:pPr>
              <w:pStyle w:val="VNLeip1kappale"/>
              <w:spacing w:before="120" w:after="120"/>
              <w:rPr>
                <w:lang w:eastAsia="en-US"/>
              </w:rPr>
            </w:pPr>
            <w:r>
              <w:rPr>
                <w:lang w:eastAsia="en-US"/>
              </w:rPr>
              <w:t xml:space="preserve">Vastuutaho </w:t>
            </w:r>
            <w:r w:rsidRPr="00786AD9">
              <w:rPr>
                <w:b w:val="0"/>
                <w:lang w:eastAsia="en-US"/>
              </w:rPr>
              <w:t>ja sidosryhmät</w:t>
            </w:r>
          </w:p>
        </w:tc>
        <w:tc>
          <w:tcPr>
            <w:tcW w:w="6804" w:type="dxa"/>
          </w:tcPr>
          <w:p w14:paraId="79D6E895" w14:textId="7DA98CE6" w:rsidR="00FA29B0" w:rsidRPr="00FA29B0" w:rsidRDefault="004B56C9">
            <w:pPr>
              <w:pStyle w:val="VNLeip1kappale"/>
              <w:spacing w:before="120" w:after="120"/>
              <w:cnfStyle w:val="100000000000" w:firstRow="1" w:lastRow="0" w:firstColumn="0" w:lastColumn="0" w:oddVBand="0" w:evenVBand="0" w:oddHBand="0" w:evenHBand="0" w:firstRowFirstColumn="0" w:firstRowLastColumn="0" w:lastRowFirstColumn="0" w:lastRowLastColumn="0"/>
              <w:rPr>
                <w:lang w:eastAsia="en-US"/>
              </w:rPr>
            </w:pPr>
            <w:r w:rsidRPr="001D0EE4">
              <w:t>LV</w:t>
            </w:r>
            <w:r w:rsidR="00CB65BF" w:rsidRPr="001D0EE4">
              <w:t>M</w:t>
            </w:r>
            <w:r w:rsidR="00FA29B0" w:rsidRPr="001D0EE4">
              <w:t xml:space="preserve">, </w:t>
            </w:r>
            <w:r w:rsidR="001D0EE4">
              <w:rPr>
                <w:b w:val="0"/>
              </w:rPr>
              <w:t>Traficom, MML</w:t>
            </w:r>
          </w:p>
        </w:tc>
      </w:tr>
      <w:tr w:rsidR="00FA29B0" w14:paraId="0E2987A7" w14:textId="77777777" w:rsidTr="004E2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D911B7A" w14:textId="21C5BE83" w:rsidR="00FA29B0" w:rsidRDefault="00BC1FC5" w:rsidP="00611163">
            <w:pPr>
              <w:pStyle w:val="VNLeip1kappale"/>
              <w:spacing w:before="120" w:after="120"/>
              <w:rPr>
                <w:lang w:eastAsia="en-US"/>
              </w:rPr>
            </w:pPr>
            <w:r>
              <w:rPr>
                <w:lang w:eastAsia="en-US"/>
              </w:rPr>
              <w:t>Toimenpide</w:t>
            </w:r>
          </w:p>
        </w:tc>
        <w:tc>
          <w:tcPr>
            <w:tcW w:w="6804" w:type="dxa"/>
          </w:tcPr>
          <w:p w14:paraId="3CB523A3" w14:textId="3B66E1EC" w:rsidR="00366F2D" w:rsidRDefault="005939C8" w:rsidP="005F2EAF">
            <w:pPr>
              <w:pStyle w:val="VNLeip1kappale"/>
              <w:spacing w:before="120" w:after="120"/>
              <w:jc w:val="both"/>
              <w:cnfStyle w:val="000000100000" w:firstRow="0" w:lastRow="0" w:firstColumn="0" w:lastColumn="0" w:oddVBand="0" w:evenVBand="0" w:oddHBand="1" w:evenHBand="0" w:firstRowFirstColumn="0" w:firstRowLastColumn="0" w:lastRowFirstColumn="0" w:lastRowLastColumn="0"/>
              <w:rPr>
                <w:lang w:eastAsia="en-US"/>
              </w:rPr>
            </w:pPr>
            <w:r>
              <w:t xml:space="preserve">EU:n uusi avaruusohjelma-asetus astuu voimaan </w:t>
            </w:r>
            <w:r w:rsidR="004E2FF4">
              <w:t xml:space="preserve">kesällä </w:t>
            </w:r>
            <w:r>
              <w:t>2021 ja muuttaa EU:n avaruusohjelman vastuuorganisaatioita ja niiden vastuualueita.</w:t>
            </w:r>
          </w:p>
          <w:p w14:paraId="0C24ECAD" w14:textId="3D4D0CF1" w:rsidR="00366F2D" w:rsidRDefault="005939C8" w:rsidP="005F2EAF">
            <w:pPr>
              <w:pStyle w:val="VNLeip1kappale"/>
              <w:spacing w:before="120" w:after="120"/>
              <w:jc w:val="both"/>
              <w:cnfStyle w:val="000000100000" w:firstRow="0" w:lastRow="0" w:firstColumn="0" w:lastColumn="0" w:oddVBand="0" w:evenVBand="0" w:oddHBand="1" w:evenHBand="0" w:firstRowFirstColumn="0" w:firstRowLastColumn="0" w:lastRowFirstColumn="0" w:lastRowLastColumn="0"/>
              <w:rPr>
                <w:lang w:eastAsia="en-US"/>
              </w:rPr>
            </w:pPr>
            <w:r>
              <w:t xml:space="preserve">Koordinoidaan ja tarvittaessa mukautetaan Suomen edustus EU:n avaruusohjelman hallintoelimissä, niin että edistetään tehokkaasti kansallisen avaruusstrategian tavoitteita. </w:t>
            </w:r>
            <w:proofErr w:type="gramStart"/>
            <w:r>
              <w:t>Pyritään saamaan Suomelle kokoamme</w:t>
            </w:r>
            <w:proofErr w:type="gramEnd"/>
            <w:r>
              <w:t xml:space="preserve"> suurempi vaikuttavuus:</w:t>
            </w:r>
          </w:p>
          <w:p w14:paraId="79733616" w14:textId="2A6C3FE8" w:rsidR="00267D71" w:rsidRDefault="00267D71" w:rsidP="005F2EAF">
            <w:pPr>
              <w:pStyle w:val="VNLeip1kappale"/>
              <w:numPr>
                <w:ilvl w:val="0"/>
                <w:numId w:val="25"/>
              </w:numPr>
              <w:spacing w:before="120" w:after="120"/>
              <w:jc w:val="both"/>
              <w:cnfStyle w:val="000000100000" w:firstRow="0" w:lastRow="0" w:firstColumn="0" w:lastColumn="0" w:oddVBand="0" w:evenVBand="0" w:oddHBand="1" w:evenHBand="0" w:firstRowFirstColumn="0" w:firstRowLastColumn="0" w:lastRowFirstColumn="0" w:lastRowLastColumn="0"/>
              <w:rPr>
                <w:lang w:eastAsia="en-US"/>
              </w:rPr>
            </w:pPr>
            <w:r>
              <w:rPr>
                <w:lang w:eastAsia="en-US"/>
              </w:rPr>
              <w:t>vaikuttavuustavoitteen asettaminen ja resursoinnin suunnittelu</w:t>
            </w:r>
          </w:p>
          <w:p w14:paraId="7F984EC2" w14:textId="4D48B5CC" w:rsidR="00366F2D" w:rsidRDefault="005939C8" w:rsidP="005F2EAF">
            <w:pPr>
              <w:pStyle w:val="VNLeip1kappale"/>
              <w:numPr>
                <w:ilvl w:val="0"/>
                <w:numId w:val="25"/>
              </w:numPr>
              <w:spacing w:before="120" w:after="120"/>
              <w:jc w:val="both"/>
              <w:cnfStyle w:val="000000100000" w:firstRow="0" w:lastRow="0" w:firstColumn="0" w:lastColumn="0" w:oddVBand="0" w:evenVBand="0" w:oddHBand="1" w:evenHBand="0" w:firstRowFirstColumn="0" w:firstRowLastColumn="0" w:lastRowFirstColumn="0" w:lastRowLastColumn="0"/>
              <w:rPr>
                <w:lang w:eastAsia="en-US"/>
              </w:rPr>
            </w:pPr>
            <w:r>
              <w:t>aktiivisella komitea- ja työryhmäosallistumisella</w:t>
            </w:r>
          </w:p>
          <w:p w14:paraId="1112653C" w14:textId="193C2B8A" w:rsidR="00366F2D" w:rsidRDefault="005939C8" w:rsidP="005F2EAF">
            <w:pPr>
              <w:pStyle w:val="VNLeip1kappale"/>
              <w:numPr>
                <w:ilvl w:val="0"/>
                <w:numId w:val="25"/>
              </w:numPr>
              <w:spacing w:before="120" w:after="120"/>
              <w:jc w:val="both"/>
              <w:cnfStyle w:val="000000100000" w:firstRow="0" w:lastRow="0" w:firstColumn="0" w:lastColumn="0" w:oddVBand="0" w:evenVBand="0" w:oddHBand="1" w:evenHBand="0" w:firstRowFirstColumn="0" w:firstRowLastColumn="0" w:lastRowFirstColumn="0" w:lastRowLastColumn="0"/>
              <w:rPr>
                <w:lang w:eastAsia="en-US"/>
              </w:rPr>
            </w:pPr>
            <w:r>
              <w:t>yhteistyöllä muiden jäsenmaiden kanssa</w:t>
            </w:r>
          </w:p>
          <w:p w14:paraId="09C272E9" w14:textId="1EDDC50D" w:rsidR="00366F2D" w:rsidRDefault="005939C8" w:rsidP="005F2EAF">
            <w:pPr>
              <w:pStyle w:val="VNLeip1kappale"/>
              <w:numPr>
                <w:ilvl w:val="0"/>
                <w:numId w:val="25"/>
              </w:numPr>
              <w:spacing w:before="120" w:after="120"/>
              <w:jc w:val="both"/>
              <w:cnfStyle w:val="000000100000" w:firstRow="0" w:lastRow="0" w:firstColumn="0" w:lastColumn="0" w:oddVBand="0" w:evenVBand="0" w:oddHBand="1" w:evenHBand="0" w:firstRowFirstColumn="0" w:firstRowLastColumn="0" w:lastRowFirstColumn="0" w:lastRowLastColumn="0"/>
              <w:rPr>
                <w:lang w:eastAsia="en-US"/>
              </w:rPr>
            </w:pPr>
            <w:r>
              <w:t>edistämällä suomalaisten pääsyä keskeisiin luottamustoimiin</w:t>
            </w:r>
            <w:r w:rsidR="00366F2D">
              <w:rPr>
                <w:lang w:eastAsia="en-US"/>
              </w:rPr>
              <w:t xml:space="preserve"> </w:t>
            </w:r>
          </w:p>
          <w:p w14:paraId="62D7DC41" w14:textId="67B94170" w:rsidR="00164148" w:rsidRDefault="005939C8" w:rsidP="005F2EAF">
            <w:pPr>
              <w:pStyle w:val="VNLeip1kappale"/>
              <w:numPr>
                <w:ilvl w:val="0"/>
                <w:numId w:val="25"/>
              </w:numPr>
              <w:spacing w:before="120" w:after="120"/>
              <w:jc w:val="both"/>
              <w:cnfStyle w:val="000000100000" w:firstRow="0" w:lastRow="0" w:firstColumn="0" w:lastColumn="0" w:oddVBand="0" w:evenVBand="0" w:oddHBand="1" w:evenHBand="0" w:firstRowFirstColumn="0" w:firstRowLastColumn="0" w:lastRowFirstColumn="0" w:lastRowLastColumn="0"/>
              <w:rPr>
                <w:lang w:eastAsia="en-US"/>
              </w:rPr>
            </w:pPr>
            <w:r>
              <w:t>edistämällä suomalaisten työllistymistä avaruusalan organisaatioihin (erityisesti Euroopan komissio ja EU:n avaruusohjelmavirasto) suoraan tai kansallisesti tuetulle komennukselle.</w:t>
            </w:r>
          </w:p>
        </w:tc>
      </w:tr>
    </w:tbl>
    <w:p w14:paraId="0B8BDD35" w14:textId="0831A36E" w:rsidR="0033458F" w:rsidRDefault="0033458F" w:rsidP="0033458F">
      <w:pPr>
        <w:pStyle w:val="Otsikko3"/>
      </w:pPr>
      <w:bookmarkStart w:id="194" w:name="_Toc69320542"/>
      <w:bookmarkStart w:id="195" w:name="_Toc69808126"/>
      <w:bookmarkStart w:id="196" w:name="_Toc80104355"/>
      <w:r w:rsidRPr="00FA29B0">
        <w:lastRenderedPageBreak/>
        <w:t>Galileo-työryhmät</w:t>
      </w:r>
      <w:bookmarkEnd w:id="194"/>
      <w:bookmarkEnd w:id="195"/>
      <w:bookmarkEnd w:id="196"/>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441684" w:rsidRPr="00C6165E" w14:paraId="2A9CD8E2" w14:textId="77777777" w:rsidTr="00332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0477586" w14:textId="3050DC5C" w:rsidR="00441684" w:rsidRDefault="007D1C4B" w:rsidP="002B0CAF">
            <w:pPr>
              <w:pStyle w:val="VNLeip1kappale"/>
              <w:spacing w:before="120" w:after="120"/>
              <w:rPr>
                <w:lang w:eastAsia="en-US"/>
              </w:rPr>
            </w:pPr>
            <w:r>
              <w:rPr>
                <w:lang w:eastAsia="en-US"/>
              </w:rPr>
              <w:t xml:space="preserve">Vastuutaho </w:t>
            </w:r>
            <w:r w:rsidRPr="00786AD9">
              <w:rPr>
                <w:b w:val="0"/>
                <w:lang w:eastAsia="en-US"/>
              </w:rPr>
              <w:t>ja sidosryhmät</w:t>
            </w:r>
          </w:p>
        </w:tc>
        <w:tc>
          <w:tcPr>
            <w:tcW w:w="6804" w:type="dxa"/>
          </w:tcPr>
          <w:p w14:paraId="20745991" w14:textId="5849673B" w:rsidR="00441684" w:rsidRPr="00C6165E" w:rsidRDefault="001D0EE4">
            <w:pPr>
              <w:pStyle w:val="VNLeip1kappale"/>
              <w:spacing w:before="120" w:after="120"/>
              <w:cnfStyle w:val="100000000000" w:firstRow="1" w:lastRow="0" w:firstColumn="0" w:lastColumn="0" w:oddVBand="0" w:evenVBand="0" w:oddHBand="0" w:evenHBand="0" w:firstRowFirstColumn="0" w:firstRowLastColumn="0" w:lastRowFirstColumn="0" w:lastRowLastColumn="0"/>
              <w:rPr>
                <w:lang w:val="sv-SE" w:eastAsia="en-US"/>
              </w:rPr>
            </w:pPr>
            <w:r w:rsidRPr="007A3E8E">
              <w:t xml:space="preserve">LVM, </w:t>
            </w:r>
            <w:r>
              <w:rPr>
                <w:b w:val="0"/>
              </w:rPr>
              <w:t>Traficom, MML</w:t>
            </w:r>
          </w:p>
        </w:tc>
      </w:tr>
      <w:tr w:rsidR="00441684" w14:paraId="187673D9" w14:textId="77777777" w:rsidTr="00332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E391B55" w14:textId="16F4B20E" w:rsidR="00441684" w:rsidRDefault="00BC1FC5" w:rsidP="002B0CAF">
            <w:pPr>
              <w:pStyle w:val="VNLeip1kappale"/>
              <w:spacing w:before="120" w:after="120"/>
              <w:rPr>
                <w:lang w:eastAsia="en-US"/>
              </w:rPr>
            </w:pPr>
            <w:r>
              <w:rPr>
                <w:lang w:eastAsia="en-US"/>
              </w:rPr>
              <w:t>Toimenpide</w:t>
            </w:r>
          </w:p>
        </w:tc>
        <w:tc>
          <w:tcPr>
            <w:tcW w:w="6804" w:type="dxa"/>
          </w:tcPr>
          <w:p w14:paraId="329FA075" w14:textId="4A43FBBA" w:rsidR="00332192" w:rsidRDefault="00332192" w:rsidP="00332192">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Osallistutaan aktiivisesti Galileo-ohjelman työryhmien toimintaan. Tuetaan Galileo-palveluiden kansallista käyttöönottoa ja tehokasta hyödyntämistä. Edistetään Galileo-ohjelman kehityksessä ja operoinnissa kansallisten </w:t>
            </w:r>
            <w:proofErr w:type="spellStart"/>
            <w:r>
              <w:rPr>
                <w:lang w:eastAsia="en-US"/>
              </w:rPr>
              <w:t>tavotteiden</w:t>
            </w:r>
            <w:proofErr w:type="spellEnd"/>
            <w:r>
              <w:rPr>
                <w:lang w:eastAsia="en-US"/>
              </w:rPr>
              <w:t xml:space="preserve"> saavuttamista seuraavissa painopisteissä:</w:t>
            </w:r>
          </w:p>
          <w:p w14:paraId="02538EB9" w14:textId="10E985FE" w:rsidR="00441684" w:rsidRDefault="005E676C" w:rsidP="00332192">
            <w:pPr>
              <w:pStyle w:val="VNLeip1kappale"/>
              <w:numPr>
                <w:ilvl w:val="0"/>
                <w:numId w:val="25"/>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Galileo-pa</w:t>
            </w:r>
            <w:r w:rsidR="004159C9">
              <w:rPr>
                <w:lang w:eastAsia="en-US"/>
              </w:rPr>
              <w:t>lvelutuotannon laadun ja saatavuuden varmistaminen</w:t>
            </w:r>
            <w:r>
              <w:rPr>
                <w:lang w:eastAsia="en-US"/>
              </w:rPr>
              <w:t xml:space="preserve"> pohjoisilla alueilla.</w:t>
            </w:r>
          </w:p>
          <w:p w14:paraId="69C97986" w14:textId="580128BB" w:rsidR="005E676C" w:rsidRDefault="005E676C" w:rsidP="00332192">
            <w:pPr>
              <w:pStyle w:val="VNLeip1kappale"/>
              <w:numPr>
                <w:ilvl w:val="0"/>
                <w:numId w:val="25"/>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Galileo-järjestelmän ja operoinnin </w:t>
            </w:r>
            <w:proofErr w:type="spellStart"/>
            <w:r>
              <w:rPr>
                <w:lang w:eastAsia="en-US"/>
              </w:rPr>
              <w:t>toimintavarmuudeen</w:t>
            </w:r>
            <w:proofErr w:type="spellEnd"/>
            <w:r>
              <w:rPr>
                <w:lang w:eastAsia="en-US"/>
              </w:rPr>
              <w:t xml:space="preserve"> ja turvallisuuden edelleen kehittämi</w:t>
            </w:r>
            <w:r w:rsidR="004159C9">
              <w:rPr>
                <w:lang w:eastAsia="en-US"/>
              </w:rPr>
              <w:t>nen</w:t>
            </w:r>
            <w:r>
              <w:rPr>
                <w:lang w:eastAsia="en-US"/>
              </w:rPr>
              <w:t>.</w:t>
            </w:r>
          </w:p>
          <w:p w14:paraId="6CBB9082" w14:textId="5A2ABD5B" w:rsidR="005E676C" w:rsidRDefault="005E676C" w:rsidP="005E676C">
            <w:pPr>
              <w:pStyle w:val="VNLeip1kappale"/>
              <w:numPr>
                <w:ilvl w:val="0"/>
                <w:numId w:val="25"/>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Galileo-palveluiden </w:t>
            </w:r>
            <w:r w:rsidR="004159C9">
              <w:rPr>
                <w:lang w:eastAsia="en-US"/>
              </w:rPr>
              <w:t>tarkoituksenmukainen</w:t>
            </w:r>
            <w:r>
              <w:rPr>
                <w:lang w:eastAsia="en-US"/>
              </w:rPr>
              <w:t xml:space="preserve"> </w:t>
            </w:r>
            <w:r w:rsidR="004159C9">
              <w:rPr>
                <w:lang w:eastAsia="en-US"/>
              </w:rPr>
              <w:t>kehittäminen</w:t>
            </w:r>
            <w:r>
              <w:rPr>
                <w:lang w:eastAsia="en-US"/>
              </w:rPr>
              <w:t xml:space="preserve"> suorituskyvyn (tark</w:t>
            </w:r>
            <w:r w:rsidR="000E133A">
              <w:rPr>
                <w:lang w:eastAsia="en-US"/>
              </w:rPr>
              <w:t>k</w:t>
            </w:r>
            <w:r>
              <w:rPr>
                <w:lang w:eastAsia="en-US"/>
              </w:rPr>
              <w:t>uus, saatavuus, jatkuvuus) parantamiseksi rakennetussa ympäristössä.</w:t>
            </w:r>
          </w:p>
          <w:p w14:paraId="7F270EF9" w14:textId="6A2A2840" w:rsidR="005E676C" w:rsidRPr="00441684" w:rsidRDefault="004159C9" w:rsidP="004159C9">
            <w:pPr>
              <w:pStyle w:val="VNLeip1kappale"/>
              <w:numPr>
                <w:ilvl w:val="0"/>
                <w:numId w:val="25"/>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Järjestelmän kyberturvallisuutta tukevien ominaisuksien edelleen kehittäminen.</w:t>
            </w:r>
          </w:p>
        </w:tc>
      </w:tr>
    </w:tbl>
    <w:p w14:paraId="27FB3FE1" w14:textId="162CAD15" w:rsidR="0033458F" w:rsidRDefault="0033458F" w:rsidP="0033458F">
      <w:pPr>
        <w:pStyle w:val="Otsikko3"/>
      </w:pPr>
      <w:bookmarkStart w:id="197" w:name="_Toc69320543"/>
      <w:bookmarkStart w:id="198" w:name="_Toc69808127"/>
      <w:bookmarkStart w:id="199" w:name="_Toc80104356"/>
      <w:r w:rsidRPr="00FA29B0">
        <w:t>EGNOS-työryhmät</w:t>
      </w:r>
      <w:bookmarkEnd w:id="197"/>
      <w:bookmarkEnd w:id="198"/>
      <w:bookmarkEnd w:id="199"/>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441684" w:rsidRPr="00C6165E" w14:paraId="144A9DC8" w14:textId="77777777" w:rsidTr="00332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A1F97C5" w14:textId="3644B426" w:rsidR="00441684" w:rsidRDefault="007D1C4B" w:rsidP="002B0CAF">
            <w:pPr>
              <w:pStyle w:val="VNLeip1kappale"/>
              <w:spacing w:before="120" w:after="120"/>
              <w:rPr>
                <w:lang w:eastAsia="en-US"/>
              </w:rPr>
            </w:pPr>
            <w:r>
              <w:rPr>
                <w:lang w:eastAsia="en-US"/>
              </w:rPr>
              <w:t xml:space="preserve">Vastuutaho </w:t>
            </w:r>
            <w:r w:rsidRPr="00786AD9">
              <w:rPr>
                <w:b w:val="0"/>
                <w:lang w:eastAsia="en-US"/>
              </w:rPr>
              <w:t>ja sidosryhmät</w:t>
            </w:r>
          </w:p>
        </w:tc>
        <w:tc>
          <w:tcPr>
            <w:tcW w:w="6804" w:type="dxa"/>
          </w:tcPr>
          <w:p w14:paraId="590E4A70" w14:textId="22FB6974" w:rsidR="00441684" w:rsidRPr="00CB65BF" w:rsidRDefault="001D0EE4" w:rsidP="00BC3810">
            <w:pPr>
              <w:pStyle w:val="VNLeip1kappale"/>
              <w:spacing w:before="120" w:after="120"/>
              <w:cnfStyle w:val="100000000000" w:firstRow="1" w:lastRow="0" w:firstColumn="0" w:lastColumn="0" w:oddVBand="0" w:evenVBand="0" w:oddHBand="0" w:evenHBand="0" w:firstRowFirstColumn="0" w:firstRowLastColumn="0" w:lastRowFirstColumn="0" w:lastRowLastColumn="0"/>
              <w:rPr>
                <w:lang w:eastAsia="en-US"/>
              </w:rPr>
            </w:pPr>
            <w:r w:rsidRPr="007A3E8E">
              <w:t xml:space="preserve">LVM, </w:t>
            </w:r>
            <w:r>
              <w:rPr>
                <w:b w:val="0"/>
              </w:rPr>
              <w:t>Traficom, MML</w:t>
            </w:r>
          </w:p>
        </w:tc>
      </w:tr>
      <w:tr w:rsidR="00441684" w14:paraId="59E5DE91" w14:textId="77777777" w:rsidTr="00332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D93B523" w14:textId="7469DD86" w:rsidR="00441684" w:rsidRDefault="00BC1FC5" w:rsidP="002B0CAF">
            <w:pPr>
              <w:pStyle w:val="VNLeip1kappale"/>
              <w:spacing w:before="120" w:after="120"/>
              <w:rPr>
                <w:lang w:eastAsia="en-US"/>
              </w:rPr>
            </w:pPr>
            <w:r>
              <w:rPr>
                <w:lang w:eastAsia="en-US"/>
              </w:rPr>
              <w:t>Toimenpide</w:t>
            </w:r>
          </w:p>
        </w:tc>
        <w:tc>
          <w:tcPr>
            <w:tcW w:w="6804" w:type="dxa"/>
          </w:tcPr>
          <w:p w14:paraId="13476ABC" w14:textId="75040760" w:rsidR="00441684" w:rsidRDefault="00FF68D8" w:rsidP="00FF68D8">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Osallistutaan aktiivisesti EGNOS-</w:t>
            </w:r>
            <w:r w:rsidR="00332192">
              <w:rPr>
                <w:lang w:eastAsia="en-US"/>
              </w:rPr>
              <w:t xml:space="preserve">ohjelman </w:t>
            </w:r>
            <w:r>
              <w:rPr>
                <w:lang w:eastAsia="en-US"/>
              </w:rPr>
              <w:t>työryhmien toimintaan</w:t>
            </w:r>
            <w:r w:rsidR="00BC3810">
              <w:rPr>
                <w:lang w:eastAsia="en-US"/>
              </w:rPr>
              <w:t>. Tuetaan EGNOS-palveluiden kansallista käyttöönottoa ja tehokasta hyödyntämistä</w:t>
            </w:r>
            <w:r>
              <w:rPr>
                <w:lang w:eastAsia="en-US"/>
              </w:rPr>
              <w:t xml:space="preserve">. Edistetään </w:t>
            </w:r>
            <w:r w:rsidR="00BC3810">
              <w:rPr>
                <w:lang w:eastAsia="en-US"/>
              </w:rPr>
              <w:t xml:space="preserve">EGNOS-ohjelman kehityksessä kansallisten </w:t>
            </w:r>
            <w:proofErr w:type="spellStart"/>
            <w:r w:rsidR="00BC3810">
              <w:rPr>
                <w:lang w:eastAsia="en-US"/>
              </w:rPr>
              <w:t>tavotteiden</w:t>
            </w:r>
            <w:proofErr w:type="spellEnd"/>
            <w:r w:rsidR="00BC3810">
              <w:rPr>
                <w:lang w:eastAsia="en-US"/>
              </w:rPr>
              <w:t xml:space="preserve"> saavuttamista seuraavissa painopisteissä:</w:t>
            </w:r>
          </w:p>
          <w:p w14:paraId="710E9514" w14:textId="77777777" w:rsidR="0035364F" w:rsidRDefault="0035364F" w:rsidP="0035364F">
            <w:pPr>
              <w:pStyle w:val="VNLeip1kappale"/>
              <w:numPr>
                <w:ilvl w:val="0"/>
                <w:numId w:val="25"/>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Varmistetaan EGNOS-järjestelmän kaikkien palveluiden toimivuus ja palvelualueen kattavuus pohjoisilla alueilla.</w:t>
            </w:r>
          </w:p>
          <w:p w14:paraId="5C5664D1" w14:textId="13C4AD99" w:rsidR="0035364F" w:rsidRDefault="0035364F" w:rsidP="0035364F">
            <w:pPr>
              <w:pStyle w:val="VNLeip1kappale"/>
              <w:numPr>
                <w:ilvl w:val="0"/>
                <w:numId w:val="25"/>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Parannetaan EGNOS-järjestelmän toimintavarmuutta ja luotettavuutta </w:t>
            </w:r>
            <w:proofErr w:type="spellStart"/>
            <w:r>
              <w:rPr>
                <w:lang w:eastAsia="en-US"/>
              </w:rPr>
              <w:t>nominaalitoiminnassa</w:t>
            </w:r>
            <w:proofErr w:type="spellEnd"/>
            <w:r>
              <w:rPr>
                <w:lang w:eastAsia="en-US"/>
              </w:rPr>
              <w:t xml:space="preserve"> ja häiriötilanteissa.</w:t>
            </w:r>
          </w:p>
          <w:p w14:paraId="68235525" w14:textId="273E1F84" w:rsidR="0035364F" w:rsidRDefault="0035364F" w:rsidP="0035364F">
            <w:pPr>
              <w:pStyle w:val="VNLeip1kappale"/>
              <w:numPr>
                <w:ilvl w:val="0"/>
                <w:numId w:val="25"/>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Parannetaan EGNOS-järjestelmän saatavuutta pohjoisilla alueilla ja urbaaneissa toimintaympäristöissä tarjoamalla vaihtoehtoisia, GEO-satelliiteista riippumattomia siirtoteitä.</w:t>
            </w:r>
          </w:p>
          <w:p w14:paraId="7698AB05" w14:textId="5EFA9852" w:rsidR="0035364F" w:rsidRPr="00441684" w:rsidRDefault="00BC3810" w:rsidP="00BC3810">
            <w:pPr>
              <w:pStyle w:val="VNLeip1kappale"/>
              <w:numPr>
                <w:ilvl w:val="0"/>
                <w:numId w:val="25"/>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lastRenderedPageBreak/>
              <w:t xml:space="preserve">Laajennetaan </w:t>
            </w:r>
            <w:proofErr w:type="spellStart"/>
            <w:r>
              <w:rPr>
                <w:lang w:eastAsia="en-US"/>
              </w:rPr>
              <w:t>EGNOSin</w:t>
            </w:r>
            <w:proofErr w:type="spellEnd"/>
            <w:r>
              <w:rPr>
                <w:lang w:eastAsia="en-US"/>
              </w:rPr>
              <w:t xml:space="preserve"> </w:t>
            </w:r>
            <w:proofErr w:type="spellStart"/>
            <w:r>
              <w:rPr>
                <w:lang w:eastAsia="en-US"/>
              </w:rPr>
              <w:t>SoL</w:t>
            </w:r>
            <w:proofErr w:type="spellEnd"/>
            <w:r>
              <w:rPr>
                <w:lang w:eastAsia="en-US"/>
              </w:rPr>
              <w:t>-palveluiden tukemaan lentoliikenteen lisäksi myös muiden liikennemuotojen tarpeita.</w:t>
            </w:r>
          </w:p>
        </w:tc>
      </w:tr>
    </w:tbl>
    <w:p w14:paraId="57C3BBEE" w14:textId="77777777" w:rsidR="00AB69F9" w:rsidRDefault="00AB69F9" w:rsidP="00AB69F9">
      <w:pPr>
        <w:pStyle w:val="Otsikko2"/>
      </w:pPr>
      <w:bookmarkStart w:id="200" w:name="_Toc80104357"/>
      <w:bookmarkStart w:id="201" w:name="_Toc69320544"/>
      <w:proofErr w:type="spellStart"/>
      <w:r>
        <w:lastRenderedPageBreak/>
        <w:t>Yhteiskunnallisen</w:t>
      </w:r>
      <w:proofErr w:type="spellEnd"/>
      <w:r>
        <w:t xml:space="preserve"> </w:t>
      </w:r>
      <w:proofErr w:type="spellStart"/>
      <w:r>
        <w:t>valmiuden</w:t>
      </w:r>
      <w:proofErr w:type="spellEnd"/>
      <w:r>
        <w:t xml:space="preserve"> </w:t>
      </w:r>
      <w:proofErr w:type="spellStart"/>
      <w:r>
        <w:t>edistäminen</w:t>
      </w:r>
      <w:bookmarkEnd w:id="200"/>
      <w:proofErr w:type="spellEnd"/>
    </w:p>
    <w:p w14:paraId="0B0D7CD2" w14:textId="77777777" w:rsidR="00AB69F9" w:rsidRDefault="00AB69F9" w:rsidP="00AB69F9">
      <w:pPr>
        <w:pStyle w:val="Otsikko3"/>
        <w:rPr>
          <w:lang w:val="en-US"/>
        </w:rPr>
      </w:pPr>
      <w:bookmarkStart w:id="202" w:name="_Toc80104358"/>
      <w:r>
        <w:rPr>
          <w:lang w:val="en-US"/>
        </w:rPr>
        <w:t>PRS-</w:t>
      </w:r>
      <w:proofErr w:type="spellStart"/>
      <w:r>
        <w:rPr>
          <w:lang w:val="en-US"/>
        </w:rPr>
        <w:t>palvelun</w:t>
      </w:r>
      <w:proofErr w:type="spellEnd"/>
      <w:r>
        <w:rPr>
          <w:lang w:val="en-US"/>
        </w:rPr>
        <w:t xml:space="preserve"> </w:t>
      </w:r>
      <w:proofErr w:type="spellStart"/>
      <w:r>
        <w:rPr>
          <w:lang w:val="en-US"/>
        </w:rPr>
        <w:t>kansallinen</w:t>
      </w:r>
      <w:proofErr w:type="spellEnd"/>
      <w:r>
        <w:rPr>
          <w:lang w:val="en-US"/>
        </w:rPr>
        <w:t xml:space="preserve"> </w:t>
      </w:r>
      <w:proofErr w:type="spellStart"/>
      <w:r>
        <w:rPr>
          <w:lang w:val="en-US"/>
        </w:rPr>
        <w:t>käyttöönotto</w:t>
      </w:r>
      <w:bookmarkEnd w:id="202"/>
      <w:proofErr w:type="spellEnd"/>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AB69F9" w:rsidRPr="00564EB7" w14:paraId="56D76DDB" w14:textId="77777777" w:rsidTr="00F62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bottom w:val="none" w:sz="0" w:space="0" w:color="auto"/>
            </w:tcBorders>
          </w:tcPr>
          <w:p w14:paraId="1F7A3239" w14:textId="77777777" w:rsidR="00AB69F9" w:rsidRDefault="00AB69F9" w:rsidP="00F6251E">
            <w:pPr>
              <w:pStyle w:val="VNLeip1kappale"/>
              <w:spacing w:before="120" w:after="120"/>
              <w:rPr>
                <w:lang w:eastAsia="en-US"/>
              </w:rPr>
            </w:pPr>
            <w:r>
              <w:rPr>
                <w:lang w:eastAsia="en-US"/>
              </w:rPr>
              <w:t xml:space="preserve">Vastuutaho </w:t>
            </w:r>
            <w:r w:rsidRPr="00786AD9">
              <w:rPr>
                <w:b w:val="0"/>
                <w:lang w:eastAsia="en-US"/>
              </w:rPr>
              <w:t>ja sidosryhmät</w:t>
            </w:r>
          </w:p>
        </w:tc>
        <w:tc>
          <w:tcPr>
            <w:tcW w:w="6804" w:type="dxa"/>
            <w:tcBorders>
              <w:bottom w:val="none" w:sz="0" w:space="0" w:color="auto"/>
            </w:tcBorders>
          </w:tcPr>
          <w:p w14:paraId="2DE57572" w14:textId="77777777" w:rsidR="00AB69F9" w:rsidRPr="00564EB7" w:rsidRDefault="00AB69F9" w:rsidP="00F6251E">
            <w:pPr>
              <w:pStyle w:val="VNLeip1kappale"/>
              <w:spacing w:before="120" w:after="120"/>
              <w:cnfStyle w:val="100000000000" w:firstRow="1" w:lastRow="0" w:firstColumn="0" w:lastColumn="0" w:oddVBand="0" w:evenVBand="0" w:oddHBand="0" w:evenHBand="0" w:firstRowFirstColumn="0" w:firstRowLastColumn="0" w:lastRowFirstColumn="0" w:lastRowLastColumn="0"/>
              <w:rPr>
                <w:lang w:val="sv-SE" w:eastAsia="en-US"/>
              </w:rPr>
            </w:pPr>
            <w:r>
              <w:rPr>
                <w:lang w:val="sv-SE" w:eastAsia="en-US"/>
              </w:rPr>
              <w:t xml:space="preserve">LVM, Traficom, </w:t>
            </w:r>
            <w:proofErr w:type="spellStart"/>
            <w:r>
              <w:rPr>
                <w:b w:val="0"/>
                <w:lang w:val="sv-SE" w:eastAsia="en-US"/>
              </w:rPr>
              <w:t>hallinnonalojen</w:t>
            </w:r>
            <w:proofErr w:type="spellEnd"/>
            <w:r>
              <w:rPr>
                <w:b w:val="0"/>
                <w:lang w:val="sv-SE" w:eastAsia="en-US"/>
              </w:rPr>
              <w:t xml:space="preserve"> </w:t>
            </w:r>
            <w:proofErr w:type="spellStart"/>
            <w:r>
              <w:rPr>
                <w:b w:val="0"/>
                <w:lang w:val="sv-SE" w:eastAsia="en-US"/>
              </w:rPr>
              <w:t>loppukäyttäjät</w:t>
            </w:r>
            <w:proofErr w:type="spellEnd"/>
          </w:p>
        </w:tc>
      </w:tr>
      <w:tr w:rsidR="00AB69F9" w14:paraId="1EF2BB5F" w14:textId="77777777" w:rsidTr="00F6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tcBorders>
          </w:tcPr>
          <w:p w14:paraId="219E436D" w14:textId="77777777" w:rsidR="00AB69F9" w:rsidRDefault="00AB69F9" w:rsidP="00F6251E">
            <w:pPr>
              <w:pStyle w:val="VNLeip1kappale"/>
              <w:spacing w:before="120" w:after="120"/>
              <w:rPr>
                <w:lang w:eastAsia="en-US"/>
              </w:rPr>
            </w:pPr>
            <w:r>
              <w:rPr>
                <w:lang w:eastAsia="en-US"/>
              </w:rPr>
              <w:t>Toimenpide</w:t>
            </w:r>
          </w:p>
        </w:tc>
        <w:tc>
          <w:tcPr>
            <w:tcW w:w="6804" w:type="dxa"/>
            <w:tcBorders>
              <w:top w:val="none" w:sz="0" w:space="0" w:color="auto"/>
              <w:bottom w:val="none" w:sz="0" w:space="0" w:color="auto"/>
            </w:tcBorders>
          </w:tcPr>
          <w:p w14:paraId="4F8D7068" w14:textId="77777777" w:rsidR="00AB69F9" w:rsidRDefault="00AB69F9" w:rsidP="00F6251E">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Toteutetaan h</w:t>
            </w:r>
            <w:r w:rsidRPr="00C94EB0">
              <w:rPr>
                <w:lang w:eastAsia="en-US"/>
              </w:rPr>
              <w:t>allituksen talouspoliitt</w:t>
            </w:r>
            <w:r>
              <w:rPr>
                <w:lang w:eastAsia="en-US"/>
              </w:rPr>
              <w:t>inen ministerivaliokunta linjauksen mukaisesti Galileon PRS-palvelun kansallinen käyttöönotto:</w:t>
            </w:r>
          </w:p>
          <w:p w14:paraId="001E2E63" w14:textId="097EF19E" w:rsidR="00AB69F9" w:rsidRDefault="00AB69F9" w:rsidP="00F6251E">
            <w:pPr>
              <w:pStyle w:val="VNLeip1kappale"/>
              <w:numPr>
                <w:ilvl w:val="0"/>
                <w:numId w:val="39"/>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Valmistellaan PRS-toimintaa ohjaava lainsäädäntö</w:t>
            </w:r>
            <w:r w:rsidR="001C108C">
              <w:rPr>
                <w:lang w:eastAsia="en-US"/>
              </w:rPr>
              <w:t xml:space="preserve"> ja </w:t>
            </w:r>
            <w:r w:rsidR="00295BC4">
              <w:rPr>
                <w:lang w:eastAsia="en-US"/>
              </w:rPr>
              <w:t xml:space="preserve">varmistetaan </w:t>
            </w:r>
            <w:r w:rsidR="001C108C">
              <w:rPr>
                <w:lang w:eastAsia="en-US"/>
              </w:rPr>
              <w:t>resurssit</w:t>
            </w:r>
            <w:r>
              <w:rPr>
                <w:lang w:eastAsia="en-US"/>
              </w:rPr>
              <w:t>.</w:t>
            </w:r>
          </w:p>
          <w:p w14:paraId="20E62EF5" w14:textId="77777777" w:rsidR="00AB69F9" w:rsidRDefault="00AB69F9" w:rsidP="00F6251E">
            <w:pPr>
              <w:pStyle w:val="VNLeip1kappale"/>
              <w:numPr>
                <w:ilvl w:val="0"/>
                <w:numId w:val="39"/>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Rakennetaan yhteistyöverkosto PRS-viranomaisen, palveluoperaattorin, laite- ja järjestelmätoimittajien, loppukäyttäjien sekä muiden toimijoiden välille.</w:t>
            </w:r>
          </w:p>
          <w:p w14:paraId="39A4402D" w14:textId="77777777" w:rsidR="00AB69F9" w:rsidRDefault="00AB69F9" w:rsidP="00F6251E">
            <w:pPr>
              <w:pStyle w:val="VNLeip1kappale"/>
              <w:numPr>
                <w:ilvl w:val="0"/>
                <w:numId w:val="39"/>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Rakennetaan PRS-hallinnointiin ja käyttöön tarvittava kansallinen infrastruktuuri sekä kansainväliseen yhteistyöhön tarvittavat yhteydet.</w:t>
            </w:r>
          </w:p>
          <w:p w14:paraId="6D3ED809" w14:textId="77777777" w:rsidR="00AB69F9" w:rsidRDefault="00AB69F9" w:rsidP="00F6251E">
            <w:pPr>
              <w:pStyle w:val="VNLeip1kappale"/>
              <w:numPr>
                <w:ilvl w:val="0"/>
                <w:numId w:val="39"/>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Tuetaan loppukäyttäjiä PRS-palvelun käytön omaksumisessa.</w:t>
            </w:r>
          </w:p>
        </w:tc>
      </w:tr>
    </w:tbl>
    <w:p w14:paraId="610AE6C7" w14:textId="22094C9A" w:rsidR="00AB69F9" w:rsidRDefault="001123D5" w:rsidP="00AB69F9">
      <w:pPr>
        <w:pStyle w:val="Otsikko3"/>
      </w:pPr>
      <w:bookmarkStart w:id="203" w:name="_Toc80104359"/>
      <w:r>
        <w:t>Radiotaajuusresurssin riittävyyden ja toimivuuden varmistaminen</w:t>
      </w:r>
      <w:bookmarkEnd w:id="203"/>
      <w:r w:rsidDel="001123D5">
        <w:t xml:space="preserve"> </w:t>
      </w:r>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AB69F9" w:rsidRPr="00564EB7" w14:paraId="3720D3B4" w14:textId="77777777" w:rsidTr="003E5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A445421" w14:textId="77777777" w:rsidR="00AB69F9" w:rsidRDefault="00AB69F9" w:rsidP="00F6251E">
            <w:pPr>
              <w:pStyle w:val="VNLeip1kappale"/>
              <w:spacing w:before="120" w:after="120"/>
              <w:rPr>
                <w:lang w:eastAsia="en-US"/>
              </w:rPr>
            </w:pPr>
            <w:r>
              <w:rPr>
                <w:lang w:eastAsia="en-US"/>
              </w:rPr>
              <w:t xml:space="preserve">Vastuutaho </w:t>
            </w:r>
            <w:r w:rsidRPr="00786AD9">
              <w:rPr>
                <w:b w:val="0"/>
                <w:lang w:eastAsia="en-US"/>
              </w:rPr>
              <w:t>ja sidosryhmät</w:t>
            </w:r>
          </w:p>
        </w:tc>
        <w:tc>
          <w:tcPr>
            <w:tcW w:w="6804" w:type="dxa"/>
          </w:tcPr>
          <w:p w14:paraId="2A5C6F26" w14:textId="27076847" w:rsidR="00AB69F9" w:rsidRPr="00564EB7" w:rsidRDefault="0090081A" w:rsidP="00F6251E">
            <w:pPr>
              <w:pStyle w:val="VNLeip1kappale"/>
              <w:spacing w:before="120" w:after="120"/>
              <w:cnfStyle w:val="100000000000" w:firstRow="1" w:lastRow="0" w:firstColumn="0" w:lastColumn="0" w:oddVBand="0" w:evenVBand="0" w:oddHBand="0" w:evenHBand="0" w:firstRowFirstColumn="0" w:firstRowLastColumn="0" w:lastRowFirstColumn="0" w:lastRowLastColumn="0"/>
              <w:rPr>
                <w:lang w:val="sv-SE" w:eastAsia="en-US"/>
              </w:rPr>
            </w:pPr>
            <w:r>
              <w:rPr>
                <w:lang w:val="sv-SE" w:eastAsia="en-US"/>
              </w:rPr>
              <w:t xml:space="preserve">LVM, </w:t>
            </w:r>
            <w:r w:rsidR="00AB69F9">
              <w:rPr>
                <w:lang w:val="sv-SE" w:eastAsia="en-US"/>
              </w:rPr>
              <w:t>Traficom</w:t>
            </w:r>
          </w:p>
        </w:tc>
      </w:tr>
      <w:tr w:rsidR="00AB69F9" w14:paraId="22C5E50A" w14:textId="77777777" w:rsidTr="00F6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tcBorders>
          </w:tcPr>
          <w:p w14:paraId="01668480" w14:textId="77777777" w:rsidR="00AB69F9" w:rsidRDefault="00AB69F9" w:rsidP="00F6251E">
            <w:pPr>
              <w:pStyle w:val="VNLeip1kappale"/>
              <w:spacing w:before="120" w:after="120"/>
              <w:rPr>
                <w:lang w:eastAsia="en-US"/>
              </w:rPr>
            </w:pPr>
            <w:r>
              <w:rPr>
                <w:lang w:eastAsia="en-US"/>
              </w:rPr>
              <w:t>Toimenpide</w:t>
            </w:r>
          </w:p>
        </w:tc>
        <w:tc>
          <w:tcPr>
            <w:tcW w:w="6804" w:type="dxa"/>
            <w:tcBorders>
              <w:top w:val="none" w:sz="0" w:space="0" w:color="auto"/>
              <w:bottom w:val="none" w:sz="0" w:space="0" w:color="auto"/>
            </w:tcBorders>
          </w:tcPr>
          <w:p w14:paraId="50DD6E77" w14:textId="77777777" w:rsidR="001123D5" w:rsidRDefault="001123D5" w:rsidP="001123D5">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Edistetään GNSS-satelliittien ja EGNOS/RIMS-asemien toimintamahdollisuuksia varmistamalla tarvittavien radiotaajuuskaistojen häiriötön saatavuus: </w:t>
            </w:r>
          </w:p>
          <w:p w14:paraId="59E3A07F" w14:textId="77777777" w:rsidR="001123D5" w:rsidRDefault="001123D5" w:rsidP="001123D5">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p>
          <w:p w14:paraId="0C911D1A" w14:textId="77777777" w:rsidR="001123D5" w:rsidRDefault="001123D5" w:rsidP="001123D5">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lastRenderedPageBreak/>
              <w:t>- Edistetään kansainvälisessä taajuuksien käyttöä koskevassa yhteistyössä Galileon palveluiden häiriöttömyyttä turvaavia toimenpiteitä ja varmistetaan kansallisesti erityisesti Galileon E6-kaistan (PRS) sekä EGNOS/RIMS-asemien taajuuksien käytettävyys</w:t>
            </w:r>
          </w:p>
          <w:p w14:paraId="361636AD" w14:textId="77777777" w:rsidR="001123D5" w:rsidRDefault="001123D5" w:rsidP="001123D5">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 Edistetään kansainvälisessä yhteistyössä häirintälaitteiden vastaisen ohjeistuksen valmistelua </w:t>
            </w:r>
          </w:p>
          <w:p w14:paraId="0D3C6896" w14:textId="77777777" w:rsidR="001123D5" w:rsidRDefault="001123D5" w:rsidP="001123D5">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 Kehitetään GNSS-signaalien häiriöiden ja häirinnän </w:t>
            </w:r>
            <w:proofErr w:type="spellStart"/>
            <w:r>
              <w:rPr>
                <w:lang w:eastAsia="en-US"/>
              </w:rPr>
              <w:t>toteamis</w:t>
            </w:r>
            <w:proofErr w:type="spellEnd"/>
            <w:r>
              <w:rPr>
                <w:lang w:eastAsia="en-US"/>
              </w:rPr>
              <w:t>- ja sietokykyä rakentavaa ja ylläpitävää kansallista osaamista.</w:t>
            </w:r>
          </w:p>
          <w:p w14:paraId="4FB30B50" w14:textId="6C6149A2" w:rsidR="00AB69F9" w:rsidRPr="00833910" w:rsidRDefault="001123D5" w:rsidP="00833910">
            <w:pPr>
              <w:pStyle w:val="VNLeip1kappale"/>
              <w:spacing w:before="120" w:after="120"/>
              <w:cnfStyle w:val="000000100000" w:firstRow="0" w:lastRow="0" w:firstColumn="0" w:lastColumn="0" w:oddVBand="0" w:evenVBand="0" w:oddHBand="1" w:evenHBand="0" w:firstRowFirstColumn="0" w:firstRowLastColumn="0" w:lastRowFirstColumn="0" w:lastRowLastColumn="0"/>
              <w:rPr>
                <w:highlight w:val="yellow"/>
                <w:lang w:eastAsia="en-US"/>
              </w:rPr>
            </w:pPr>
            <w:r>
              <w:rPr>
                <w:lang w:eastAsia="en-US"/>
              </w:rPr>
              <w:t>- Seurataan ja ennakoidaan LEO GNSS -järjestelmien kehittymistä ja toiminnan aktivoitumista.</w:t>
            </w:r>
          </w:p>
        </w:tc>
      </w:tr>
    </w:tbl>
    <w:p w14:paraId="1CF07678" w14:textId="3F502A8A" w:rsidR="00AB69F9" w:rsidRDefault="00AB69F9" w:rsidP="00F6251E">
      <w:pPr>
        <w:pStyle w:val="Otsikko3"/>
      </w:pPr>
      <w:bookmarkStart w:id="204" w:name="_Toc80104360"/>
      <w:r>
        <w:lastRenderedPageBreak/>
        <w:t>Pelastustoim</w:t>
      </w:r>
      <w:r w:rsidR="00D62F23">
        <w:t>elle</w:t>
      </w:r>
      <w:r>
        <w:t xml:space="preserve"> suunnattujen </w:t>
      </w:r>
      <w:r w:rsidRPr="00AD39BB">
        <w:t xml:space="preserve">Galileo-palveluiden </w:t>
      </w:r>
      <w:r>
        <w:t>kansallinen käyttöönotto</w:t>
      </w:r>
      <w:bookmarkEnd w:id="204"/>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AB69F9" w:rsidRPr="00564EB7" w14:paraId="3031D1D3" w14:textId="77777777" w:rsidTr="00692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FFD9829" w14:textId="77777777" w:rsidR="00AB69F9" w:rsidRDefault="00AB69F9" w:rsidP="00F6251E">
            <w:pPr>
              <w:pStyle w:val="VNLeip1kappale"/>
              <w:spacing w:before="120" w:after="120"/>
              <w:rPr>
                <w:lang w:eastAsia="en-US"/>
              </w:rPr>
            </w:pPr>
            <w:r>
              <w:rPr>
                <w:lang w:eastAsia="en-US"/>
              </w:rPr>
              <w:t xml:space="preserve">Vastuutaho </w:t>
            </w:r>
            <w:r w:rsidRPr="00786AD9">
              <w:rPr>
                <w:b w:val="0"/>
                <w:lang w:eastAsia="en-US"/>
              </w:rPr>
              <w:t>ja sidosryhmät</w:t>
            </w:r>
          </w:p>
        </w:tc>
        <w:tc>
          <w:tcPr>
            <w:tcW w:w="6804" w:type="dxa"/>
          </w:tcPr>
          <w:p w14:paraId="4EC32A12" w14:textId="77777777" w:rsidR="00AB69F9" w:rsidRPr="00564EB7" w:rsidRDefault="00AB69F9" w:rsidP="00F6251E">
            <w:pPr>
              <w:pStyle w:val="VNLeip1kappale"/>
              <w:spacing w:before="120" w:after="120"/>
              <w:cnfStyle w:val="100000000000" w:firstRow="1" w:lastRow="0" w:firstColumn="0" w:lastColumn="0" w:oddVBand="0" w:evenVBand="0" w:oddHBand="0" w:evenHBand="0" w:firstRowFirstColumn="0" w:firstRowLastColumn="0" w:lastRowFirstColumn="0" w:lastRowLastColumn="0"/>
              <w:rPr>
                <w:lang w:eastAsia="en-US"/>
              </w:rPr>
            </w:pPr>
            <w:r w:rsidRPr="00564EB7">
              <w:rPr>
                <w:lang w:eastAsia="en-US"/>
              </w:rPr>
              <w:t xml:space="preserve">SM, </w:t>
            </w:r>
            <w:r w:rsidRPr="005523D5">
              <w:rPr>
                <w:b w:val="0"/>
                <w:lang w:eastAsia="en-US"/>
              </w:rPr>
              <w:t>r</w:t>
            </w:r>
            <w:r>
              <w:rPr>
                <w:b w:val="0"/>
                <w:lang w:eastAsia="en-US"/>
              </w:rPr>
              <w:t>ajavartiolaitos, pelastuslaitos</w:t>
            </w:r>
          </w:p>
        </w:tc>
      </w:tr>
      <w:tr w:rsidR="00AB69F9" w:rsidRPr="002C2CC9" w14:paraId="578B4B39" w14:textId="77777777" w:rsidTr="00F6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tcBorders>
          </w:tcPr>
          <w:p w14:paraId="024B6AF7" w14:textId="77777777" w:rsidR="00AB69F9" w:rsidRDefault="00AB69F9" w:rsidP="00F6251E">
            <w:pPr>
              <w:pStyle w:val="VNLeip1kappale"/>
              <w:spacing w:before="120" w:after="120"/>
              <w:rPr>
                <w:lang w:eastAsia="en-US"/>
              </w:rPr>
            </w:pPr>
            <w:r>
              <w:rPr>
                <w:lang w:eastAsia="en-US"/>
              </w:rPr>
              <w:t>Toimenpide</w:t>
            </w:r>
          </w:p>
        </w:tc>
        <w:tc>
          <w:tcPr>
            <w:tcW w:w="6804" w:type="dxa"/>
            <w:tcBorders>
              <w:top w:val="none" w:sz="0" w:space="0" w:color="auto"/>
              <w:bottom w:val="none" w:sz="0" w:space="0" w:color="auto"/>
            </w:tcBorders>
          </w:tcPr>
          <w:p w14:paraId="22533B02" w14:textId="4B2D739A" w:rsidR="00AB69F9" w:rsidRPr="005523D5" w:rsidRDefault="00AB69F9" w:rsidP="00F6251E">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Edistetään Galileo-ohjelman pelastustoim</w:t>
            </w:r>
            <w:r w:rsidR="00D77B70">
              <w:rPr>
                <w:lang w:eastAsia="en-US"/>
              </w:rPr>
              <w:t>elle</w:t>
            </w:r>
            <w:r>
              <w:rPr>
                <w:lang w:eastAsia="en-US"/>
              </w:rPr>
              <w:t xml:space="preserve"> suunnattujen erityispalveluiden ja niihin tukeutuvien sovellusten kansallista käyttöönottoa ja tehokasta hyödyntämistä:</w:t>
            </w:r>
          </w:p>
          <w:p w14:paraId="6E0B74D2" w14:textId="77777777" w:rsidR="00AB69F9" w:rsidRPr="005523D5" w:rsidRDefault="00AB69F9" w:rsidP="00F6251E">
            <w:pPr>
              <w:pStyle w:val="VNLeip1kappale"/>
              <w:numPr>
                <w:ilvl w:val="0"/>
                <w:numId w:val="28"/>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rFonts w:cs="Arial"/>
              </w:rPr>
              <w:t>Galileo / SAR -pelastuspalvelun paluukanava, jonka kautta pelastusviranomainen voi lähettää hädässä olijalle viestejä vastauksena SAR-hätäviestiin.</w:t>
            </w:r>
          </w:p>
          <w:p w14:paraId="488D9CDE" w14:textId="77777777" w:rsidR="00AB69F9" w:rsidRPr="005523D5" w:rsidRDefault="00AB69F9" w:rsidP="00F6251E">
            <w:pPr>
              <w:pStyle w:val="VNLeip1kappale"/>
              <w:numPr>
                <w:ilvl w:val="0"/>
                <w:numId w:val="28"/>
              </w:numPr>
              <w:spacing w:before="120" w:after="120"/>
              <w:cnfStyle w:val="000000100000" w:firstRow="0" w:lastRow="0" w:firstColumn="0" w:lastColumn="0" w:oddVBand="0" w:evenVBand="0" w:oddHBand="1" w:evenHBand="0" w:firstRowFirstColumn="0" w:firstRowLastColumn="0" w:lastRowFirstColumn="0" w:lastRowLastColumn="0"/>
              <w:rPr>
                <w:lang w:eastAsia="en-US"/>
              </w:rPr>
            </w:pPr>
            <w:proofErr w:type="spellStart"/>
            <w:r>
              <w:rPr>
                <w:rFonts w:cs="Arial"/>
              </w:rPr>
              <w:t>eCall</w:t>
            </w:r>
            <w:proofErr w:type="spellEnd"/>
            <w:r>
              <w:rPr>
                <w:rFonts w:cs="Arial"/>
              </w:rPr>
              <w:t xml:space="preserve"> ajoneuvojen automaattinen hätäpuhelujärjestelmä, joka osana palvelua välittää onnettomuuteen joutuneen ajoneuvon sijainti- ja liikkumistiedot pelastusviranomaisille.</w:t>
            </w:r>
          </w:p>
          <w:p w14:paraId="7BC7BECC" w14:textId="77777777" w:rsidR="00AB69F9" w:rsidRPr="005523D5" w:rsidRDefault="00AB69F9" w:rsidP="00F6251E">
            <w:pPr>
              <w:pStyle w:val="VNLeip1kappale"/>
              <w:numPr>
                <w:ilvl w:val="0"/>
                <w:numId w:val="28"/>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rFonts w:cs="Arial"/>
              </w:rPr>
              <w:t xml:space="preserve">E112 hätäpuhelupalvelu, jossa tavanomaisen 112-hätäpuhelun yhteydessä välitetään automaattisesti soittajan sijaintitiedot pelastusviranomaiselle. </w:t>
            </w:r>
          </w:p>
          <w:p w14:paraId="38EF8342" w14:textId="77777777" w:rsidR="00AB69F9" w:rsidRPr="002C2CC9" w:rsidRDefault="00AB69F9" w:rsidP="00F6251E">
            <w:pPr>
              <w:pStyle w:val="VNLeip1kappale"/>
              <w:numPr>
                <w:ilvl w:val="0"/>
                <w:numId w:val="28"/>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sidRPr="002C2CC9">
              <w:rPr>
                <w:rFonts w:cs="Arial"/>
              </w:rPr>
              <w:t>Galileo EWS -palvelu (</w:t>
            </w:r>
            <w:proofErr w:type="spellStart"/>
            <w:r w:rsidRPr="002C2CC9">
              <w:rPr>
                <w:rFonts w:cs="Arial"/>
              </w:rPr>
              <w:t>emergency</w:t>
            </w:r>
            <w:proofErr w:type="spellEnd"/>
            <w:r w:rsidRPr="002C2CC9">
              <w:rPr>
                <w:rFonts w:cs="Arial"/>
              </w:rPr>
              <w:t xml:space="preserve"> </w:t>
            </w:r>
            <w:proofErr w:type="spellStart"/>
            <w:r w:rsidRPr="002C2CC9">
              <w:rPr>
                <w:rFonts w:cs="Arial"/>
              </w:rPr>
              <w:t>warning</w:t>
            </w:r>
            <w:proofErr w:type="spellEnd"/>
            <w:r w:rsidRPr="002C2CC9">
              <w:rPr>
                <w:rFonts w:cs="Arial"/>
              </w:rPr>
              <w:t xml:space="preserve"> </w:t>
            </w:r>
            <w:proofErr w:type="spellStart"/>
            <w:r w:rsidRPr="002C2CC9">
              <w:rPr>
                <w:rFonts w:cs="Arial"/>
              </w:rPr>
              <w:t>service</w:t>
            </w:r>
            <w:proofErr w:type="spellEnd"/>
            <w:r w:rsidRPr="002C2CC9">
              <w:rPr>
                <w:rFonts w:cs="Arial"/>
              </w:rPr>
              <w:t>), jonka kautta pelastusviran</w:t>
            </w:r>
            <w:r>
              <w:rPr>
                <w:rFonts w:cs="Arial"/>
              </w:rPr>
              <w:t>omainen voi lähettää alueellisia hätätiedotteita GNSS-vastaanottimella varustettuihin laitteisiin.</w:t>
            </w:r>
          </w:p>
        </w:tc>
      </w:tr>
    </w:tbl>
    <w:p w14:paraId="15D1B827" w14:textId="77777777" w:rsidR="00AB69F9" w:rsidRDefault="00AB69F9" w:rsidP="00AB69F9">
      <w:pPr>
        <w:pStyle w:val="Otsikko3"/>
      </w:pPr>
      <w:bookmarkStart w:id="205" w:name="_Toc80104361"/>
      <w:r w:rsidRPr="00F571F8">
        <w:lastRenderedPageBreak/>
        <w:t>GN</w:t>
      </w:r>
      <w:r>
        <w:t>SS-järjestelmien välittämän aikatiedon</w:t>
      </w:r>
      <w:r w:rsidRPr="00F571F8">
        <w:t xml:space="preserve"> hyödyntämi</w:t>
      </w:r>
      <w:r>
        <w:t>nen aikasynkronoinnissa</w:t>
      </w:r>
      <w:bookmarkEnd w:id="205"/>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AB69F9" w:rsidRPr="00564EB7" w14:paraId="7268F518" w14:textId="77777777" w:rsidTr="00F62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bottom w:val="none" w:sz="0" w:space="0" w:color="auto"/>
            </w:tcBorders>
          </w:tcPr>
          <w:p w14:paraId="29927FF8" w14:textId="77777777" w:rsidR="00AB69F9" w:rsidRDefault="00AB69F9" w:rsidP="00F6251E">
            <w:pPr>
              <w:pStyle w:val="VNLeip1kappale"/>
              <w:spacing w:before="120" w:after="120"/>
              <w:rPr>
                <w:lang w:eastAsia="en-US"/>
              </w:rPr>
            </w:pPr>
            <w:r>
              <w:rPr>
                <w:lang w:eastAsia="en-US"/>
              </w:rPr>
              <w:t xml:space="preserve">Vastuutaho </w:t>
            </w:r>
            <w:r w:rsidRPr="00786AD9">
              <w:rPr>
                <w:b w:val="0"/>
                <w:lang w:eastAsia="en-US"/>
              </w:rPr>
              <w:t>ja sidosryhmät</w:t>
            </w:r>
          </w:p>
        </w:tc>
        <w:tc>
          <w:tcPr>
            <w:tcW w:w="6804" w:type="dxa"/>
            <w:tcBorders>
              <w:bottom w:val="none" w:sz="0" w:space="0" w:color="auto"/>
            </w:tcBorders>
          </w:tcPr>
          <w:p w14:paraId="744411BA" w14:textId="77777777" w:rsidR="00AB69F9" w:rsidRPr="00564EB7" w:rsidRDefault="00AB69F9" w:rsidP="00F6251E">
            <w:pPr>
              <w:pStyle w:val="VNLeip1kappale"/>
              <w:spacing w:before="120" w:after="120"/>
              <w:cnfStyle w:val="100000000000" w:firstRow="1" w:lastRow="0" w:firstColumn="0" w:lastColumn="0" w:oddVBand="0" w:evenVBand="0" w:oddHBand="0" w:evenHBand="0" w:firstRowFirstColumn="0" w:firstRowLastColumn="0" w:lastRowFirstColumn="0" w:lastRowLastColumn="0"/>
              <w:rPr>
                <w:lang w:val="sv-SE" w:eastAsia="en-US"/>
              </w:rPr>
            </w:pPr>
            <w:r>
              <w:rPr>
                <w:lang w:val="sv-SE" w:eastAsia="en-US"/>
              </w:rPr>
              <w:t>VTT Mikes</w:t>
            </w:r>
          </w:p>
        </w:tc>
      </w:tr>
      <w:tr w:rsidR="00AB69F9" w14:paraId="63398369" w14:textId="77777777" w:rsidTr="00F6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tcBorders>
          </w:tcPr>
          <w:p w14:paraId="3F8F828B" w14:textId="77777777" w:rsidR="00AB69F9" w:rsidRDefault="00AB69F9" w:rsidP="00F6251E">
            <w:pPr>
              <w:pStyle w:val="VNLeip1kappale"/>
              <w:spacing w:before="120" w:after="120"/>
              <w:rPr>
                <w:lang w:eastAsia="en-US"/>
              </w:rPr>
            </w:pPr>
            <w:r>
              <w:rPr>
                <w:lang w:eastAsia="en-US"/>
              </w:rPr>
              <w:t>Toimenpide</w:t>
            </w:r>
          </w:p>
        </w:tc>
        <w:tc>
          <w:tcPr>
            <w:tcW w:w="6804" w:type="dxa"/>
            <w:tcBorders>
              <w:top w:val="none" w:sz="0" w:space="0" w:color="auto"/>
              <w:bottom w:val="none" w:sz="0" w:space="0" w:color="auto"/>
            </w:tcBorders>
          </w:tcPr>
          <w:p w14:paraId="7F8FECD4" w14:textId="77777777" w:rsidR="00AB69F9" w:rsidRPr="008260EF" w:rsidRDefault="00AB69F9" w:rsidP="00F6251E">
            <w:pPr>
              <w:pStyle w:val="VNLeip1kappale"/>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8260EF">
              <w:rPr>
                <w:rFonts w:cs="Arial"/>
              </w:rPr>
              <w:t>Kehitetään uusia ratkaisuja GNSS-järjestelmien välittämän ajan hyödyntämiseen huoltovarmuustoimijoiden järjestelmien aikasynkronointiin</w:t>
            </w:r>
            <w:r>
              <w:rPr>
                <w:rFonts w:cs="Arial"/>
              </w:rPr>
              <w:t>. Erityisesti huomioidaan:</w:t>
            </w:r>
          </w:p>
          <w:p w14:paraId="4F7D7527" w14:textId="77777777" w:rsidR="00AB69F9" w:rsidRPr="008260EF" w:rsidRDefault="00AB69F9" w:rsidP="00F6251E">
            <w:pPr>
              <w:pStyle w:val="VNLeip1kappale"/>
              <w:numPr>
                <w:ilvl w:val="0"/>
                <w:numId w:val="28"/>
              </w:num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8260EF">
              <w:rPr>
                <w:rFonts w:cs="Arial"/>
              </w:rPr>
              <w:t>GNSS-aikalähteen yhdistettävyys muihin rinnakkaisiin aikalähteisiin.</w:t>
            </w:r>
          </w:p>
          <w:p w14:paraId="1B0447FD" w14:textId="77777777" w:rsidR="00AB69F9" w:rsidRPr="008260EF" w:rsidRDefault="00AB69F9" w:rsidP="00F6251E">
            <w:pPr>
              <w:pStyle w:val="VNLeip1kappale"/>
              <w:numPr>
                <w:ilvl w:val="0"/>
                <w:numId w:val="28"/>
              </w:num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8260EF">
              <w:rPr>
                <w:rFonts w:cs="Arial"/>
              </w:rPr>
              <w:t>GNSS-ajan jäljitettävyys suomen aikaan UTC(MIKE).</w:t>
            </w:r>
          </w:p>
          <w:p w14:paraId="0E4A8131" w14:textId="77777777" w:rsidR="00AB69F9" w:rsidRPr="008260EF" w:rsidRDefault="00AB69F9" w:rsidP="00F6251E">
            <w:pPr>
              <w:pStyle w:val="VNLeip1kappale"/>
              <w:numPr>
                <w:ilvl w:val="0"/>
                <w:numId w:val="28"/>
              </w:num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8260EF">
              <w:rPr>
                <w:rFonts w:cs="Arial"/>
              </w:rPr>
              <w:t>Eri käyttökohteissa olevien atomikellojen linkittäminen toisiinsa toiminnan analysoimiseksi ja vikatilanteiden havaitsemiseksi.</w:t>
            </w:r>
          </w:p>
          <w:p w14:paraId="5B4AE4D4" w14:textId="77777777" w:rsidR="00AB69F9" w:rsidRDefault="00AB69F9" w:rsidP="00F6251E">
            <w:pPr>
              <w:pStyle w:val="VNLeip1kappale"/>
              <w:numPr>
                <w:ilvl w:val="0"/>
                <w:numId w:val="28"/>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rFonts w:cs="Arial"/>
              </w:rPr>
              <w:t>Mahdollisuus toteuttaa kansallinen, hajautettu kelloverkko tarkan aikatiedon jakamiseksi eri toimijoille.</w:t>
            </w:r>
          </w:p>
        </w:tc>
      </w:tr>
    </w:tbl>
    <w:p w14:paraId="307350A7" w14:textId="48F0E28F" w:rsidR="00AB69F9" w:rsidRDefault="00AB69F9" w:rsidP="00AB69F9">
      <w:pPr>
        <w:pStyle w:val="Otsikko3"/>
      </w:pPr>
      <w:bookmarkStart w:id="206" w:name="_Toc80104362"/>
      <w:r>
        <w:t>Kansalli</w:t>
      </w:r>
      <w:r w:rsidR="00C2780E">
        <w:t>n</w:t>
      </w:r>
      <w:r>
        <w:t>en GNSS-</w:t>
      </w:r>
      <w:r w:rsidR="00C2780E">
        <w:t>palveluntuotannon laadunseuranta</w:t>
      </w:r>
      <w:bookmarkEnd w:id="206"/>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AB69F9" w:rsidRPr="00564EB7" w14:paraId="492B1D0A" w14:textId="77777777" w:rsidTr="003E5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2E9D3A9" w14:textId="77777777" w:rsidR="00AB69F9" w:rsidRDefault="00AB69F9" w:rsidP="00F6251E">
            <w:pPr>
              <w:pStyle w:val="VNLeip1kappale"/>
              <w:spacing w:before="120" w:after="120"/>
              <w:rPr>
                <w:lang w:eastAsia="en-US"/>
              </w:rPr>
            </w:pPr>
            <w:r>
              <w:rPr>
                <w:lang w:eastAsia="en-US"/>
              </w:rPr>
              <w:t xml:space="preserve">Vastuutaho </w:t>
            </w:r>
            <w:r w:rsidRPr="00786AD9">
              <w:rPr>
                <w:b w:val="0"/>
                <w:lang w:eastAsia="en-US"/>
              </w:rPr>
              <w:t>ja sidosryhmät</w:t>
            </w:r>
          </w:p>
        </w:tc>
        <w:tc>
          <w:tcPr>
            <w:tcW w:w="6804" w:type="dxa"/>
          </w:tcPr>
          <w:p w14:paraId="6F69CEB0" w14:textId="13CC40F8" w:rsidR="00AB69F9" w:rsidRPr="00833910" w:rsidRDefault="00AB69F9" w:rsidP="00F6251E">
            <w:pPr>
              <w:pStyle w:val="VNLeip1kappale"/>
              <w:spacing w:before="120" w:after="120"/>
              <w:cnfStyle w:val="100000000000" w:firstRow="1" w:lastRow="0" w:firstColumn="0" w:lastColumn="0" w:oddVBand="0" w:evenVBand="0" w:oddHBand="0" w:evenHBand="0" w:firstRowFirstColumn="0" w:firstRowLastColumn="0" w:lastRowFirstColumn="0" w:lastRowLastColumn="0"/>
            </w:pPr>
            <w:r w:rsidRPr="00833910">
              <w:t>Traficom</w:t>
            </w:r>
            <w:r w:rsidR="0067775F" w:rsidRPr="00833910">
              <w:t>, MML, Paikkatietokeskus</w:t>
            </w:r>
            <w:r w:rsidR="00EC2B3B" w:rsidRPr="00833910">
              <w:t>, Ilmatieteen laitos</w:t>
            </w:r>
          </w:p>
        </w:tc>
      </w:tr>
      <w:tr w:rsidR="00AB69F9" w14:paraId="4FF9C152" w14:textId="77777777" w:rsidTr="00F6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tcBorders>
          </w:tcPr>
          <w:p w14:paraId="1605E014" w14:textId="77777777" w:rsidR="00AB69F9" w:rsidRDefault="00AB69F9" w:rsidP="00F6251E">
            <w:pPr>
              <w:pStyle w:val="VNLeip1kappale"/>
              <w:spacing w:before="120" w:after="120"/>
              <w:rPr>
                <w:lang w:eastAsia="en-US"/>
              </w:rPr>
            </w:pPr>
            <w:r>
              <w:rPr>
                <w:lang w:eastAsia="en-US"/>
              </w:rPr>
              <w:t>Toimenpide</w:t>
            </w:r>
          </w:p>
        </w:tc>
        <w:tc>
          <w:tcPr>
            <w:tcW w:w="6804" w:type="dxa"/>
            <w:tcBorders>
              <w:top w:val="none" w:sz="0" w:space="0" w:color="auto"/>
              <w:bottom w:val="none" w:sz="0" w:space="0" w:color="auto"/>
            </w:tcBorders>
          </w:tcPr>
          <w:p w14:paraId="7A7211C4" w14:textId="77777777" w:rsidR="00AB69F9" w:rsidRPr="00144E5A" w:rsidRDefault="00AB69F9" w:rsidP="00F6251E">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Kehitetä</w:t>
            </w:r>
            <w:r w:rsidRPr="00144E5A">
              <w:rPr>
                <w:lang w:eastAsia="en-US"/>
              </w:rPr>
              <w:t>än kansallista GNSS-palvelutuotannon laadunseurantaa:</w:t>
            </w:r>
          </w:p>
          <w:p w14:paraId="05207661" w14:textId="3CFCD7E1" w:rsidR="00AB69F9" w:rsidRDefault="00F85D33" w:rsidP="00F6251E">
            <w:pPr>
              <w:pStyle w:val="VNLeip1kappale"/>
              <w:numPr>
                <w:ilvl w:val="0"/>
                <w:numId w:val="28"/>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K</w:t>
            </w:r>
            <w:r w:rsidR="00AB54E6">
              <w:rPr>
                <w:lang w:eastAsia="en-US"/>
              </w:rPr>
              <w:t>oostetaan</w:t>
            </w:r>
            <w:r w:rsidR="00AB54E6" w:rsidRPr="00144E5A">
              <w:rPr>
                <w:lang w:eastAsia="en-US"/>
              </w:rPr>
              <w:t xml:space="preserve"> </w:t>
            </w:r>
            <w:r w:rsidR="00AB69F9" w:rsidRPr="00144E5A">
              <w:rPr>
                <w:lang w:eastAsia="en-US"/>
              </w:rPr>
              <w:t xml:space="preserve">tietoa GNSS-järjestelmien tuottaman sijaintitiedon todellisesta tarkkuudesta ja luotettavuudesta toimintaympäristössämme. </w:t>
            </w:r>
          </w:p>
          <w:p w14:paraId="496A298D" w14:textId="77777777" w:rsidR="00AB69F9" w:rsidRDefault="00AB69F9" w:rsidP="00F6251E">
            <w:pPr>
              <w:pStyle w:val="VNLeip1kappale"/>
              <w:numPr>
                <w:ilvl w:val="0"/>
                <w:numId w:val="28"/>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Tarkkaillaan GNSS-järjestelmien palvelutason vaihtelua ajallisesti ja alueellisesti maan eri osissa.</w:t>
            </w:r>
          </w:p>
          <w:p w14:paraId="08C8D68D" w14:textId="4AF2B4AB" w:rsidR="00AB69F9" w:rsidRDefault="000258C6" w:rsidP="000258C6">
            <w:pPr>
              <w:pStyle w:val="VNLeip1kappale"/>
              <w:numPr>
                <w:ilvl w:val="0"/>
                <w:numId w:val="28"/>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sidRPr="000258C6">
              <w:rPr>
                <w:lang w:eastAsia="en-US"/>
              </w:rPr>
              <w:t xml:space="preserve">Tutkitaan avaruussään ja erityisesti ionosfäärin aktiivisuuden vaikutuksia GNSS-palveluihin. Tässä yhteydessä pyritään integroimaan suomalaishavaintoja ja palveluita Galileo-ohjelman ylläpitämään avaruussääpalveluun (Galileo </w:t>
            </w:r>
            <w:proofErr w:type="spellStart"/>
            <w:r w:rsidRPr="000258C6">
              <w:rPr>
                <w:lang w:eastAsia="en-US"/>
              </w:rPr>
              <w:t>Ionosphere</w:t>
            </w:r>
            <w:proofErr w:type="spellEnd"/>
            <w:r w:rsidRPr="000258C6">
              <w:rPr>
                <w:lang w:eastAsia="en-US"/>
              </w:rPr>
              <w:t xml:space="preserve"> </w:t>
            </w:r>
            <w:proofErr w:type="spellStart"/>
            <w:r w:rsidRPr="000258C6">
              <w:rPr>
                <w:lang w:eastAsia="en-US"/>
              </w:rPr>
              <w:t>Prediction</w:t>
            </w:r>
            <w:proofErr w:type="spellEnd"/>
            <w:r w:rsidRPr="000258C6">
              <w:rPr>
                <w:lang w:eastAsia="en-US"/>
              </w:rPr>
              <w:t xml:space="preserve"> Service).</w:t>
            </w:r>
          </w:p>
          <w:p w14:paraId="1BDB87E9" w14:textId="03E7FD46" w:rsidR="00AB69F9" w:rsidRDefault="00AB54E6">
            <w:pPr>
              <w:pStyle w:val="VNLeip1kappale"/>
              <w:numPr>
                <w:ilvl w:val="0"/>
                <w:numId w:val="28"/>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lastRenderedPageBreak/>
              <w:t>Selvitetään millaisia tarpeita GNSS-palveluiden suorituskyky- ja laatutiedoille eri käyttäjäryhmillä on.</w:t>
            </w:r>
          </w:p>
        </w:tc>
      </w:tr>
    </w:tbl>
    <w:p w14:paraId="69CAE0D8" w14:textId="77777777" w:rsidR="00AB69F9" w:rsidRPr="000B1E71" w:rsidRDefault="00AB69F9" w:rsidP="00AB69F9">
      <w:pPr>
        <w:pStyle w:val="Otsikko2"/>
        <w:rPr>
          <w:lang w:val="fi-FI"/>
        </w:rPr>
      </w:pPr>
      <w:bookmarkStart w:id="207" w:name="_Toc73013585"/>
      <w:bookmarkStart w:id="208" w:name="_Toc73013702"/>
      <w:bookmarkStart w:id="209" w:name="_Toc73517247"/>
      <w:bookmarkStart w:id="210" w:name="_Toc80104363"/>
      <w:bookmarkEnd w:id="207"/>
      <w:bookmarkEnd w:id="208"/>
      <w:bookmarkEnd w:id="209"/>
      <w:r w:rsidRPr="000B1E71">
        <w:rPr>
          <w:lang w:val="fi-FI"/>
        </w:rPr>
        <w:lastRenderedPageBreak/>
        <w:t>Osaamisen vahvistaminen Suomessa</w:t>
      </w:r>
      <w:bookmarkEnd w:id="210"/>
    </w:p>
    <w:p w14:paraId="2720B17D" w14:textId="77777777" w:rsidR="00AB69F9" w:rsidRPr="000B1E71" w:rsidRDefault="00AB69F9" w:rsidP="00AB69F9">
      <w:pPr>
        <w:pStyle w:val="Otsikko3"/>
      </w:pPr>
      <w:bookmarkStart w:id="211" w:name="_Toc80104364"/>
      <w:r>
        <w:t xml:space="preserve">Avaruus- ja </w:t>
      </w:r>
      <w:r w:rsidRPr="000B1E71">
        <w:t>GNSS-ala</w:t>
      </w:r>
      <w:r>
        <w:t>n houkuttelevuuden lisääminen</w:t>
      </w:r>
      <w:bookmarkEnd w:id="211"/>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AB69F9" w14:paraId="60852DB4" w14:textId="77777777" w:rsidTr="00692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C45CBEC" w14:textId="77777777" w:rsidR="00AB69F9" w:rsidRDefault="00AB69F9" w:rsidP="00F6251E">
            <w:pPr>
              <w:pStyle w:val="VNLeip1kappale"/>
              <w:spacing w:before="120" w:after="120"/>
              <w:rPr>
                <w:lang w:eastAsia="en-US"/>
              </w:rPr>
            </w:pPr>
            <w:r>
              <w:rPr>
                <w:lang w:eastAsia="en-US"/>
              </w:rPr>
              <w:t xml:space="preserve">Vastuutaho </w:t>
            </w:r>
            <w:r w:rsidRPr="006812EB">
              <w:rPr>
                <w:b w:val="0"/>
                <w:lang w:eastAsia="en-US"/>
              </w:rPr>
              <w:t>ja sidosryhmät</w:t>
            </w:r>
          </w:p>
        </w:tc>
        <w:tc>
          <w:tcPr>
            <w:tcW w:w="6804" w:type="dxa"/>
          </w:tcPr>
          <w:p w14:paraId="0CACE977" w14:textId="77777777" w:rsidR="00AB69F9" w:rsidRDefault="00AB69F9" w:rsidP="00F6251E">
            <w:pPr>
              <w:pStyle w:val="VNLeip1kappale"/>
              <w:spacing w:before="120" w:after="120"/>
              <w:cnfStyle w:val="100000000000" w:firstRow="1" w:lastRow="0" w:firstColumn="0" w:lastColumn="0" w:oddVBand="0" w:evenVBand="0" w:oddHBand="0" w:evenHBand="0" w:firstRowFirstColumn="0" w:firstRowLastColumn="0" w:lastRowFirstColumn="0" w:lastRowLastColumn="0"/>
              <w:rPr>
                <w:lang w:eastAsia="en-US"/>
              </w:rPr>
            </w:pPr>
            <w:proofErr w:type="spellStart"/>
            <w:r w:rsidRPr="006812EB">
              <w:t>ANK:n</w:t>
            </w:r>
            <w:proofErr w:type="spellEnd"/>
            <w:r w:rsidRPr="006812EB">
              <w:t xml:space="preserve"> tiede- ja </w:t>
            </w:r>
            <w:r w:rsidRPr="006812EB">
              <w:rPr>
                <w:lang w:eastAsia="en-US"/>
              </w:rPr>
              <w:t>tutkimusjaosto</w:t>
            </w:r>
            <w:r w:rsidRPr="006812EB">
              <w:rPr>
                <w:b w:val="0"/>
              </w:rPr>
              <w:t>,</w:t>
            </w:r>
            <w:r w:rsidRPr="00B71260">
              <w:rPr>
                <w:b w:val="0"/>
                <w:lang w:eastAsia="en-US"/>
              </w:rPr>
              <w:t xml:space="preserve"> yliopistot, yritykset</w:t>
            </w:r>
          </w:p>
        </w:tc>
      </w:tr>
      <w:tr w:rsidR="00AB69F9" w14:paraId="4C4CDF20" w14:textId="77777777" w:rsidTr="0069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0374A6C" w14:textId="77777777" w:rsidR="00AB69F9" w:rsidRDefault="00AB69F9" w:rsidP="00F6251E">
            <w:pPr>
              <w:pStyle w:val="VNLeip1kappale"/>
              <w:spacing w:before="120" w:after="120"/>
              <w:rPr>
                <w:lang w:eastAsia="en-US"/>
              </w:rPr>
            </w:pPr>
            <w:r>
              <w:rPr>
                <w:lang w:eastAsia="en-US"/>
              </w:rPr>
              <w:t>Toimenpide</w:t>
            </w:r>
          </w:p>
        </w:tc>
        <w:tc>
          <w:tcPr>
            <w:tcW w:w="6804" w:type="dxa"/>
          </w:tcPr>
          <w:p w14:paraId="142F10FD" w14:textId="77777777" w:rsidR="00AB69F9" w:rsidRDefault="00AB69F9" w:rsidP="00F6251E">
            <w:pPr>
              <w:pStyle w:val="VNLeip1kappale"/>
              <w:spacing w:before="120" w:after="120"/>
              <w:cnfStyle w:val="000000100000" w:firstRow="0" w:lastRow="0" w:firstColumn="0" w:lastColumn="0" w:oddVBand="0" w:evenVBand="0" w:oddHBand="1" w:evenHBand="0" w:firstRowFirstColumn="0" w:firstRowLastColumn="0" w:lastRowFirstColumn="0" w:lastRowLastColumn="0"/>
              <w:rPr>
                <w:rFonts w:cs="Arial"/>
              </w:rPr>
            </w:pPr>
            <w:r>
              <w:rPr>
                <w:rFonts w:cs="Arial"/>
              </w:rPr>
              <w:t>Parannetaan avaruustoimialan ja erityisesti GNSS-toimialan kiinnostavuutta STEM-alojen (</w:t>
            </w:r>
            <w:r w:rsidRPr="00062CF0">
              <w:rPr>
                <w:rFonts w:cs="Arial"/>
              </w:rPr>
              <w:t xml:space="preserve">science, </w:t>
            </w:r>
            <w:proofErr w:type="spellStart"/>
            <w:r w:rsidRPr="00062CF0">
              <w:rPr>
                <w:rFonts w:cs="Arial"/>
              </w:rPr>
              <w:t>technology</w:t>
            </w:r>
            <w:proofErr w:type="spellEnd"/>
            <w:r w:rsidRPr="00062CF0">
              <w:rPr>
                <w:rFonts w:cs="Arial"/>
              </w:rPr>
              <w:t xml:space="preserve">, engineering, </w:t>
            </w:r>
            <w:proofErr w:type="spellStart"/>
            <w:r w:rsidRPr="00062CF0">
              <w:rPr>
                <w:rFonts w:cs="Arial"/>
              </w:rPr>
              <w:t>mathematics</w:t>
            </w:r>
            <w:proofErr w:type="spellEnd"/>
            <w:r>
              <w:rPr>
                <w:rFonts w:cs="Arial"/>
              </w:rPr>
              <w:t>) osaajien keskuudessa. Motivoidaan osaajia suuntautumaan opinnoissa ja urasuunnittelussa avaruusalan ja GNSS-sovellusten pariin</w:t>
            </w:r>
          </w:p>
          <w:p w14:paraId="6CAB8835" w14:textId="77777777" w:rsidR="00AB69F9" w:rsidRDefault="00AB69F9" w:rsidP="00F6251E">
            <w:pPr>
              <w:pStyle w:val="VNLeip1kappale"/>
              <w:numPr>
                <w:ilvl w:val="0"/>
                <w:numId w:val="28"/>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Kootaan avaruusalan ja erityisesti GNSS-teknologiaan ja -sovelluksiin liittyvää koulutusta tarjoavien yliopistojen kurssitarjonta kokonaisuudeksi ja tuodaan se tarjolle kaikille opiskelijoille.</w:t>
            </w:r>
          </w:p>
          <w:p w14:paraId="0B955257" w14:textId="77777777" w:rsidR="00AB69F9" w:rsidRDefault="00AB69F9" w:rsidP="00F6251E">
            <w:pPr>
              <w:pStyle w:val="VNLeip1kappale"/>
              <w:numPr>
                <w:ilvl w:val="0"/>
                <w:numId w:val="28"/>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Kootaan yhdessä avaruus- ja GNSS-alalla toimivien yritysten kanssa lista harjoittelupaikka-, opinnäytetyö- ja työllistymismahdollisuuksista kurssikokonaisuuden suorittaneille.</w:t>
            </w:r>
          </w:p>
          <w:p w14:paraId="7A849B75" w14:textId="77777777" w:rsidR="00AB69F9" w:rsidRDefault="00AB69F9" w:rsidP="00F6251E">
            <w:pPr>
              <w:pStyle w:val="VNLeip1kappale"/>
              <w:numPr>
                <w:ilvl w:val="0"/>
                <w:numId w:val="28"/>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Markkinoidaan kurssitarjontaa ja yritysyhteistyötä kokonaisuutena STEM-alojen opiskelijoille.</w:t>
            </w:r>
          </w:p>
        </w:tc>
      </w:tr>
    </w:tbl>
    <w:p w14:paraId="3C189FC6" w14:textId="77777777" w:rsidR="00AB69F9" w:rsidRDefault="00AB69F9" w:rsidP="00AB69F9">
      <w:pPr>
        <w:pStyle w:val="Otsikko3"/>
        <w:rPr>
          <w:lang w:val="en-US"/>
        </w:rPr>
      </w:pPr>
      <w:bookmarkStart w:id="212" w:name="_Toc80104365"/>
      <w:proofErr w:type="spellStart"/>
      <w:r>
        <w:rPr>
          <w:lang w:val="en-US"/>
        </w:rPr>
        <w:t>Kehittyvien</w:t>
      </w:r>
      <w:proofErr w:type="spellEnd"/>
      <w:r>
        <w:rPr>
          <w:lang w:val="en-US"/>
        </w:rPr>
        <w:t xml:space="preserve"> </w:t>
      </w:r>
      <w:proofErr w:type="spellStart"/>
      <w:r>
        <w:rPr>
          <w:lang w:val="en-US"/>
        </w:rPr>
        <w:t>teknologioiden</w:t>
      </w:r>
      <w:proofErr w:type="spellEnd"/>
      <w:r>
        <w:rPr>
          <w:lang w:val="en-US"/>
        </w:rPr>
        <w:t xml:space="preserve"> </w:t>
      </w:r>
      <w:proofErr w:type="spellStart"/>
      <w:r>
        <w:rPr>
          <w:lang w:val="en-US"/>
        </w:rPr>
        <w:t>seuranta</w:t>
      </w:r>
      <w:bookmarkEnd w:id="212"/>
      <w:proofErr w:type="spellEnd"/>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AB69F9" w14:paraId="35C62668" w14:textId="77777777" w:rsidTr="00692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7B63DE8" w14:textId="77777777" w:rsidR="00AB69F9" w:rsidRPr="006812EB" w:rsidRDefault="00AB69F9" w:rsidP="00F6251E">
            <w:pPr>
              <w:pStyle w:val="VNLeip1kappale"/>
              <w:spacing w:before="120" w:after="120"/>
              <w:rPr>
                <w:b w:val="0"/>
              </w:rPr>
            </w:pPr>
            <w:r>
              <w:rPr>
                <w:lang w:eastAsia="en-US"/>
              </w:rPr>
              <w:t xml:space="preserve">Vastuutaho </w:t>
            </w:r>
            <w:r>
              <w:rPr>
                <w:b w:val="0"/>
                <w:lang w:eastAsia="en-US"/>
              </w:rPr>
              <w:t>ja sidosryhmät</w:t>
            </w:r>
          </w:p>
        </w:tc>
        <w:tc>
          <w:tcPr>
            <w:tcW w:w="6804" w:type="dxa"/>
          </w:tcPr>
          <w:p w14:paraId="4571B1FE" w14:textId="77777777" w:rsidR="00AB69F9" w:rsidRPr="00CB067B" w:rsidRDefault="00AB69F9" w:rsidP="00F6251E">
            <w:pPr>
              <w:pStyle w:val="VNLeip1kappale"/>
              <w:spacing w:before="120" w:after="120"/>
              <w:cnfStyle w:val="100000000000" w:firstRow="1" w:lastRow="0" w:firstColumn="0" w:lastColumn="0" w:oddVBand="0" w:evenVBand="0" w:oddHBand="0" w:evenHBand="0" w:firstRowFirstColumn="0" w:firstRowLastColumn="0" w:lastRowFirstColumn="0" w:lastRowLastColumn="0"/>
              <w:rPr>
                <w:b w:val="0"/>
                <w:lang w:eastAsia="en-US"/>
              </w:rPr>
            </w:pPr>
            <w:proofErr w:type="spellStart"/>
            <w:r w:rsidRPr="006812EB">
              <w:t>ANK:n</w:t>
            </w:r>
            <w:proofErr w:type="spellEnd"/>
            <w:r w:rsidRPr="006812EB">
              <w:t xml:space="preserve"> tiede- ja </w:t>
            </w:r>
            <w:r w:rsidRPr="006812EB">
              <w:rPr>
                <w:lang w:eastAsia="en-US"/>
              </w:rPr>
              <w:t>tutkimusjaosto</w:t>
            </w:r>
            <w:r>
              <w:rPr>
                <w:b w:val="0"/>
                <w:lang w:eastAsia="en-US"/>
              </w:rPr>
              <w:t>, Paikkatietokeskus, VTT, y</w:t>
            </w:r>
            <w:r w:rsidRPr="00CB067B">
              <w:rPr>
                <w:b w:val="0"/>
                <w:lang w:eastAsia="en-US"/>
              </w:rPr>
              <w:t>liopistot</w:t>
            </w:r>
          </w:p>
        </w:tc>
      </w:tr>
      <w:tr w:rsidR="00AB69F9" w14:paraId="2B585D17" w14:textId="77777777" w:rsidTr="0069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DBC220D" w14:textId="77777777" w:rsidR="00AB69F9" w:rsidRDefault="00AB69F9" w:rsidP="00F6251E">
            <w:pPr>
              <w:pStyle w:val="VNLeip1kappale"/>
              <w:spacing w:before="120" w:after="120"/>
              <w:rPr>
                <w:lang w:eastAsia="en-US"/>
              </w:rPr>
            </w:pPr>
            <w:r>
              <w:rPr>
                <w:lang w:eastAsia="en-US"/>
              </w:rPr>
              <w:t>Toimenpide</w:t>
            </w:r>
          </w:p>
        </w:tc>
        <w:tc>
          <w:tcPr>
            <w:tcW w:w="6804" w:type="dxa"/>
          </w:tcPr>
          <w:p w14:paraId="0572FE08" w14:textId="77777777" w:rsidR="00AB69F9" w:rsidRDefault="00AB69F9" w:rsidP="00F6251E">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Seurataan ja koordinoidaan kehittyvien teknologioiden tutkimusta ja niiden soveltamista avaruusalalla ja erityisesti </w:t>
            </w:r>
            <w:proofErr w:type="spellStart"/>
            <w:r>
              <w:rPr>
                <w:lang w:eastAsia="en-US"/>
              </w:rPr>
              <w:t>GNSS:n</w:t>
            </w:r>
            <w:proofErr w:type="spellEnd"/>
            <w:r>
              <w:rPr>
                <w:lang w:eastAsia="en-US"/>
              </w:rPr>
              <w:t xml:space="preserve"> parissa. </w:t>
            </w:r>
          </w:p>
          <w:p w14:paraId="278819F4" w14:textId="77777777" w:rsidR="00AB69F9" w:rsidRDefault="00AB69F9" w:rsidP="00F6251E">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Esimerkkejä kehittyvistä teknologioista: </w:t>
            </w:r>
            <w:r w:rsidRPr="00CB067B">
              <w:rPr>
                <w:lang w:eastAsia="en-US"/>
              </w:rPr>
              <w:t>Kvanttiteknologia</w:t>
            </w:r>
            <w:r>
              <w:rPr>
                <w:lang w:eastAsia="en-US"/>
              </w:rPr>
              <w:t>n, t</w:t>
            </w:r>
            <w:r w:rsidRPr="00CB067B">
              <w:rPr>
                <w:lang w:eastAsia="en-US"/>
              </w:rPr>
              <w:t>ekoäly</w:t>
            </w:r>
            <w:r>
              <w:rPr>
                <w:lang w:eastAsia="en-US"/>
              </w:rPr>
              <w:t>n</w:t>
            </w:r>
            <w:r w:rsidRPr="00CB067B">
              <w:rPr>
                <w:lang w:eastAsia="en-US"/>
              </w:rPr>
              <w:t xml:space="preserve"> ja koneo</w:t>
            </w:r>
            <w:r>
              <w:rPr>
                <w:lang w:eastAsia="en-US"/>
              </w:rPr>
              <w:t>ppimisen hyödyntäminen GNSS-sovelluksissa, LEO-</w:t>
            </w:r>
            <w:proofErr w:type="spellStart"/>
            <w:r>
              <w:rPr>
                <w:lang w:eastAsia="en-US"/>
              </w:rPr>
              <w:t>satelliittiehin</w:t>
            </w:r>
            <w:proofErr w:type="spellEnd"/>
            <w:r>
              <w:rPr>
                <w:lang w:eastAsia="en-US"/>
              </w:rPr>
              <w:t xml:space="preserve"> </w:t>
            </w:r>
            <w:r>
              <w:rPr>
                <w:lang w:eastAsia="en-US"/>
              </w:rPr>
              <w:lastRenderedPageBreak/>
              <w:t xml:space="preserve">tukeutuva satelliittinavigointi, </w:t>
            </w:r>
            <w:r w:rsidRPr="00CB067B">
              <w:rPr>
                <w:lang w:eastAsia="en-US"/>
              </w:rPr>
              <w:t>Galileo</w:t>
            </w:r>
            <w:r>
              <w:rPr>
                <w:lang w:eastAsia="en-US"/>
              </w:rPr>
              <w:t>n kehittyneet signaalit kuten</w:t>
            </w:r>
            <w:r w:rsidRPr="00CB067B">
              <w:rPr>
                <w:lang w:eastAsia="en-US"/>
              </w:rPr>
              <w:t xml:space="preserve"> E5 </w:t>
            </w:r>
            <w:proofErr w:type="spellStart"/>
            <w:r w:rsidRPr="00CB067B">
              <w:rPr>
                <w:lang w:eastAsia="en-US"/>
              </w:rPr>
              <w:t>AltBOC</w:t>
            </w:r>
            <w:proofErr w:type="spellEnd"/>
            <w:r>
              <w:rPr>
                <w:lang w:eastAsia="en-US"/>
              </w:rPr>
              <w:t xml:space="preserve">, </w:t>
            </w:r>
            <w:proofErr w:type="spellStart"/>
            <w:r>
              <w:rPr>
                <w:lang w:eastAsia="en-US"/>
              </w:rPr>
              <w:t>non</w:t>
            </w:r>
            <w:proofErr w:type="spellEnd"/>
            <w:r>
              <w:rPr>
                <w:lang w:eastAsia="en-US"/>
              </w:rPr>
              <w:t>-GNSS-sovellukset.</w:t>
            </w:r>
          </w:p>
        </w:tc>
      </w:tr>
    </w:tbl>
    <w:p w14:paraId="77F7FEB7" w14:textId="77777777" w:rsidR="00AB69F9" w:rsidRDefault="00AB69F9" w:rsidP="00AB69F9">
      <w:pPr>
        <w:pStyle w:val="Otsikko3"/>
      </w:pPr>
      <w:bookmarkStart w:id="213" w:name="_Toc80104366"/>
      <w:r>
        <w:lastRenderedPageBreak/>
        <w:t>GNSS-teknologian hyödyntäminen hydrologian sovelluksissa</w:t>
      </w:r>
      <w:bookmarkEnd w:id="213"/>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AB69F9" w14:paraId="7162788F" w14:textId="77777777" w:rsidTr="00692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FF397A1" w14:textId="77777777" w:rsidR="00AB69F9" w:rsidRDefault="00AB69F9" w:rsidP="00F6251E">
            <w:pPr>
              <w:pStyle w:val="VNLeip1kappale"/>
              <w:spacing w:before="120" w:after="120"/>
              <w:rPr>
                <w:lang w:eastAsia="en-US"/>
              </w:rPr>
            </w:pPr>
            <w:r>
              <w:rPr>
                <w:lang w:eastAsia="en-US"/>
              </w:rPr>
              <w:t xml:space="preserve">Vastuutaho </w:t>
            </w:r>
            <w:r w:rsidRPr="00786AD9">
              <w:rPr>
                <w:b w:val="0"/>
                <w:lang w:eastAsia="en-US"/>
              </w:rPr>
              <w:t>ja sidosryhmät</w:t>
            </w:r>
          </w:p>
        </w:tc>
        <w:tc>
          <w:tcPr>
            <w:tcW w:w="6804" w:type="dxa"/>
          </w:tcPr>
          <w:p w14:paraId="3F0D0415" w14:textId="77777777" w:rsidR="00AB69F9" w:rsidRDefault="00AB69F9" w:rsidP="00F6251E">
            <w:pPr>
              <w:pStyle w:val="VNLeip1kappale"/>
              <w:spacing w:before="120" w:after="120"/>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SYKE, </w:t>
            </w:r>
            <w:r w:rsidRPr="00FB37C2">
              <w:rPr>
                <w:b w:val="0"/>
                <w:lang w:eastAsia="en-US"/>
              </w:rPr>
              <w:t>tutkimuslaitokset ja yritykset</w:t>
            </w:r>
          </w:p>
        </w:tc>
      </w:tr>
      <w:tr w:rsidR="00AB69F9" w14:paraId="433FDEF0" w14:textId="77777777" w:rsidTr="0069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9B80B78" w14:textId="77777777" w:rsidR="00AB69F9" w:rsidRDefault="00AB69F9" w:rsidP="00F6251E">
            <w:pPr>
              <w:pStyle w:val="VNLeip1kappale"/>
              <w:spacing w:before="120" w:after="120"/>
              <w:rPr>
                <w:lang w:eastAsia="en-US"/>
              </w:rPr>
            </w:pPr>
            <w:r>
              <w:rPr>
                <w:lang w:eastAsia="en-US"/>
              </w:rPr>
              <w:t>Toimenpide</w:t>
            </w:r>
          </w:p>
        </w:tc>
        <w:tc>
          <w:tcPr>
            <w:tcW w:w="6804" w:type="dxa"/>
          </w:tcPr>
          <w:p w14:paraId="549CEECE" w14:textId="77777777" w:rsidR="00AB69F9" w:rsidRPr="00944704" w:rsidRDefault="00AB69F9" w:rsidP="00F6251E">
            <w:pPr>
              <w:pStyle w:val="VNLeip1kappale"/>
              <w:spacing w:before="120" w:after="120"/>
              <w:ind w:left="-3"/>
              <w:cnfStyle w:val="000000100000" w:firstRow="0" w:lastRow="0" w:firstColumn="0" w:lastColumn="0" w:oddVBand="0" w:evenVBand="0" w:oddHBand="1" w:evenHBand="0" w:firstRowFirstColumn="0" w:firstRowLastColumn="0" w:lastRowFirstColumn="0" w:lastRowLastColumn="0"/>
              <w:rPr>
                <w:lang w:eastAsia="en-US"/>
              </w:rPr>
            </w:pPr>
            <w:r w:rsidRPr="00711EA2">
              <w:rPr>
                <w:rFonts w:cs="Arial"/>
              </w:rPr>
              <w:t>Koota</w:t>
            </w:r>
            <w:r>
              <w:rPr>
                <w:rFonts w:cs="Arial"/>
              </w:rPr>
              <w:t>an</w:t>
            </w:r>
            <w:r w:rsidRPr="00711EA2">
              <w:rPr>
                <w:rFonts w:cs="Arial"/>
              </w:rPr>
              <w:t xml:space="preserve"> merkittävistä kansallisista tutkimusorganisaatioista ja yrityksistä vesisektorin kumppanuusverkosto </w:t>
            </w:r>
            <w:r>
              <w:rPr>
                <w:rFonts w:cs="Arial"/>
              </w:rPr>
              <w:t>ja edistetään</w:t>
            </w:r>
            <w:r w:rsidRPr="00711EA2">
              <w:rPr>
                <w:rFonts w:cs="Arial"/>
              </w:rPr>
              <w:t xml:space="preserve"> vesisektoriin liittyvää tutkimus-, kehitys- ja innovaatiotoimintaa. </w:t>
            </w:r>
          </w:p>
          <w:p w14:paraId="23824A7A" w14:textId="77777777" w:rsidR="00AB69F9" w:rsidRDefault="00AB69F9" w:rsidP="00F6251E">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rFonts w:cs="Arial"/>
              </w:rPr>
              <w:t>Kehitetään osaamista sekä tutkitaan mahdollisuuksia hyödyntää uusimpia tieteellisiä välineitä, lähestymistapoja ja teknologista kehitystä tiiviissä yhteistyössä yksityisen sektorin kanssa.</w:t>
            </w:r>
          </w:p>
          <w:p w14:paraId="586FE48A" w14:textId="77777777" w:rsidR="00AB69F9" w:rsidRDefault="00AB69F9" w:rsidP="00F6251E">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Tutkitaan GNSS-teknologian hyödyntäminen </w:t>
            </w:r>
            <w:r>
              <w:rPr>
                <w:rFonts w:cs="Arial"/>
              </w:rPr>
              <w:t>automaattisilla, autonomisilla ja vähän huoltotoimenpiteitä vaativilla mitta-asemilla</w:t>
            </w:r>
            <w:r>
              <w:rPr>
                <w:lang w:eastAsia="en-US"/>
              </w:rPr>
              <w:t>:</w:t>
            </w:r>
          </w:p>
          <w:p w14:paraId="579F6124" w14:textId="77777777" w:rsidR="00AB69F9" w:rsidRDefault="00AB69F9" w:rsidP="00F6251E">
            <w:pPr>
              <w:pStyle w:val="VNLeip1kappale"/>
              <w:numPr>
                <w:ilvl w:val="0"/>
                <w:numId w:val="23"/>
              </w:numPr>
              <w:spacing w:before="120" w:after="120"/>
              <w:ind w:hanging="357"/>
              <w:cnfStyle w:val="000000100000" w:firstRow="0" w:lastRow="0" w:firstColumn="0" w:lastColumn="0" w:oddVBand="0" w:evenVBand="0" w:oddHBand="1" w:evenHBand="0" w:firstRowFirstColumn="0" w:firstRowLastColumn="0" w:lastRowFirstColumn="0" w:lastRowLastColumn="0"/>
              <w:rPr>
                <w:rFonts w:cs="Arial"/>
              </w:rPr>
            </w:pPr>
            <w:r>
              <w:rPr>
                <w:rFonts w:cs="Arial"/>
              </w:rPr>
              <w:t>autonomisesti mittaavien laitteiden paikannuksessa (GNSS-IMU-paikannus, VRS-GNSS-tukipistemittauksissa)</w:t>
            </w:r>
          </w:p>
          <w:p w14:paraId="185E8835" w14:textId="77777777" w:rsidR="00AB69F9" w:rsidRPr="009A63D0" w:rsidRDefault="00AB69F9" w:rsidP="00F6251E">
            <w:pPr>
              <w:pStyle w:val="VNLeip1kappale"/>
              <w:numPr>
                <w:ilvl w:val="0"/>
                <w:numId w:val="23"/>
              </w:numPr>
              <w:spacing w:before="120" w:after="120"/>
              <w:ind w:hanging="357"/>
              <w:cnfStyle w:val="000000100000" w:firstRow="0" w:lastRow="0" w:firstColumn="0" w:lastColumn="0" w:oddVBand="0" w:evenVBand="0" w:oddHBand="1" w:evenHBand="0" w:firstRowFirstColumn="0" w:firstRowLastColumn="0" w:lastRowFirstColumn="0" w:lastRowLastColumn="0"/>
              <w:rPr>
                <w:lang w:eastAsia="en-US"/>
              </w:rPr>
            </w:pPr>
            <w:r>
              <w:rPr>
                <w:rFonts w:cs="Arial"/>
              </w:rPr>
              <w:t>muuttujien kuten maankosteuden (GNSS-R ja -IR), lumen vesiarvon (GNSS) ja kasvillisuuden kosteuden mittaamisessa</w:t>
            </w:r>
          </w:p>
          <w:p w14:paraId="7D9C22D4" w14:textId="77777777" w:rsidR="00AB69F9" w:rsidRDefault="00AB69F9" w:rsidP="00F6251E">
            <w:pPr>
              <w:pStyle w:val="VNLeip1kappale"/>
              <w:spacing w:before="120" w:after="120"/>
              <w:cnfStyle w:val="000000100000" w:firstRow="0" w:lastRow="0" w:firstColumn="0" w:lastColumn="0" w:oddVBand="0" w:evenVBand="0" w:oddHBand="1" w:evenHBand="0" w:firstRowFirstColumn="0" w:firstRowLastColumn="0" w:lastRowFirstColumn="0" w:lastRowLastColumn="0"/>
              <w:rPr>
                <w:rFonts w:cs="Arial"/>
              </w:rPr>
            </w:pPr>
            <w:r>
              <w:rPr>
                <w:rFonts w:cs="Arial"/>
              </w:rPr>
              <w:t>Toteutetaan ympäristösektorin pilottihanke tavoitteena:</w:t>
            </w:r>
          </w:p>
          <w:p w14:paraId="69F12D74" w14:textId="77777777" w:rsidR="00AB69F9" w:rsidRPr="004B4AA8" w:rsidRDefault="00AB69F9" w:rsidP="00F6251E">
            <w:pPr>
              <w:pStyle w:val="VNLeip1kappale"/>
              <w:numPr>
                <w:ilvl w:val="0"/>
                <w:numId w:val="24"/>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rFonts w:cs="Arial"/>
              </w:rPr>
              <w:t>verifioida teknologian soveltuvuus</w:t>
            </w:r>
          </w:p>
          <w:p w14:paraId="6469A084" w14:textId="77777777" w:rsidR="00AB69F9" w:rsidRDefault="00AB69F9" w:rsidP="00F6251E">
            <w:pPr>
              <w:pStyle w:val="VNLeip1kappale"/>
              <w:numPr>
                <w:ilvl w:val="0"/>
                <w:numId w:val="24"/>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luoda osallistuville yrityksille teknologiaosaamista ja referenssejä liiketoiminnan kehittämiseen.</w:t>
            </w:r>
          </w:p>
        </w:tc>
      </w:tr>
    </w:tbl>
    <w:p w14:paraId="15F820D4" w14:textId="0E7E916C" w:rsidR="0033458F" w:rsidRPr="00FA29B0" w:rsidRDefault="0033458F" w:rsidP="0033458F">
      <w:pPr>
        <w:pStyle w:val="Otsikko2"/>
        <w:rPr>
          <w:lang w:val="fi-FI"/>
        </w:rPr>
      </w:pPr>
      <w:bookmarkStart w:id="214" w:name="_Toc69808128"/>
      <w:bookmarkStart w:id="215" w:name="_Toc80104367"/>
      <w:r w:rsidRPr="00FA29B0">
        <w:rPr>
          <w:lang w:val="fi-FI"/>
        </w:rPr>
        <w:lastRenderedPageBreak/>
        <w:t xml:space="preserve">Satelliittinavigoinnin </w:t>
      </w:r>
      <w:r w:rsidR="00F010CF">
        <w:rPr>
          <w:lang w:val="fi-FI"/>
        </w:rPr>
        <w:t>sovellukset</w:t>
      </w:r>
      <w:bookmarkEnd w:id="201"/>
      <w:bookmarkEnd w:id="214"/>
      <w:bookmarkEnd w:id="215"/>
      <w:r w:rsidRPr="00FA29B0">
        <w:rPr>
          <w:lang w:val="fi-FI"/>
        </w:rPr>
        <w:t xml:space="preserve"> </w:t>
      </w:r>
    </w:p>
    <w:p w14:paraId="5A564A64" w14:textId="30B1F167" w:rsidR="00BC697E" w:rsidRDefault="003F68DB" w:rsidP="00BC697E">
      <w:pPr>
        <w:pStyle w:val="Otsikko3"/>
      </w:pPr>
      <w:bookmarkStart w:id="216" w:name="_Toc69320546"/>
      <w:bookmarkStart w:id="217" w:name="_Toc69808129"/>
      <w:bookmarkStart w:id="218" w:name="_Toc80104368"/>
      <w:r>
        <w:t>L</w:t>
      </w:r>
      <w:r w:rsidR="00BC697E">
        <w:t>iikenteen automaation kehityksen tukeminen</w:t>
      </w:r>
      <w:bookmarkEnd w:id="216"/>
      <w:bookmarkEnd w:id="217"/>
      <w:bookmarkEnd w:id="218"/>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BC697E" w14:paraId="2D6F8ADC" w14:textId="77777777" w:rsidTr="00692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B70BCD0" w14:textId="5F38F58F" w:rsidR="00BC697E" w:rsidRDefault="007D1C4B" w:rsidP="00BC697E">
            <w:pPr>
              <w:pStyle w:val="VNLeip1kappale"/>
              <w:spacing w:before="120" w:after="120"/>
              <w:rPr>
                <w:lang w:eastAsia="en-US"/>
              </w:rPr>
            </w:pPr>
            <w:r>
              <w:rPr>
                <w:lang w:eastAsia="en-US"/>
              </w:rPr>
              <w:t xml:space="preserve">Vastuutaho </w:t>
            </w:r>
            <w:r w:rsidRPr="00786AD9">
              <w:rPr>
                <w:b w:val="0"/>
                <w:lang w:eastAsia="en-US"/>
              </w:rPr>
              <w:t>ja sidosryhmät</w:t>
            </w:r>
          </w:p>
        </w:tc>
        <w:tc>
          <w:tcPr>
            <w:tcW w:w="6804" w:type="dxa"/>
          </w:tcPr>
          <w:p w14:paraId="6F085346" w14:textId="3B4CC8A3" w:rsidR="00BC697E" w:rsidRDefault="00BC697E" w:rsidP="00BC697E">
            <w:pPr>
              <w:pStyle w:val="VNLeip1kappale"/>
              <w:spacing w:before="120" w:after="120"/>
              <w:cnfStyle w:val="100000000000" w:firstRow="1" w:lastRow="0" w:firstColumn="0" w:lastColumn="0" w:oddVBand="0" w:evenVBand="0" w:oddHBand="0" w:evenHBand="0" w:firstRowFirstColumn="0" w:firstRowLastColumn="0" w:lastRowFirstColumn="0" w:lastRowLastColumn="0"/>
              <w:rPr>
                <w:lang w:eastAsia="en-US"/>
              </w:rPr>
            </w:pPr>
            <w:r>
              <w:rPr>
                <w:lang w:eastAsia="en-US"/>
              </w:rPr>
              <w:t>Traficom, Väylä</w:t>
            </w:r>
            <w:r w:rsidR="009776FC">
              <w:rPr>
                <w:lang w:eastAsia="en-US"/>
              </w:rPr>
              <w:t>virasto</w:t>
            </w:r>
            <w:r>
              <w:rPr>
                <w:lang w:eastAsia="en-US"/>
              </w:rPr>
              <w:t xml:space="preserve">, </w:t>
            </w:r>
            <w:r w:rsidR="00471496" w:rsidRPr="009F472F">
              <w:rPr>
                <w:lang w:eastAsia="en-US"/>
              </w:rPr>
              <w:t>Paikkatietokeskus</w:t>
            </w:r>
            <w:r w:rsidR="00471496">
              <w:rPr>
                <w:b w:val="0"/>
                <w:lang w:eastAsia="en-US"/>
              </w:rPr>
              <w:t xml:space="preserve">, </w:t>
            </w:r>
            <w:r w:rsidRPr="00A54F10">
              <w:rPr>
                <w:b w:val="0"/>
                <w:lang w:eastAsia="en-US"/>
              </w:rPr>
              <w:t>tutkimuslaitokset</w:t>
            </w:r>
          </w:p>
        </w:tc>
      </w:tr>
      <w:tr w:rsidR="00BC697E" w14:paraId="1CB6E0C8" w14:textId="77777777" w:rsidTr="0069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B2ED917" w14:textId="290F5559" w:rsidR="00BC697E" w:rsidRDefault="00BC1FC5" w:rsidP="00BC697E">
            <w:pPr>
              <w:pStyle w:val="VNLeip1kappale"/>
              <w:spacing w:before="120" w:after="120"/>
              <w:rPr>
                <w:lang w:eastAsia="en-US"/>
              </w:rPr>
            </w:pPr>
            <w:r>
              <w:rPr>
                <w:lang w:eastAsia="en-US"/>
              </w:rPr>
              <w:t>Toimenpide</w:t>
            </w:r>
          </w:p>
        </w:tc>
        <w:tc>
          <w:tcPr>
            <w:tcW w:w="6804" w:type="dxa"/>
          </w:tcPr>
          <w:p w14:paraId="3F4AFF8D" w14:textId="0B544A9A" w:rsidR="00BC697E" w:rsidRDefault="009E2813" w:rsidP="00BC697E">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sidRPr="00833910">
              <w:rPr>
                <w:lang w:eastAsia="en-US"/>
              </w:rPr>
              <w:t xml:space="preserve">Tuetaan </w:t>
            </w:r>
            <w:r w:rsidR="003E49EB" w:rsidRPr="00833910">
              <w:rPr>
                <w:lang w:eastAsia="en-US"/>
              </w:rPr>
              <w:t xml:space="preserve">valmisteilla olevan liikenteen automaation edistämistä koskevan valtioneuvoston periaatepäätöksen ja </w:t>
            </w:r>
            <w:proofErr w:type="spellStart"/>
            <w:r w:rsidRPr="00833910">
              <w:rPr>
                <w:lang w:eastAsia="en-US"/>
              </w:rPr>
              <w:t>LVM:n</w:t>
            </w:r>
            <w:proofErr w:type="spellEnd"/>
            <w:r w:rsidRPr="00833910">
              <w:rPr>
                <w:lang w:eastAsia="en-US"/>
              </w:rPr>
              <w:t xml:space="preserve"> liikenteen automaation lainsäädäntö- ja avaintoimenpidesuunnitelmassa</w:t>
            </w:r>
            <w:r w:rsidR="00481CE9">
              <w:rPr>
                <w:rStyle w:val="Alaviitteenviite"/>
                <w:lang w:eastAsia="en-US"/>
              </w:rPr>
              <w:footnoteReference w:id="18"/>
            </w:r>
            <w:r w:rsidRPr="00833910">
              <w:rPr>
                <w:lang w:eastAsia="en-US"/>
              </w:rPr>
              <w:t xml:space="preserve"> kuvattujen toimenpiteiden toteuttamista. </w:t>
            </w:r>
            <w:r w:rsidR="003F68DB">
              <w:rPr>
                <w:lang w:eastAsia="en-US"/>
              </w:rPr>
              <w:t xml:space="preserve">(Molempien </w:t>
            </w:r>
            <w:proofErr w:type="spellStart"/>
            <w:r w:rsidR="003F68DB">
              <w:rPr>
                <w:lang w:eastAsia="en-US"/>
              </w:rPr>
              <w:t>julkaisuaikatulu</w:t>
            </w:r>
            <w:proofErr w:type="spellEnd"/>
            <w:r w:rsidR="003F68DB">
              <w:rPr>
                <w:lang w:eastAsia="en-US"/>
              </w:rPr>
              <w:t xml:space="preserve"> syksyllä 2021)</w:t>
            </w:r>
          </w:p>
          <w:p w14:paraId="41620618" w14:textId="5E9CF020" w:rsidR="00E43CD5" w:rsidRDefault="00E43CD5" w:rsidP="00BC697E">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Huomioidaan erityisesti </w:t>
            </w:r>
            <w:r w:rsidR="002E54EC">
              <w:rPr>
                <w:lang w:eastAsia="en-US"/>
              </w:rPr>
              <w:t>GNSS-järjestelmien hyödyntämis</w:t>
            </w:r>
            <w:r>
              <w:rPr>
                <w:lang w:eastAsia="en-US"/>
              </w:rPr>
              <w:t xml:space="preserve">en mahdollisuudet, vaatimukset ja riskitekijät liikenteen automaatiohankkeiden näkökulmasta. Koostetaan näkemys </w:t>
            </w:r>
            <w:r w:rsidRPr="00E43CD5">
              <w:rPr>
                <w:lang w:eastAsia="en-US"/>
              </w:rPr>
              <w:t xml:space="preserve">potentiaalisista </w:t>
            </w:r>
            <w:r>
              <w:rPr>
                <w:lang w:eastAsia="en-US"/>
              </w:rPr>
              <w:t>GNSS-sijaintitietoa täydentävistä teknologioistasijaintitiedon tuottamisessa</w:t>
            </w:r>
            <w:r w:rsidR="00481CE9">
              <w:rPr>
                <w:lang w:eastAsia="en-US"/>
              </w:rPr>
              <w:t xml:space="preserve"> eri sovelluskohteissa</w:t>
            </w:r>
            <w:r>
              <w:rPr>
                <w:lang w:eastAsia="en-US"/>
              </w:rPr>
              <w:t>.</w:t>
            </w:r>
          </w:p>
          <w:p w14:paraId="68EB0F4D" w14:textId="4057E103" w:rsidR="00BC697E" w:rsidRDefault="00481CE9" w:rsidP="00833910">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sidRPr="00833910">
              <w:rPr>
                <w:lang w:eastAsia="en-US"/>
              </w:rPr>
              <w:t>Kartoitetaan sijainti-</w:t>
            </w:r>
            <w:r w:rsidR="00F940D0">
              <w:rPr>
                <w:lang w:eastAsia="en-US"/>
              </w:rPr>
              <w:t xml:space="preserve"> </w:t>
            </w:r>
            <w:r w:rsidRPr="00833910">
              <w:rPr>
                <w:lang w:eastAsia="en-US"/>
              </w:rPr>
              <w:t>ja aikatiedon tuottamiseen liittyvät kyberturvallisuusriskit osana liikenteen kokonaisturvallisuutta.</w:t>
            </w:r>
          </w:p>
        </w:tc>
      </w:tr>
    </w:tbl>
    <w:p w14:paraId="296A6D3A" w14:textId="77777777" w:rsidR="002158B0" w:rsidRDefault="002158B0" w:rsidP="002158B0">
      <w:pPr>
        <w:pStyle w:val="Otsikko3"/>
      </w:pPr>
      <w:bookmarkStart w:id="219" w:name="_Toc69320548"/>
      <w:bookmarkStart w:id="220" w:name="_Toc69808130"/>
      <w:bookmarkStart w:id="221" w:name="_Toc80104369"/>
      <w:r>
        <w:t>Merenkulku</w:t>
      </w:r>
      <w:bookmarkEnd w:id="219"/>
      <w:bookmarkEnd w:id="220"/>
      <w:bookmarkEnd w:id="221"/>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2158B0" w14:paraId="7459C412" w14:textId="77777777" w:rsidTr="00692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2ED02F0" w14:textId="1A6DBA14" w:rsidR="002158B0" w:rsidRDefault="007D1C4B" w:rsidP="007431CA">
            <w:pPr>
              <w:pStyle w:val="VNLeip1kappale"/>
              <w:spacing w:before="120" w:after="120"/>
              <w:rPr>
                <w:lang w:eastAsia="en-US"/>
              </w:rPr>
            </w:pPr>
            <w:r>
              <w:rPr>
                <w:lang w:eastAsia="en-US"/>
              </w:rPr>
              <w:t xml:space="preserve">Vastuutaho </w:t>
            </w:r>
            <w:r w:rsidRPr="00786AD9">
              <w:rPr>
                <w:b w:val="0"/>
                <w:lang w:eastAsia="en-US"/>
              </w:rPr>
              <w:t>ja sidosryhmät</w:t>
            </w:r>
          </w:p>
        </w:tc>
        <w:tc>
          <w:tcPr>
            <w:tcW w:w="6804" w:type="dxa"/>
          </w:tcPr>
          <w:p w14:paraId="0996AC39" w14:textId="58F135E5" w:rsidR="002158B0" w:rsidRDefault="002158B0" w:rsidP="007431CA">
            <w:pPr>
              <w:pStyle w:val="VNLeip1kappale"/>
              <w:spacing w:before="120" w:after="120"/>
              <w:cnfStyle w:val="100000000000" w:firstRow="1" w:lastRow="0" w:firstColumn="0" w:lastColumn="0" w:oddVBand="0" w:evenVBand="0" w:oddHBand="0" w:evenHBand="0" w:firstRowFirstColumn="0" w:firstRowLastColumn="0" w:lastRowFirstColumn="0" w:lastRowLastColumn="0"/>
              <w:rPr>
                <w:lang w:eastAsia="en-US"/>
              </w:rPr>
            </w:pPr>
            <w:r>
              <w:rPr>
                <w:lang w:eastAsia="en-US"/>
              </w:rPr>
              <w:t>Väylä</w:t>
            </w:r>
            <w:r w:rsidR="00FF37A5">
              <w:rPr>
                <w:lang w:eastAsia="en-US"/>
              </w:rPr>
              <w:t>virasto</w:t>
            </w:r>
            <w:r w:rsidR="00D3593F">
              <w:rPr>
                <w:lang w:eastAsia="en-US"/>
              </w:rPr>
              <w:t xml:space="preserve">, </w:t>
            </w:r>
            <w:r w:rsidR="00D3593F" w:rsidRPr="00D3593F">
              <w:rPr>
                <w:b w:val="0"/>
                <w:lang w:eastAsia="en-US"/>
              </w:rPr>
              <w:t>Traficom</w:t>
            </w:r>
          </w:p>
        </w:tc>
      </w:tr>
      <w:tr w:rsidR="002158B0" w14:paraId="117EB107" w14:textId="77777777" w:rsidTr="0069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2C3DDAD" w14:textId="5F779CA6" w:rsidR="002158B0" w:rsidRDefault="00BC1FC5" w:rsidP="007431CA">
            <w:pPr>
              <w:pStyle w:val="VNLeip1kappale"/>
              <w:spacing w:before="120" w:after="120"/>
              <w:rPr>
                <w:lang w:eastAsia="en-US"/>
              </w:rPr>
            </w:pPr>
            <w:r>
              <w:rPr>
                <w:lang w:eastAsia="en-US"/>
              </w:rPr>
              <w:t>Toimenpide</w:t>
            </w:r>
          </w:p>
        </w:tc>
        <w:tc>
          <w:tcPr>
            <w:tcW w:w="6804" w:type="dxa"/>
          </w:tcPr>
          <w:p w14:paraId="1C93617F" w14:textId="311FFAEF" w:rsidR="002158B0" w:rsidRDefault="00FF37A5" w:rsidP="007431CA">
            <w:pPr>
              <w:pStyle w:val="VNLeip1kappale"/>
              <w:spacing w:before="120" w:after="120"/>
              <w:cnfStyle w:val="000000100000" w:firstRow="0" w:lastRow="0" w:firstColumn="0" w:lastColumn="0" w:oddVBand="0" w:evenVBand="0" w:oddHBand="1" w:evenHBand="0" w:firstRowFirstColumn="0" w:firstRowLastColumn="0" w:lastRowFirstColumn="0" w:lastRowLastColumn="0"/>
              <w:rPr>
                <w:rFonts w:cs="Arial"/>
              </w:rPr>
            </w:pPr>
            <w:r>
              <w:rPr>
                <w:lang w:eastAsia="en-US"/>
              </w:rPr>
              <w:t xml:space="preserve">Edistetään merenkululle suunnattujen GNSS- ja EGNOS-palveluiden kehittämistä ja </w:t>
            </w:r>
            <w:r w:rsidR="00402384" w:rsidRPr="00402384">
              <w:rPr>
                <w:lang w:eastAsia="en-US"/>
              </w:rPr>
              <w:t>luotettavaa ja turvallista käyttöönottoa kansainvälisen yhteistyön kautta</w:t>
            </w:r>
            <w:r w:rsidR="00402384">
              <w:rPr>
                <w:lang w:eastAsia="en-US"/>
              </w:rPr>
              <w:t xml:space="preserve"> </w:t>
            </w:r>
            <w:r w:rsidR="00402384" w:rsidRPr="00402384">
              <w:rPr>
                <w:lang w:eastAsia="en-US"/>
              </w:rPr>
              <w:t xml:space="preserve">muun muassa </w:t>
            </w:r>
            <w:proofErr w:type="spellStart"/>
            <w:r w:rsidR="00402384" w:rsidRPr="00402384">
              <w:rPr>
                <w:lang w:eastAsia="en-US"/>
              </w:rPr>
              <w:t>IMOssa</w:t>
            </w:r>
            <w:proofErr w:type="spellEnd"/>
            <w:r w:rsidR="00402384" w:rsidRPr="00402384">
              <w:rPr>
                <w:lang w:eastAsia="en-US"/>
              </w:rPr>
              <w:t xml:space="preserve"> </w:t>
            </w:r>
            <w:proofErr w:type="gramStart"/>
            <w:r w:rsidR="00402384" w:rsidRPr="00402384">
              <w:rPr>
                <w:lang w:eastAsia="en-US"/>
              </w:rPr>
              <w:t>sekä  yhdessä</w:t>
            </w:r>
            <w:proofErr w:type="gramEnd"/>
            <w:r w:rsidR="00402384" w:rsidRPr="00402384">
              <w:rPr>
                <w:lang w:eastAsia="en-US"/>
              </w:rPr>
              <w:t xml:space="preserve"> Euroopan komission, </w:t>
            </w:r>
            <w:proofErr w:type="spellStart"/>
            <w:r w:rsidR="00402384" w:rsidRPr="00402384">
              <w:rPr>
                <w:lang w:eastAsia="en-US"/>
              </w:rPr>
              <w:t>EUSPA:n</w:t>
            </w:r>
            <w:proofErr w:type="spellEnd"/>
            <w:r w:rsidR="00402384" w:rsidRPr="00402384">
              <w:rPr>
                <w:lang w:eastAsia="en-US"/>
              </w:rPr>
              <w:t xml:space="preserve"> ja </w:t>
            </w:r>
            <w:proofErr w:type="spellStart"/>
            <w:r w:rsidR="00402384" w:rsidRPr="00402384">
              <w:rPr>
                <w:lang w:eastAsia="en-US"/>
              </w:rPr>
              <w:t>ESSP:n</w:t>
            </w:r>
            <w:proofErr w:type="spellEnd"/>
            <w:r w:rsidR="00402384" w:rsidRPr="00402384">
              <w:rPr>
                <w:lang w:eastAsia="en-US"/>
              </w:rPr>
              <w:t xml:space="preserve"> kanssa</w:t>
            </w:r>
            <w:r>
              <w:rPr>
                <w:lang w:eastAsia="en-US"/>
              </w:rPr>
              <w:t>:</w:t>
            </w:r>
          </w:p>
          <w:p w14:paraId="5F36EAC9" w14:textId="665F4865" w:rsidR="004D62C1" w:rsidRDefault="004D62C1" w:rsidP="004D62C1">
            <w:pPr>
              <w:pStyle w:val="VNLeip1kappale"/>
              <w:numPr>
                <w:ilvl w:val="0"/>
                <w:numId w:val="35"/>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Osallistutaan aktiivisesti merenkulun EGNOS-työryhmiin.</w:t>
            </w:r>
          </w:p>
          <w:p w14:paraId="3CC1D07A" w14:textId="5AFB6C91" w:rsidR="004D62C1" w:rsidRDefault="004D62C1" w:rsidP="004D62C1">
            <w:pPr>
              <w:pStyle w:val="VNLeip1kappale"/>
              <w:numPr>
                <w:ilvl w:val="0"/>
                <w:numId w:val="35"/>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Tuetaan alueellisten </w:t>
            </w:r>
            <w:r w:rsidR="00FF37A5">
              <w:rPr>
                <w:lang w:eastAsia="en-US"/>
              </w:rPr>
              <w:t xml:space="preserve">GNSS- ja </w:t>
            </w:r>
            <w:r w:rsidR="009D4D0C">
              <w:rPr>
                <w:lang w:eastAsia="en-US"/>
              </w:rPr>
              <w:t>EGNOS-palvelu</w:t>
            </w:r>
            <w:r>
              <w:rPr>
                <w:lang w:eastAsia="en-US"/>
              </w:rPr>
              <w:t xml:space="preserve">tasomittausten </w:t>
            </w:r>
            <w:r w:rsidR="009D4D0C">
              <w:rPr>
                <w:lang w:eastAsia="en-US"/>
              </w:rPr>
              <w:t>suorittamisessa</w:t>
            </w:r>
            <w:r>
              <w:rPr>
                <w:lang w:eastAsia="en-US"/>
              </w:rPr>
              <w:t xml:space="preserve"> Suomessa.</w:t>
            </w:r>
          </w:p>
          <w:p w14:paraId="1F1C087F" w14:textId="79D24D56" w:rsidR="004D62C1" w:rsidRDefault="004D62C1" w:rsidP="009D4D0C">
            <w:pPr>
              <w:pStyle w:val="VNLeip1kappale"/>
              <w:numPr>
                <w:ilvl w:val="0"/>
                <w:numId w:val="35"/>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lastRenderedPageBreak/>
              <w:t xml:space="preserve">Tuetaan </w:t>
            </w:r>
            <w:r w:rsidR="009D4D0C">
              <w:rPr>
                <w:lang w:eastAsia="en-US"/>
              </w:rPr>
              <w:t>merenkulkukäyttöön suunnattujen SBAS-vastaanottimien standardointia kansainvälisissä toimielimissä (mm. IMO, IEC).</w:t>
            </w:r>
          </w:p>
        </w:tc>
      </w:tr>
    </w:tbl>
    <w:p w14:paraId="58206EEF" w14:textId="41B9044C" w:rsidR="00EE7BC2" w:rsidRDefault="00305A6A" w:rsidP="00C96E68">
      <w:pPr>
        <w:pStyle w:val="Otsikko3"/>
      </w:pPr>
      <w:bookmarkStart w:id="222" w:name="_Toc69320549"/>
      <w:bookmarkStart w:id="223" w:name="_Toc69808131"/>
      <w:bookmarkStart w:id="224" w:name="_Toc80104370"/>
      <w:r>
        <w:lastRenderedPageBreak/>
        <w:t>Kehittyvien GNSS-palveluiden hyödyntäminen</w:t>
      </w:r>
      <w:r w:rsidR="00DE3337" w:rsidRPr="00DE3337">
        <w:t xml:space="preserve"> kansallisessa lennonvarmistuksessa</w:t>
      </w:r>
      <w:bookmarkEnd w:id="222"/>
      <w:bookmarkEnd w:id="223"/>
      <w:bookmarkEnd w:id="224"/>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327C02" w14:paraId="3FC43A11" w14:textId="77777777" w:rsidTr="00692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DCF05EA" w14:textId="4FB00B5F" w:rsidR="00327C02" w:rsidRDefault="007D1C4B" w:rsidP="00611163">
            <w:pPr>
              <w:pStyle w:val="VNLeip1kappale"/>
              <w:spacing w:before="120" w:after="120"/>
              <w:rPr>
                <w:lang w:eastAsia="en-US"/>
              </w:rPr>
            </w:pPr>
            <w:r>
              <w:rPr>
                <w:lang w:eastAsia="en-US"/>
              </w:rPr>
              <w:t xml:space="preserve">Vastuutaho </w:t>
            </w:r>
            <w:r w:rsidRPr="00786AD9">
              <w:rPr>
                <w:b w:val="0"/>
                <w:lang w:eastAsia="en-US"/>
              </w:rPr>
              <w:t>ja sidosryhmät</w:t>
            </w:r>
          </w:p>
        </w:tc>
        <w:tc>
          <w:tcPr>
            <w:tcW w:w="6804" w:type="dxa"/>
          </w:tcPr>
          <w:p w14:paraId="1A22AFF0" w14:textId="3AA14A5A" w:rsidR="00327C02" w:rsidRDefault="00AF1EBF" w:rsidP="00611163">
            <w:pPr>
              <w:pStyle w:val="VNLeip1kappale"/>
              <w:spacing w:before="120" w:after="120"/>
              <w:cnfStyle w:val="100000000000" w:firstRow="1" w:lastRow="0" w:firstColumn="0" w:lastColumn="0" w:oddVBand="0" w:evenVBand="0" w:oddHBand="0" w:evenHBand="0" w:firstRowFirstColumn="0" w:firstRowLastColumn="0" w:lastRowFirstColumn="0" w:lastRowLastColumn="0"/>
              <w:rPr>
                <w:lang w:eastAsia="en-US"/>
              </w:rPr>
            </w:pPr>
            <w:r>
              <w:rPr>
                <w:lang w:eastAsia="en-US"/>
              </w:rPr>
              <w:t>Traficom</w:t>
            </w:r>
            <w:r w:rsidR="007D6DB5">
              <w:rPr>
                <w:lang w:eastAsia="en-US"/>
              </w:rPr>
              <w:t>,</w:t>
            </w:r>
            <w:r w:rsidR="007D6DB5" w:rsidRPr="00662612">
              <w:rPr>
                <w:b w:val="0"/>
                <w:lang w:eastAsia="en-US"/>
              </w:rPr>
              <w:t xml:space="preserve"> </w:t>
            </w:r>
            <w:proofErr w:type="spellStart"/>
            <w:r w:rsidR="007D6DB5" w:rsidRPr="00662612">
              <w:rPr>
                <w:b w:val="0"/>
                <w:lang w:eastAsia="en-US"/>
              </w:rPr>
              <w:t>Fintra</w:t>
            </w:r>
            <w:r w:rsidR="009776FC">
              <w:rPr>
                <w:b w:val="0"/>
                <w:lang w:eastAsia="en-US"/>
              </w:rPr>
              <w:t>f</w:t>
            </w:r>
            <w:r w:rsidR="007D6DB5" w:rsidRPr="00662612">
              <w:rPr>
                <w:b w:val="0"/>
                <w:lang w:eastAsia="en-US"/>
              </w:rPr>
              <w:t>fic</w:t>
            </w:r>
            <w:proofErr w:type="spellEnd"/>
            <w:r w:rsidR="00CF1C45">
              <w:rPr>
                <w:b w:val="0"/>
                <w:lang w:eastAsia="en-US"/>
              </w:rPr>
              <w:t>, Ilmatieteen laitos</w:t>
            </w:r>
          </w:p>
        </w:tc>
      </w:tr>
      <w:tr w:rsidR="00327C02" w14:paraId="11FE3631" w14:textId="77777777" w:rsidTr="0069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5F47AA3" w14:textId="05C9EA81" w:rsidR="00327C02" w:rsidRDefault="00BC1FC5" w:rsidP="00611163">
            <w:pPr>
              <w:pStyle w:val="VNLeip1kappale"/>
              <w:spacing w:before="120" w:after="120"/>
              <w:rPr>
                <w:lang w:eastAsia="en-US"/>
              </w:rPr>
            </w:pPr>
            <w:r>
              <w:rPr>
                <w:lang w:eastAsia="en-US"/>
              </w:rPr>
              <w:t>Toimenpide</w:t>
            </w:r>
          </w:p>
        </w:tc>
        <w:tc>
          <w:tcPr>
            <w:tcW w:w="6804" w:type="dxa"/>
          </w:tcPr>
          <w:p w14:paraId="1AC0F7EC" w14:textId="3FC39E09" w:rsidR="00821928" w:rsidRDefault="00821928" w:rsidP="00821928">
            <w:pPr>
              <w:pStyle w:val="VNLeip1kappale"/>
              <w:spacing w:before="120" w:after="120"/>
              <w:cnfStyle w:val="000000100000" w:firstRow="0" w:lastRow="0" w:firstColumn="0" w:lastColumn="0" w:oddVBand="0" w:evenVBand="0" w:oddHBand="1" w:evenHBand="0" w:firstRowFirstColumn="0" w:firstRowLastColumn="0" w:lastRowFirstColumn="0" w:lastRowLastColumn="0"/>
              <w:rPr>
                <w:rFonts w:cs="Arial"/>
              </w:rPr>
            </w:pPr>
            <w:r>
              <w:rPr>
                <w:rFonts w:cs="Arial"/>
              </w:rPr>
              <w:t>Edistetään GNSS-järjestelmien turvallista käyttöä lennonvarmistusjärjestelmissä kansallisen i</w:t>
            </w:r>
            <w:r w:rsidRPr="00821928">
              <w:rPr>
                <w:rFonts w:cs="Arial"/>
              </w:rPr>
              <w:t>lmailun navigaatio- ja</w:t>
            </w:r>
            <w:r>
              <w:rPr>
                <w:rFonts w:cs="Arial"/>
              </w:rPr>
              <w:t xml:space="preserve"> </w:t>
            </w:r>
            <w:r w:rsidRPr="00821928">
              <w:rPr>
                <w:rFonts w:cs="Arial"/>
              </w:rPr>
              <w:t>valvontalaitejärjestelmien</w:t>
            </w:r>
            <w:r>
              <w:rPr>
                <w:rFonts w:cs="Arial"/>
              </w:rPr>
              <w:t xml:space="preserve"> </w:t>
            </w:r>
            <w:r w:rsidRPr="00821928">
              <w:rPr>
                <w:rFonts w:cs="Arial"/>
              </w:rPr>
              <w:t>strategia</w:t>
            </w:r>
            <w:r>
              <w:rPr>
                <w:rFonts w:cs="Arial"/>
              </w:rPr>
              <w:t>n tavoitteiden mukaisesti. Erityisesti:</w:t>
            </w:r>
          </w:p>
          <w:p w14:paraId="4E929343" w14:textId="67EE4CEF" w:rsidR="00821928" w:rsidRPr="00821928" w:rsidRDefault="00821928" w:rsidP="00821928">
            <w:pPr>
              <w:pStyle w:val="VNLeip1kappale"/>
              <w:numPr>
                <w:ilvl w:val="0"/>
                <w:numId w:val="26"/>
              </w:numPr>
              <w:spacing w:before="120" w:after="12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Huomioidaan Galileon tarjoamien signaalin </w:t>
            </w:r>
            <w:proofErr w:type="spellStart"/>
            <w:r>
              <w:rPr>
                <w:rFonts w:cs="Arial"/>
              </w:rPr>
              <w:t>autentikointipalveluiden</w:t>
            </w:r>
            <w:proofErr w:type="spellEnd"/>
            <w:r>
              <w:rPr>
                <w:rFonts w:cs="Arial"/>
              </w:rPr>
              <w:t xml:space="preserve"> (OS-NMA, CAS ja PRS) tarjoamat mahdollisuudet häiriöiden ja häirintätilanteiden tunnistamisessa.</w:t>
            </w:r>
          </w:p>
          <w:p w14:paraId="3F051CBA" w14:textId="77777777" w:rsidR="00327C02" w:rsidRDefault="00CF64A1" w:rsidP="00821928">
            <w:pPr>
              <w:pStyle w:val="VNLeip1kappale"/>
              <w:numPr>
                <w:ilvl w:val="0"/>
                <w:numId w:val="26"/>
              </w:numPr>
              <w:spacing w:before="120" w:after="12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Hyödynnetään </w:t>
            </w:r>
            <w:r w:rsidR="00821928">
              <w:rPr>
                <w:rFonts w:cs="Arial"/>
              </w:rPr>
              <w:t xml:space="preserve">EGNOS-järjestelmän palvelutuotannon tason parantuminen </w:t>
            </w:r>
            <w:r w:rsidR="006A6834">
              <w:rPr>
                <w:rFonts w:cs="Arial"/>
              </w:rPr>
              <w:t>P</w:t>
            </w:r>
            <w:r w:rsidR="00821928">
              <w:rPr>
                <w:rFonts w:cs="Arial"/>
              </w:rPr>
              <w:t>ohjois-Suomessa käyttöön otettavan Kuusamon RIMS-monitorointiaseman myötä.</w:t>
            </w:r>
          </w:p>
          <w:p w14:paraId="6F119E99" w14:textId="14410023" w:rsidR="00CF1C45" w:rsidRPr="00821928" w:rsidRDefault="00CF1C45" w:rsidP="00821928">
            <w:pPr>
              <w:pStyle w:val="VNLeip1kappale"/>
              <w:numPr>
                <w:ilvl w:val="0"/>
                <w:numId w:val="26"/>
              </w:numPr>
              <w:spacing w:before="120" w:after="120"/>
              <w:cnfStyle w:val="000000100000" w:firstRow="0" w:lastRow="0" w:firstColumn="0" w:lastColumn="0" w:oddVBand="0" w:evenVBand="0" w:oddHBand="1" w:evenHBand="0" w:firstRowFirstColumn="0" w:firstRowLastColumn="0" w:lastRowFirstColumn="0" w:lastRowLastColumn="0"/>
              <w:rPr>
                <w:rFonts w:cs="Arial"/>
              </w:rPr>
            </w:pPr>
            <w:r>
              <w:t>Jatketaan GNSS sovellusten suorituskykyä monitoroivien avaruussääpalveluiden tuottamista ICAO:lle Ilmatieteen laitoksen vetämässä kansainvälisessä PECASUS-hankkeessa.</w:t>
            </w:r>
          </w:p>
        </w:tc>
      </w:tr>
    </w:tbl>
    <w:p w14:paraId="75DEA4E5" w14:textId="59CAD922" w:rsidR="00662612" w:rsidRDefault="00F07D3C" w:rsidP="00662612">
      <w:pPr>
        <w:pStyle w:val="Otsikko3"/>
      </w:pPr>
      <w:bookmarkStart w:id="225" w:name="_Toc69320550"/>
      <w:bookmarkStart w:id="226" w:name="_Toc69808132"/>
      <w:bookmarkStart w:id="227" w:name="_Toc80104371"/>
      <w:r>
        <w:t>Kansallisen matalalentoverkoston valmistelu</w:t>
      </w:r>
      <w:bookmarkEnd w:id="225"/>
      <w:bookmarkEnd w:id="226"/>
      <w:bookmarkEnd w:id="227"/>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662612" w14:paraId="284FA11F" w14:textId="77777777" w:rsidTr="00692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968E098" w14:textId="5CDA5EB5" w:rsidR="00662612" w:rsidRDefault="007D1C4B" w:rsidP="00BC697E">
            <w:pPr>
              <w:pStyle w:val="VNLeip1kappale"/>
              <w:spacing w:before="120" w:after="120"/>
              <w:rPr>
                <w:lang w:eastAsia="en-US"/>
              </w:rPr>
            </w:pPr>
            <w:r>
              <w:rPr>
                <w:lang w:eastAsia="en-US"/>
              </w:rPr>
              <w:t xml:space="preserve">Vastuutaho </w:t>
            </w:r>
            <w:r w:rsidRPr="00786AD9">
              <w:rPr>
                <w:b w:val="0"/>
                <w:lang w:eastAsia="en-US"/>
              </w:rPr>
              <w:t>ja sidosryhmät</w:t>
            </w:r>
          </w:p>
        </w:tc>
        <w:tc>
          <w:tcPr>
            <w:tcW w:w="6804" w:type="dxa"/>
          </w:tcPr>
          <w:p w14:paraId="477D2DB7" w14:textId="3FFC4516" w:rsidR="00662612" w:rsidRDefault="007D6DB5" w:rsidP="00BC697E">
            <w:pPr>
              <w:pStyle w:val="VNLeip1kappale"/>
              <w:spacing w:before="120" w:after="120"/>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LVM, </w:t>
            </w:r>
            <w:r w:rsidR="00662612">
              <w:rPr>
                <w:lang w:eastAsia="en-US"/>
              </w:rPr>
              <w:t xml:space="preserve">Traficom, </w:t>
            </w:r>
            <w:proofErr w:type="spellStart"/>
            <w:r w:rsidR="00662612" w:rsidRPr="00662612">
              <w:rPr>
                <w:b w:val="0"/>
                <w:lang w:eastAsia="en-US"/>
              </w:rPr>
              <w:t>Fintraf</w:t>
            </w:r>
            <w:r w:rsidR="009776FC">
              <w:rPr>
                <w:b w:val="0"/>
                <w:lang w:eastAsia="en-US"/>
              </w:rPr>
              <w:t>f</w:t>
            </w:r>
            <w:r w:rsidR="00662612" w:rsidRPr="00662612">
              <w:rPr>
                <w:b w:val="0"/>
                <w:lang w:eastAsia="en-US"/>
              </w:rPr>
              <w:t>ic</w:t>
            </w:r>
            <w:proofErr w:type="spellEnd"/>
          </w:p>
        </w:tc>
      </w:tr>
      <w:tr w:rsidR="00662612" w14:paraId="4BF0ED11" w14:textId="77777777" w:rsidTr="0069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1E4DB5C" w14:textId="4BE2FB70" w:rsidR="00662612" w:rsidRDefault="00BC1FC5" w:rsidP="00BC697E">
            <w:pPr>
              <w:pStyle w:val="VNLeip1kappale"/>
              <w:spacing w:before="120" w:after="120"/>
              <w:rPr>
                <w:lang w:eastAsia="en-US"/>
              </w:rPr>
            </w:pPr>
            <w:r>
              <w:rPr>
                <w:lang w:eastAsia="en-US"/>
              </w:rPr>
              <w:t>Toimenpide</w:t>
            </w:r>
          </w:p>
        </w:tc>
        <w:tc>
          <w:tcPr>
            <w:tcW w:w="6804" w:type="dxa"/>
          </w:tcPr>
          <w:p w14:paraId="54C60008" w14:textId="343D04ED" w:rsidR="00616659" w:rsidRDefault="00616659" w:rsidP="00616659">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Edistetään ja tuetaan kansallisen matalalentoverkostoon liittyvää selvitys- ja valmistelutyötä </w:t>
            </w:r>
            <w:r w:rsidR="00F07D3C">
              <w:rPr>
                <w:lang w:eastAsia="en-US"/>
              </w:rPr>
              <w:t>sekä päätöksen</w:t>
            </w:r>
            <w:r>
              <w:rPr>
                <w:lang w:eastAsia="en-US"/>
              </w:rPr>
              <w:t xml:space="preserve">tekoa satelliittipaikannuksen näkökulmasta: </w:t>
            </w:r>
          </w:p>
          <w:p w14:paraId="5A7BE0D6" w14:textId="175A5043" w:rsidR="003A773B" w:rsidRDefault="003A773B" w:rsidP="00BC697E">
            <w:pPr>
              <w:pStyle w:val="VNLeip1kappale"/>
              <w:numPr>
                <w:ilvl w:val="0"/>
                <w:numId w:val="26"/>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Huomioidaan GNSS-järjestelmien hyödyntämisen mahdollisuudet ja rajoitteet sijaintiedon tuottamisessa matalalentoverkoston toimijoille.</w:t>
            </w:r>
          </w:p>
          <w:p w14:paraId="13C01BA3" w14:textId="752F5702" w:rsidR="00662612" w:rsidRDefault="00616659">
            <w:pPr>
              <w:pStyle w:val="VNLeip1kappale"/>
              <w:numPr>
                <w:ilvl w:val="0"/>
                <w:numId w:val="26"/>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lastRenderedPageBreak/>
              <w:t xml:space="preserve">Kartoitetaan sijaintitiedon tuottamiseen liittyvät </w:t>
            </w:r>
            <w:r w:rsidR="003A773B">
              <w:rPr>
                <w:lang w:eastAsia="en-US"/>
              </w:rPr>
              <w:t>liikennöinti- ja kyberturvallisuus</w:t>
            </w:r>
            <w:r>
              <w:rPr>
                <w:lang w:eastAsia="en-US"/>
              </w:rPr>
              <w:t xml:space="preserve">riskit </w:t>
            </w:r>
            <w:r w:rsidR="00C16B76">
              <w:rPr>
                <w:lang w:eastAsia="en-US"/>
              </w:rPr>
              <w:t xml:space="preserve">osana </w:t>
            </w:r>
            <w:r>
              <w:rPr>
                <w:lang w:eastAsia="en-US"/>
              </w:rPr>
              <w:t>matalalentoverkoston</w:t>
            </w:r>
            <w:r w:rsidR="00C16B76">
              <w:rPr>
                <w:lang w:eastAsia="en-US"/>
              </w:rPr>
              <w:t xml:space="preserve"> kokonaisturvallisuutta</w:t>
            </w:r>
            <w:r>
              <w:rPr>
                <w:lang w:eastAsia="en-US"/>
              </w:rPr>
              <w:t xml:space="preserve">. </w:t>
            </w:r>
          </w:p>
        </w:tc>
      </w:tr>
    </w:tbl>
    <w:p w14:paraId="67642272" w14:textId="5EF316C7" w:rsidR="00C96E68" w:rsidRDefault="0017090B" w:rsidP="0017090B">
      <w:pPr>
        <w:pStyle w:val="Otsikko3"/>
      </w:pPr>
      <w:bookmarkStart w:id="228" w:name="_Toc73013605"/>
      <w:bookmarkStart w:id="229" w:name="_Toc73013722"/>
      <w:bookmarkStart w:id="230" w:name="_Toc73517267"/>
      <w:bookmarkStart w:id="231" w:name="_Toc69320552"/>
      <w:bookmarkStart w:id="232" w:name="_Toc69808134"/>
      <w:bookmarkStart w:id="233" w:name="_Toc80104372"/>
      <w:bookmarkEnd w:id="228"/>
      <w:bookmarkEnd w:id="229"/>
      <w:bookmarkEnd w:id="230"/>
      <w:r>
        <w:lastRenderedPageBreak/>
        <w:t>GNSS-teknologian pilotointi Digirata-hankkeessa</w:t>
      </w:r>
      <w:bookmarkEnd w:id="231"/>
      <w:bookmarkEnd w:id="232"/>
      <w:bookmarkEnd w:id="233"/>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17090B" w14:paraId="141CA03B" w14:textId="77777777" w:rsidTr="00692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E9A3804" w14:textId="247CD56A" w:rsidR="0017090B" w:rsidRDefault="007D1C4B" w:rsidP="00611163">
            <w:pPr>
              <w:pStyle w:val="VNLeip1kappale"/>
              <w:spacing w:before="120" w:after="120"/>
              <w:rPr>
                <w:lang w:eastAsia="en-US"/>
              </w:rPr>
            </w:pPr>
            <w:r>
              <w:rPr>
                <w:lang w:eastAsia="en-US"/>
              </w:rPr>
              <w:t xml:space="preserve">Vastuutaho </w:t>
            </w:r>
            <w:r w:rsidRPr="00786AD9">
              <w:rPr>
                <w:b w:val="0"/>
                <w:lang w:eastAsia="en-US"/>
              </w:rPr>
              <w:t>ja sidosryhmät</w:t>
            </w:r>
          </w:p>
        </w:tc>
        <w:tc>
          <w:tcPr>
            <w:tcW w:w="6804" w:type="dxa"/>
          </w:tcPr>
          <w:p w14:paraId="1D63AE26" w14:textId="5FE07492" w:rsidR="0017090B" w:rsidRDefault="0017090B" w:rsidP="00611163">
            <w:pPr>
              <w:pStyle w:val="VNLeip1kappale"/>
              <w:spacing w:before="120" w:after="120"/>
              <w:cnfStyle w:val="100000000000" w:firstRow="1" w:lastRow="0" w:firstColumn="0" w:lastColumn="0" w:oddVBand="0" w:evenVBand="0" w:oddHBand="0" w:evenHBand="0" w:firstRowFirstColumn="0" w:firstRowLastColumn="0" w:lastRowFirstColumn="0" w:lastRowLastColumn="0"/>
              <w:rPr>
                <w:lang w:eastAsia="en-US"/>
              </w:rPr>
            </w:pPr>
            <w:r>
              <w:rPr>
                <w:lang w:eastAsia="en-US"/>
              </w:rPr>
              <w:t>Digirata</w:t>
            </w:r>
            <w:r w:rsidR="00611163">
              <w:rPr>
                <w:lang w:eastAsia="en-US"/>
              </w:rPr>
              <w:t>-hanke</w:t>
            </w:r>
            <w:r w:rsidR="004C4FB4">
              <w:rPr>
                <w:lang w:eastAsia="en-US"/>
              </w:rPr>
              <w:t xml:space="preserve">, </w:t>
            </w:r>
            <w:r w:rsidR="004C4FB4" w:rsidRPr="004C4FB4">
              <w:rPr>
                <w:b w:val="0"/>
                <w:lang w:eastAsia="en-US"/>
              </w:rPr>
              <w:t>Traficom</w:t>
            </w:r>
            <w:r w:rsidR="004C4FB4">
              <w:rPr>
                <w:b w:val="0"/>
                <w:lang w:eastAsia="en-US"/>
              </w:rPr>
              <w:t>, Väylä</w:t>
            </w:r>
            <w:r w:rsidR="004B477F">
              <w:rPr>
                <w:b w:val="0"/>
                <w:lang w:eastAsia="en-US"/>
              </w:rPr>
              <w:t>virasto</w:t>
            </w:r>
          </w:p>
        </w:tc>
      </w:tr>
      <w:tr w:rsidR="0017090B" w14:paraId="4A113164" w14:textId="77777777" w:rsidTr="0069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93BA24B" w14:textId="513095C3" w:rsidR="0017090B" w:rsidRDefault="00BC1FC5" w:rsidP="00611163">
            <w:pPr>
              <w:pStyle w:val="VNLeip1kappale"/>
              <w:spacing w:before="120" w:after="120"/>
              <w:rPr>
                <w:lang w:eastAsia="en-US"/>
              </w:rPr>
            </w:pPr>
            <w:r>
              <w:rPr>
                <w:lang w:eastAsia="en-US"/>
              </w:rPr>
              <w:t>Toimenpide</w:t>
            </w:r>
          </w:p>
        </w:tc>
        <w:tc>
          <w:tcPr>
            <w:tcW w:w="6804" w:type="dxa"/>
          </w:tcPr>
          <w:p w14:paraId="1647E59C" w14:textId="73AF1FE2" w:rsidR="0017090B" w:rsidRDefault="00D224B0" w:rsidP="00611163">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Suunnitelman mukaisesti Digirata-hankkeessa aloitetaan </w:t>
            </w:r>
            <w:r w:rsidR="00C32B24">
              <w:rPr>
                <w:lang w:eastAsia="en-US"/>
              </w:rPr>
              <w:t>ERMTS-</w:t>
            </w:r>
            <w:r>
              <w:rPr>
                <w:lang w:eastAsia="en-US"/>
              </w:rPr>
              <w:t xml:space="preserve">pilottiradan rakentaminen vuonna 2025. </w:t>
            </w:r>
            <w:r w:rsidR="00C32B24">
              <w:rPr>
                <w:lang w:eastAsia="en-US"/>
              </w:rPr>
              <w:t>Pilottirataa edeltävässä kehitys- ja verifiointivaiheessa</w:t>
            </w:r>
            <w:r>
              <w:rPr>
                <w:lang w:eastAsia="en-US"/>
              </w:rPr>
              <w:t xml:space="preserve"> rakennetaan Kotka</w:t>
            </w:r>
            <w:r w:rsidR="009776FC">
              <w:rPr>
                <w:lang w:eastAsia="en-US"/>
              </w:rPr>
              <w:t>–</w:t>
            </w:r>
            <w:r w:rsidR="00017151">
              <w:rPr>
                <w:lang w:eastAsia="en-US"/>
              </w:rPr>
              <w:t>Kouvola</w:t>
            </w:r>
            <w:r w:rsidR="009776FC">
              <w:rPr>
                <w:lang w:eastAsia="en-US"/>
              </w:rPr>
              <w:t>–</w:t>
            </w:r>
            <w:r>
              <w:rPr>
                <w:lang w:eastAsia="en-US"/>
              </w:rPr>
              <w:t>Hamina-</w:t>
            </w:r>
            <w:r w:rsidR="00017151">
              <w:rPr>
                <w:lang w:eastAsia="en-US"/>
              </w:rPr>
              <w:t>testi</w:t>
            </w:r>
            <w:r>
              <w:rPr>
                <w:lang w:eastAsia="en-US"/>
              </w:rPr>
              <w:t>rata, jossa tehdään jär</w:t>
            </w:r>
            <w:r w:rsidR="0029038B">
              <w:rPr>
                <w:lang w:eastAsia="en-US"/>
              </w:rPr>
              <w:t xml:space="preserve">jestelmätestausta ja -kokeiluja </w:t>
            </w:r>
            <w:r w:rsidR="00451699">
              <w:rPr>
                <w:lang w:eastAsia="en-US"/>
              </w:rPr>
              <w:t>GNSS-teknologian käytön omaksumiseksi, o</w:t>
            </w:r>
            <w:r w:rsidR="00611163">
              <w:rPr>
                <w:lang w:eastAsia="en-US"/>
              </w:rPr>
              <w:t>sana Digirata-pilottiradan rakentamisen valmistelua:</w:t>
            </w:r>
          </w:p>
          <w:p w14:paraId="1F8C3980" w14:textId="37C65517" w:rsidR="00417F3F" w:rsidRDefault="00417F3F" w:rsidP="00611163">
            <w:pPr>
              <w:pStyle w:val="VNLeip1kappale"/>
              <w:numPr>
                <w:ilvl w:val="0"/>
                <w:numId w:val="26"/>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Kartoitetaan ja analysoidaan </w:t>
            </w:r>
            <w:r w:rsidR="007F1BB9">
              <w:rPr>
                <w:lang w:eastAsia="en-US"/>
              </w:rPr>
              <w:t xml:space="preserve">sijainti- ja aikatiedon tuottamiseen liittyvät </w:t>
            </w:r>
            <w:r>
              <w:rPr>
                <w:lang w:eastAsia="en-US"/>
              </w:rPr>
              <w:t>kyberturvallisuusriskit osana raideliikenteen kokonaisturvallisuutta.</w:t>
            </w:r>
          </w:p>
          <w:p w14:paraId="0C1891F6" w14:textId="19F9CF23" w:rsidR="00611163" w:rsidRDefault="00611163" w:rsidP="00611163">
            <w:pPr>
              <w:pStyle w:val="VNLeip1kappale"/>
              <w:numPr>
                <w:ilvl w:val="0"/>
                <w:numId w:val="26"/>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Kootaan turvallisuusvaatimukset sijaintitiedon tuottamiselle raideliikenteessä seuraten EU:n rautatieviraston (ERA) käynnissä kehitystä.</w:t>
            </w:r>
          </w:p>
          <w:p w14:paraId="2ACBFA30" w14:textId="55AC74F1" w:rsidR="00611163" w:rsidRDefault="009B5288" w:rsidP="00611163">
            <w:pPr>
              <w:pStyle w:val="VNLeip1kappale"/>
              <w:numPr>
                <w:ilvl w:val="0"/>
                <w:numId w:val="26"/>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Kartoitetaan saatavilla oleva GNSS</w:t>
            </w:r>
            <w:r w:rsidR="00244179">
              <w:rPr>
                <w:lang w:eastAsia="en-US"/>
              </w:rPr>
              <w:t>/EGNOS</w:t>
            </w:r>
            <w:r>
              <w:rPr>
                <w:lang w:eastAsia="en-US"/>
              </w:rPr>
              <w:t>-palvelutaso Suomen rataverkon alueella.</w:t>
            </w:r>
          </w:p>
          <w:p w14:paraId="69D1CD06" w14:textId="54F710FA" w:rsidR="009B5288" w:rsidRDefault="00244179" w:rsidP="009B5288">
            <w:pPr>
              <w:pStyle w:val="VNLeip1kappale"/>
              <w:numPr>
                <w:ilvl w:val="0"/>
                <w:numId w:val="26"/>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Testataan</w:t>
            </w:r>
            <w:r w:rsidR="009B5288">
              <w:rPr>
                <w:lang w:eastAsia="en-US"/>
              </w:rPr>
              <w:t xml:space="preserve"> vaihtoehtoisia ratkaisuja sijaintitiedon tuottamiseen rakennettavalla Kotka</w:t>
            </w:r>
            <w:r w:rsidR="009776FC">
              <w:rPr>
                <w:lang w:eastAsia="en-US"/>
              </w:rPr>
              <w:t>–</w:t>
            </w:r>
            <w:r w:rsidR="00F23934">
              <w:rPr>
                <w:lang w:eastAsia="en-US"/>
              </w:rPr>
              <w:t>Kouvola</w:t>
            </w:r>
            <w:r w:rsidR="009776FC">
              <w:rPr>
                <w:lang w:eastAsia="en-US"/>
              </w:rPr>
              <w:t>–</w:t>
            </w:r>
            <w:r w:rsidR="009B5288">
              <w:rPr>
                <w:lang w:eastAsia="en-US"/>
              </w:rPr>
              <w:t>Hamina -</w:t>
            </w:r>
            <w:r w:rsidR="00F23934">
              <w:rPr>
                <w:lang w:eastAsia="en-US"/>
              </w:rPr>
              <w:t>testi</w:t>
            </w:r>
            <w:r w:rsidR="009B5288">
              <w:rPr>
                <w:lang w:eastAsia="en-US"/>
              </w:rPr>
              <w:t>radalla.</w:t>
            </w:r>
          </w:p>
          <w:p w14:paraId="6FCDED30" w14:textId="246C8013" w:rsidR="00417F3F" w:rsidRDefault="00C240A0" w:rsidP="00417F3F">
            <w:pPr>
              <w:pStyle w:val="VNLeip1kappale"/>
              <w:numPr>
                <w:ilvl w:val="0"/>
                <w:numId w:val="26"/>
              </w:numPr>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Määritetään </w:t>
            </w:r>
            <w:r w:rsidR="00C022D4">
              <w:rPr>
                <w:lang w:eastAsia="en-US"/>
              </w:rPr>
              <w:t xml:space="preserve">eri käyttökohteiden </w:t>
            </w:r>
            <w:r w:rsidR="00CD4DA6">
              <w:rPr>
                <w:lang w:eastAsia="en-US"/>
              </w:rPr>
              <w:t>malli</w:t>
            </w:r>
            <w:r>
              <w:rPr>
                <w:lang w:eastAsia="en-US"/>
              </w:rPr>
              <w:t xml:space="preserve">ratkaisut sijaintitiedon tuottamiselle Digirata-hankkeen </w:t>
            </w:r>
            <w:r w:rsidR="00244179">
              <w:rPr>
                <w:lang w:eastAsia="en-US"/>
              </w:rPr>
              <w:t>pilottiradalle</w:t>
            </w:r>
            <w:r>
              <w:rPr>
                <w:lang w:eastAsia="en-US"/>
              </w:rPr>
              <w:t>.</w:t>
            </w:r>
          </w:p>
        </w:tc>
      </w:tr>
    </w:tbl>
    <w:p w14:paraId="7EBC960A" w14:textId="02679A0C" w:rsidR="0033458F" w:rsidRDefault="0033458F" w:rsidP="0033458F">
      <w:pPr>
        <w:pStyle w:val="Otsikko2"/>
        <w:rPr>
          <w:lang w:val="fi-FI"/>
        </w:rPr>
      </w:pPr>
      <w:bookmarkStart w:id="234" w:name="_Toc69320564"/>
      <w:bookmarkStart w:id="235" w:name="_Toc69808146"/>
      <w:bookmarkStart w:id="236" w:name="_Toc80104373"/>
      <w:r w:rsidRPr="0033458F">
        <w:rPr>
          <w:lang w:val="fi-FI"/>
        </w:rPr>
        <w:t>S</w:t>
      </w:r>
      <w:r>
        <w:rPr>
          <w:lang w:val="fi-FI"/>
        </w:rPr>
        <w:t>uomalaisen elinkeinoelämän aktivointi</w:t>
      </w:r>
      <w:bookmarkEnd w:id="234"/>
      <w:bookmarkEnd w:id="235"/>
      <w:bookmarkEnd w:id="236"/>
    </w:p>
    <w:p w14:paraId="2C6A6475" w14:textId="77777777" w:rsidR="003B5F7C" w:rsidRDefault="003B5F7C" w:rsidP="003B5F7C">
      <w:pPr>
        <w:pStyle w:val="Otsikko3"/>
        <w:rPr>
          <w:lang w:val="en-US"/>
        </w:rPr>
      </w:pPr>
      <w:bookmarkStart w:id="237" w:name="_Toc80104374"/>
      <w:bookmarkStart w:id="238" w:name="_Toc69320565"/>
      <w:bookmarkStart w:id="239" w:name="_Toc69808148"/>
      <w:r>
        <w:rPr>
          <w:lang w:val="en-US"/>
        </w:rPr>
        <w:t>GNSS-</w:t>
      </w:r>
      <w:proofErr w:type="spellStart"/>
      <w:r>
        <w:rPr>
          <w:lang w:val="en-US"/>
        </w:rPr>
        <w:t>tietoisuuden</w:t>
      </w:r>
      <w:proofErr w:type="spellEnd"/>
      <w:r>
        <w:rPr>
          <w:lang w:val="en-US"/>
        </w:rPr>
        <w:t xml:space="preserve"> </w:t>
      </w:r>
      <w:proofErr w:type="spellStart"/>
      <w:r>
        <w:rPr>
          <w:lang w:val="en-US"/>
        </w:rPr>
        <w:t>lisääminen</w:t>
      </w:r>
      <w:bookmarkEnd w:id="237"/>
      <w:proofErr w:type="spellEnd"/>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3B5F7C" w:rsidRPr="00564EB7" w14:paraId="54E0D2FB" w14:textId="77777777" w:rsidTr="004003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89C9621" w14:textId="77777777" w:rsidR="003B5F7C" w:rsidRDefault="003B5F7C" w:rsidP="00400350">
            <w:pPr>
              <w:pStyle w:val="VNLeip1kappale"/>
              <w:spacing w:before="120" w:after="120"/>
              <w:rPr>
                <w:lang w:eastAsia="en-US"/>
              </w:rPr>
            </w:pPr>
            <w:r>
              <w:rPr>
                <w:lang w:eastAsia="en-US"/>
              </w:rPr>
              <w:t xml:space="preserve">Vastuutaho </w:t>
            </w:r>
            <w:r w:rsidRPr="00786AD9">
              <w:rPr>
                <w:b w:val="0"/>
                <w:lang w:eastAsia="en-US"/>
              </w:rPr>
              <w:t>ja sidosryhmät</w:t>
            </w:r>
          </w:p>
        </w:tc>
        <w:tc>
          <w:tcPr>
            <w:tcW w:w="6804" w:type="dxa"/>
          </w:tcPr>
          <w:p w14:paraId="7A38173F" w14:textId="77777777" w:rsidR="003B5F7C" w:rsidRPr="00564EB7" w:rsidRDefault="003B5F7C" w:rsidP="00400350">
            <w:pPr>
              <w:pStyle w:val="VNLeip1kappale"/>
              <w:spacing w:before="120" w:after="120"/>
              <w:cnfStyle w:val="100000000000" w:firstRow="1" w:lastRow="0" w:firstColumn="0" w:lastColumn="0" w:oddVBand="0" w:evenVBand="0" w:oddHBand="0" w:evenHBand="0" w:firstRowFirstColumn="0" w:firstRowLastColumn="0" w:lastRowFirstColumn="0" w:lastRowLastColumn="0"/>
              <w:rPr>
                <w:lang w:val="sv-SE" w:eastAsia="en-US"/>
              </w:rPr>
            </w:pPr>
            <w:r>
              <w:rPr>
                <w:lang w:val="sv-SE" w:eastAsia="en-US"/>
              </w:rPr>
              <w:t>Traficom</w:t>
            </w:r>
          </w:p>
        </w:tc>
      </w:tr>
      <w:tr w:rsidR="003B5F7C" w14:paraId="40DCB6B7" w14:textId="77777777" w:rsidTr="0040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00AD434" w14:textId="77777777" w:rsidR="003B5F7C" w:rsidRDefault="003B5F7C" w:rsidP="00400350">
            <w:pPr>
              <w:pStyle w:val="VNLeip1kappale"/>
              <w:spacing w:before="120" w:after="120"/>
              <w:rPr>
                <w:lang w:eastAsia="en-US"/>
              </w:rPr>
            </w:pPr>
            <w:r>
              <w:rPr>
                <w:lang w:eastAsia="en-US"/>
              </w:rPr>
              <w:lastRenderedPageBreak/>
              <w:t>Toimenpide</w:t>
            </w:r>
          </w:p>
        </w:tc>
        <w:tc>
          <w:tcPr>
            <w:tcW w:w="6804" w:type="dxa"/>
          </w:tcPr>
          <w:p w14:paraId="06AB6C99" w14:textId="572BEB05" w:rsidR="003B5F7C" w:rsidRDefault="003B5F7C" w:rsidP="00400350">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Parannetaan aktiivisella </w:t>
            </w:r>
            <w:proofErr w:type="spellStart"/>
            <w:r>
              <w:rPr>
                <w:lang w:eastAsia="en-US"/>
              </w:rPr>
              <w:t>vuorovoikutuksella</w:t>
            </w:r>
            <w:proofErr w:type="spellEnd"/>
            <w:r>
              <w:rPr>
                <w:lang w:eastAsia="en-US"/>
              </w:rPr>
              <w:t xml:space="preserve"> ja tiedottamisella viranomaisten, yritysten ja yksityisten kuluttajien ymmärrystä GNSS-järjestelmien tarjoamista palveluista sekä mahdollisuuksista niiden hyödyntämiseen erilaisissa käyttökohteissa ja sovelluksissa. </w:t>
            </w:r>
          </w:p>
          <w:p w14:paraId="7B67F7AE" w14:textId="69F94984" w:rsidR="003B5F7C" w:rsidRDefault="003B5F7C" w:rsidP="00400350">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rFonts w:cs="Arial"/>
              </w:rPr>
              <w:t>Viestitään kyberturvallisuuden näkökulmasta sijainti- ja aikatiedon kriittisyy</w:t>
            </w:r>
            <w:r w:rsidR="00DA6369">
              <w:rPr>
                <w:rFonts w:cs="Arial"/>
              </w:rPr>
              <w:t>destä</w:t>
            </w:r>
            <w:r>
              <w:rPr>
                <w:rFonts w:cs="Arial"/>
              </w:rPr>
              <w:t xml:space="preserve"> sovelluskohteissa</w:t>
            </w:r>
            <w:r w:rsidR="00F85D33">
              <w:rPr>
                <w:rFonts w:cs="Arial"/>
              </w:rPr>
              <w:t xml:space="preserve"> ja v</w:t>
            </w:r>
            <w:r>
              <w:rPr>
                <w:rFonts w:cs="Arial"/>
              </w:rPr>
              <w:t xml:space="preserve">älitetään </w:t>
            </w:r>
            <w:r w:rsidRPr="00833910">
              <w:rPr>
                <w:lang w:eastAsia="en-US"/>
              </w:rPr>
              <w:t>ajantasaista tietoa GNSS-järjestelmien kehityksestä</w:t>
            </w:r>
            <w:r w:rsidRPr="00133A42">
              <w:rPr>
                <w:lang w:eastAsia="en-US"/>
              </w:rPr>
              <w:t xml:space="preserve"> ja </w:t>
            </w:r>
            <w:r>
              <w:rPr>
                <w:lang w:eastAsia="en-US"/>
              </w:rPr>
              <w:t>GNSS-aiheisten kehityshankkeiden rahoitusmahdollisuuksista.</w:t>
            </w:r>
          </w:p>
          <w:p w14:paraId="39710BC1" w14:textId="71F3C64B" w:rsidR="003B5F7C" w:rsidRDefault="003B5F7C" w:rsidP="00833910">
            <w:pPr>
              <w:pStyle w:val="VNLeip1kappale"/>
              <w:spacing w:before="120" w:after="120"/>
              <w:cnfStyle w:val="000000100000" w:firstRow="0" w:lastRow="0" w:firstColumn="0" w:lastColumn="0" w:oddVBand="0" w:evenVBand="0" w:oddHBand="1" w:evenHBand="0" w:firstRowFirstColumn="0" w:firstRowLastColumn="0" w:lastRowFirstColumn="0" w:lastRowLastColumn="0"/>
              <w:rPr>
                <w:lang w:eastAsia="en-US"/>
              </w:rPr>
            </w:pPr>
            <w:r>
              <w:rPr>
                <w:lang w:eastAsia="en-US"/>
              </w:rPr>
              <w:t>Osallistutaan keskusteluun sidosryhmien järjestämissä tapahtumissa ja sosiaalisessa mediassa.</w:t>
            </w:r>
          </w:p>
        </w:tc>
      </w:tr>
    </w:tbl>
    <w:p w14:paraId="5DAB706A" w14:textId="04480069" w:rsidR="00305CBB" w:rsidRDefault="00077BAB" w:rsidP="005523D5">
      <w:pPr>
        <w:pStyle w:val="Otsikko3"/>
      </w:pPr>
      <w:bookmarkStart w:id="240" w:name="_Toc80104375"/>
      <w:r>
        <w:t xml:space="preserve">Avaruustoimijoiden yhteistyön </w:t>
      </w:r>
      <w:r w:rsidR="006475EB">
        <w:t>aktivointi</w:t>
      </w:r>
      <w:bookmarkEnd w:id="238"/>
      <w:bookmarkEnd w:id="239"/>
      <w:bookmarkEnd w:id="240"/>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305CBB" w14:paraId="448770F5" w14:textId="77777777" w:rsidTr="00692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7733E75" w14:textId="0378C220" w:rsidR="00305CBB" w:rsidRDefault="00BC1FC5" w:rsidP="00BC697E">
            <w:pPr>
              <w:pStyle w:val="VNLeip1kappale"/>
              <w:spacing w:before="120" w:after="120"/>
              <w:rPr>
                <w:lang w:eastAsia="en-US"/>
              </w:rPr>
            </w:pPr>
            <w:r>
              <w:rPr>
                <w:lang w:eastAsia="en-US"/>
              </w:rPr>
              <w:t xml:space="preserve">Vastuutaho </w:t>
            </w:r>
            <w:r w:rsidRPr="00786AD9">
              <w:rPr>
                <w:b w:val="0"/>
                <w:lang w:eastAsia="en-US"/>
              </w:rPr>
              <w:t>ja sidosryhmät</w:t>
            </w:r>
          </w:p>
        </w:tc>
        <w:tc>
          <w:tcPr>
            <w:tcW w:w="6804" w:type="dxa"/>
          </w:tcPr>
          <w:p w14:paraId="0B2FD191" w14:textId="47378E7D" w:rsidR="00305CBB" w:rsidRDefault="00305CBB" w:rsidP="00BC697E">
            <w:pPr>
              <w:pStyle w:val="VNLeip1kappale"/>
              <w:spacing w:before="120" w:after="120"/>
              <w:cnfStyle w:val="100000000000" w:firstRow="1" w:lastRow="0" w:firstColumn="0" w:lastColumn="0" w:oddVBand="0" w:evenVBand="0" w:oddHBand="0" w:evenHBand="0" w:firstRowFirstColumn="0" w:firstRowLastColumn="0" w:lastRowFirstColumn="0" w:lastRowLastColumn="0"/>
              <w:rPr>
                <w:lang w:eastAsia="en-US"/>
              </w:rPr>
            </w:pPr>
            <w:r>
              <w:rPr>
                <w:lang w:eastAsia="en-US"/>
              </w:rPr>
              <w:t>Business Finland</w:t>
            </w:r>
            <w:r w:rsidR="00880730" w:rsidRPr="00B40121">
              <w:t xml:space="preserve">, </w:t>
            </w:r>
            <w:r w:rsidR="00880730" w:rsidRPr="00B40121">
              <w:rPr>
                <w:b w:val="0"/>
              </w:rPr>
              <w:t>yritykset ja tutkimusorganisaatiot</w:t>
            </w:r>
          </w:p>
        </w:tc>
      </w:tr>
      <w:tr w:rsidR="00305CBB" w14:paraId="20ECA65E" w14:textId="77777777" w:rsidTr="0069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B053335" w14:textId="37CF8442" w:rsidR="00305CBB" w:rsidRDefault="00BC1FC5" w:rsidP="00BC697E">
            <w:pPr>
              <w:pStyle w:val="VNLeip1kappale"/>
              <w:spacing w:before="120" w:after="120"/>
              <w:rPr>
                <w:lang w:eastAsia="en-US"/>
              </w:rPr>
            </w:pPr>
            <w:r>
              <w:rPr>
                <w:lang w:eastAsia="en-US"/>
              </w:rPr>
              <w:t>Toimenpide</w:t>
            </w:r>
          </w:p>
        </w:tc>
        <w:tc>
          <w:tcPr>
            <w:tcW w:w="6804" w:type="dxa"/>
          </w:tcPr>
          <w:p w14:paraId="36D77B3A" w14:textId="77777777" w:rsidR="003E5EDF" w:rsidRDefault="003E5EDF" w:rsidP="003E5EDF">
            <w:pPr>
              <w:pStyle w:val="VNLeip1kappale"/>
              <w:spacing w:before="120" w:after="120"/>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Space</w:t>
            </w:r>
            <w:proofErr w:type="spellEnd"/>
            <w:r>
              <w:rPr>
                <w:color w:val="000000"/>
              </w:rPr>
              <w:t xml:space="preserve"> Business Forum on avaruustoimijoiden ekosysteemiä palveleva tiedonvaihdon foorumi, joka järjestetään säännöllisesti viisi kertaa vuodessa. Tavoitteena edistää suomalaisten yritysten ja julkisten toimijoiden yhteistyötä ja kansainvälistä vaikuttamista oikea-aikaisella tiedonvaihdolla. </w:t>
            </w:r>
          </w:p>
          <w:p w14:paraId="039F40CF" w14:textId="77777777" w:rsidR="003E5EDF" w:rsidRDefault="003E5EDF" w:rsidP="003E5EDF">
            <w:pPr>
              <w:pStyle w:val="VNLeip1kappale"/>
              <w:spacing w:before="120" w:after="120"/>
              <w:cnfStyle w:val="000000100000" w:firstRow="0" w:lastRow="0" w:firstColumn="0" w:lastColumn="0" w:oddVBand="0" w:evenVBand="0" w:oddHBand="1" w:evenHBand="0" w:firstRowFirstColumn="0" w:firstRowLastColumn="0" w:lastRowFirstColumn="0" w:lastRowLastColumn="0"/>
            </w:pPr>
            <w:r>
              <w:t xml:space="preserve">Business Finland koordinoi </w:t>
            </w:r>
            <w:proofErr w:type="spellStart"/>
            <w:r>
              <w:t>verkostoitumis</w:t>
            </w:r>
            <w:proofErr w:type="spellEnd"/>
            <w:r>
              <w:t>- ja yhteistyötapahtumia, joissa toteutuu:</w:t>
            </w:r>
          </w:p>
          <w:p w14:paraId="0F85E56C" w14:textId="77777777" w:rsidR="003E5EDF" w:rsidRDefault="003E5EDF" w:rsidP="003E5EDF">
            <w:pPr>
              <w:pStyle w:val="VNLeip1kappale"/>
              <w:numPr>
                <w:ilvl w:val="0"/>
                <w:numId w:val="42"/>
              </w:numPr>
              <w:spacing w:before="120" w:after="120"/>
              <w:cnfStyle w:val="000000100000" w:firstRow="0" w:lastRow="0" w:firstColumn="0" w:lastColumn="0" w:oddVBand="0" w:evenVBand="0" w:oddHBand="1" w:evenHBand="0" w:firstRowFirstColumn="0" w:firstRowLastColumn="0" w:lastRowFirstColumn="0" w:lastRowLastColumn="0"/>
            </w:pPr>
            <w:r>
              <w:t xml:space="preserve">Kaksisuuntainen ja ajankohtainen viestintä yksityisen sektorin ja hallinnon välillä </w:t>
            </w:r>
          </w:p>
          <w:p w14:paraId="1EBF17C2" w14:textId="77777777" w:rsidR="003E5EDF" w:rsidRDefault="003E5EDF" w:rsidP="003E5EDF">
            <w:pPr>
              <w:pStyle w:val="VNLeip1kappale"/>
              <w:numPr>
                <w:ilvl w:val="0"/>
                <w:numId w:val="42"/>
              </w:numPr>
              <w:spacing w:before="120" w:after="120"/>
              <w:cnfStyle w:val="000000100000" w:firstRow="0" w:lastRow="0" w:firstColumn="0" w:lastColumn="0" w:oddVBand="0" w:evenVBand="0" w:oddHBand="1" w:evenHBand="0" w:firstRowFirstColumn="0" w:firstRowLastColumn="0" w:lastRowFirstColumn="0" w:lastRowLastColumn="0"/>
            </w:pPr>
            <w:r>
              <w:t>Yhteistyö kansainvälisten julkisen ja yksityisen sektorin toimijoiden kanssa</w:t>
            </w:r>
          </w:p>
          <w:p w14:paraId="23FF37CF" w14:textId="77777777" w:rsidR="003E5EDF" w:rsidRDefault="003E5EDF" w:rsidP="003E5EDF">
            <w:pPr>
              <w:pStyle w:val="VNLeip1kappale"/>
              <w:numPr>
                <w:ilvl w:val="0"/>
                <w:numId w:val="42"/>
              </w:numPr>
              <w:spacing w:before="120" w:after="120"/>
              <w:cnfStyle w:val="000000100000" w:firstRow="0" w:lastRow="0" w:firstColumn="0" w:lastColumn="0" w:oddVBand="0" w:evenVBand="0" w:oddHBand="1" w:evenHBand="0" w:firstRowFirstColumn="0" w:firstRowLastColumn="0" w:lastRowFirstColumn="0" w:lastRowLastColumn="0"/>
            </w:pPr>
            <w:r>
              <w:t>Kansainvälinen avaruustoiminnan ja markkinoiden seuranta sekä ennakointi</w:t>
            </w:r>
          </w:p>
          <w:p w14:paraId="110CBADF" w14:textId="77777777" w:rsidR="003E5EDF" w:rsidRPr="00F6251E" w:rsidRDefault="003E5EDF" w:rsidP="003E5EDF">
            <w:pPr>
              <w:pStyle w:val="VNLeip1kappale"/>
              <w:numPr>
                <w:ilvl w:val="0"/>
                <w:numId w:val="42"/>
              </w:numPr>
              <w:spacing w:before="120" w:after="120"/>
              <w:cnfStyle w:val="000000100000" w:firstRow="0" w:lastRow="0" w:firstColumn="0" w:lastColumn="0" w:oddVBand="0" w:evenVBand="0" w:oddHBand="1" w:evenHBand="0" w:firstRowFirstColumn="0" w:firstRowLastColumn="0" w:lastRowFirstColumn="0" w:lastRowLastColumn="0"/>
            </w:pPr>
            <w:r>
              <w:t>Toimijoiden kumppanuuksien ja yhteistarjoaman edistäminen</w:t>
            </w:r>
          </w:p>
          <w:p w14:paraId="318A47AE" w14:textId="4AABA760" w:rsidR="00F35FB9" w:rsidRPr="00F35FB9" w:rsidRDefault="003E5EDF" w:rsidP="00670650">
            <w:pPr>
              <w:pStyle w:val="VNLeip1kappale"/>
              <w:numPr>
                <w:ilvl w:val="0"/>
                <w:numId w:val="42"/>
              </w:numPr>
              <w:spacing w:before="120" w:after="120"/>
              <w:cnfStyle w:val="000000100000" w:firstRow="0" w:lastRow="0" w:firstColumn="0" w:lastColumn="0" w:oddVBand="0" w:evenVBand="0" w:oddHBand="1" w:evenHBand="0" w:firstRowFirstColumn="0" w:firstRowLastColumn="0" w:lastRowFirstColumn="0" w:lastRowLastColumn="0"/>
              <w:rPr>
                <w:rFonts w:cs="Arial"/>
              </w:rPr>
            </w:pPr>
            <w:r>
              <w:t>Rahoitusmahdollisuuksista tiedottaminen ja osallistujien sparraaminen</w:t>
            </w:r>
          </w:p>
        </w:tc>
      </w:tr>
    </w:tbl>
    <w:p w14:paraId="7D4B1958" w14:textId="3582047B" w:rsidR="00564EB7" w:rsidRPr="00564EB7" w:rsidRDefault="004F2A80" w:rsidP="00564EB7">
      <w:pPr>
        <w:pStyle w:val="Otsikko3"/>
      </w:pPr>
      <w:bookmarkStart w:id="241" w:name="_Toc69320566"/>
      <w:bookmarkStart w:id="242" w:name="_Toc69808149"/>
      <w:bookmarkStart w:id="243" w:name="_Toc80104376"/>
      <w:r>
        <w:lastRenderedPageBreak/>
        <w:t>Avaruustoimialan</w:t>
      </w:r>
      <w:r w:rsidR="00564EB7">
        <w:t xml:space="preserve"> </w:t>
      </w:r>
      <w:bookmarkEnd w:id="241"/>
      <w:bookmarkEnd w:id="242"/>
      <w:r w:rsidR="00FF1742">
        <w:t>liiketoimintaekosysteemin kehittäminen</w:t>
      </w:r>
      <w:bookmarkEnd w:id="243"/>
    </w:p>
    <w:tbl>
      <w:tblPr>
        <w:tblStyle w:val="Yksinkertainentaulukko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564EB7" w:rsidRPr="001873FA" w14:paraId="1CCF07EA" w14:textId="77777777" w:rsidTr="00692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E0E7B8D" w14:textId="00A9E64C" w:rsidR="00564EB7" w:rsidRPr="00833910" w:rsidRDefault="00BC1FC5" w:rsidP="00611163">
            <w:pPr>
              <w:pStyle w:val="VNLeip1kappale"/>
              <w:spacing w:before="120" w:after="120"/>
            </w:pPr>
            <w:r w:rsidRPr="00833910">
              <w:t>Vastuutaho ja sidosryhmät</w:t>
            </w:r>
          </w:p>
        </w:tc>
        <w:tc>
          <w:tcPr>
            <w:tcW w:w="6804" w:type="dxa"/>
          </w:tcPr>
          <w:p w14:paraId="7CA68F29" w14:textId="00C59841" w:rsidR="00564EB7" w:rsidRPr="00833910" w:rsidRDefault="00FF1742">
            <w:pPr>
              <w:pStyle w:val="VNLeip1kappale"/>
              <w:spacing w:before="120" w:after="120"/>
              <w:cnfStyle w:val="100000000000" w:firstRow="1" w:lastRow="0" w:firstColumn="0" w:lastColumn="0" w:oddVBand="0" w:evenVBand="0" w:oddHBand="0" w:evenHBand="0" w:firstRowFirstColumn="0" w:firstRowLastColumn="0" w:lastRowFirstColumn="0" w:lastRowLastColumn="0"/>
            </w:pPr>
            <w:r w:rsidRPr="00833910">
              <w:t>Business Finland, yritykset ja tutkimusorganisaatiot</w:t>
            </w:r>
          </w:p>
        </w:tc>
      </w:tr>
      <w:tr w:rsidR="00564EB7" w14:paraId="5F89FA2E" w14:textId="77777777" w:rsidTr="0069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D6F64C3" w14:textId="1922635E" w:rsidR="00564EB7" w:rsidRPr="00833910" w:rsidRDefault="00BC1FC5" w:rsidP="00611163">
            <w:pPr>
              <w:pStyle w:val="VNLeip1kappale"/>
              <w:spacing w:before="120" w:after="120"/>
            </w:pPr>
            <w:r w:rsidRPr="00833910">
              <w:t>Toimenpide</w:t>
            </w:r>
          </w:p>
        </w:tc>
        <w:tc>
          <w:tcPr>
            <w:tcW w:w="6804" w:type="dxa"/>
          </w:tcPr>
          <w:p w14:paraId="53D079EF" w14:textId="11F279C8" w:rsidR="00564EB7" w:rsidRPr="00833910" w:rsidRDefault="005F6CB5" w:rsidP="00A44F98">
            <w:pPr>
              <w:pStyle w:val="VNLeip1kappale"/>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Rakennetaan Suomesta avaruustoimialan yrityksille kannustava toimintaympäristö, jossa:</w:t>
            </w:r>
          </w:p>
          <w:p w14:paraId="30FEB5F6" w14:textId="77777777" w:rsidR="005F6CB5" w:rsidRDefault="005F6CB5" w:rsidP="005F6CB5">
            <w:pPr>
              <w:pStyle w:val="VNLeip1kappale"/>
              <w:numPr>
                <w:ilvl w:val="0"/>
                <w:numId w:val="43"/>
              </w:num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Edistetään alan yritysten ja tutkimusorganisaatioiden ekosysteemistä kehittymistä</w:t>
            </w:r>
          </w:p>
          <w:p w14:paraId="36976DCB" w14:textId="77777777" w:rsidR="005F6CB5" w:rsidRDefault="005F6CB5" w:rsidP="005F6CB5">
            <w:pPr>
              <w:pStyle w:val="VNLeip1kappale"/>
              <w:numPr>
                <w:ilvl w:val="0"/>
                <w:numId w:val="43"/>
              </w:num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Järjestetään innovaatiotoimintaa vauhdittavia tapahtumia ja tuetaan osallistumista kansainvälisiin tapahtumiin</w:t>
            </w:r>
          </w:p>
          <w:p w14:paraId="6A5BCCE6" w14:textId="77777777" w:rsidR="005F6CB5" w:rsidRDefault="005F6CB5" w:rsidP="005F6CB5">
            <w:pPr>
              <w:pStyle w:val="VNLeip1kappale"/>
              <w:numPr>
                <w:ilvl w:val="0"/>
                <w:numId w:val="43"/>
              </w:num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Vahvistetaan verkostoitumista kotimaisten ja kansainvälisten toimijoiden kanssa</w:t>
            </w:r>
          </w:p>
          <w:p w14:paraId="5ED090AF" w14:textId="77777777" w:rsidR="005F6CB5" w:rsidRDefault="005F6CB5" w:rsidP="005F6CB5">
            <w:pPr>
              <w:pStyle w:val="VNLeip1kappale"/>
              <w:numPr>
                <w:ilvl w:val="0"/>
                <w:numId w:val="43"/>
              </w:num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Tarjotaan innovaatiorahoitusta ja kansainvälistymispalveluita sekä tuetaan </w:t>
            </w:r>
            <w:proofErr w:type="spellStart"/>
            <w:r>
              <w:rPr>
                <w:color w:val="000000"/>
              </w:rPr>
              <w:t>start-up</w:t>
            </w:r>
            <w:proofErr w:type="spellEnd"/>
            <w:r>
              <w:rPr>
                <w:color w:val="000000"/>
              </w:rPr>
              <w:t xml:space="preserve"> yritysten osallistumista hautomo/</w:t>
            </w:r>
            <w:proofErr w:type="spellStart"/>
            <w:r>
              <w:rPr>
                <w:color w:val="000000"/>
              </w:rPr>
              <w:t>kiihdyttämötoimintaan</w:t>
            </w:r>
            <w:proofErr w:type="spellEnd"/>
            <w:r>
              <w:rPr>
                <w:color w:val="000000"/>
              </w:rPr>
              <w:t>.</w:t>
            </w:r>
          </w:p>
          <w:p w14:paraId="457974FD" w14:textId="1A27CD0C" w:rsidR="004F2A80" w:rsidRPr="00833910" w:rsidRDefault="005F6CB5" w:rsidP="005F6CB5">
            <w:pPr>
              <w:pStyle w:val="VNLeip1kappale"/>
              <w:numPr>
                <w:ilvl w:val="0"/>
                <w:numId w:val="43"/>
              </w:numPr>
              <w:spacing w:before="120" w:after="120"/>
              <w:cnfStyle w:val="000000100000" w:firstRow="0" w:lastRow="0" w:firstColumn="0" w:lastColumn="0" w:oddVBand="0" w:evenVBand="0" w:oddHBand="1" w:evenHBand="0" w:firstRowFirstColumn="0" w:firstRowLastColumn="0" w:lastRowFirstColumn="0" w:lastRowLastColumn="0"/>
              <w:rPr>
                <w:color w:val="000000"/>
              </w:rPr>
            </w:pPr>
            <w:r>
              <w:t>Tiedotetaan rahoitusmahdollisuuksista ja sparrataan hakemisessa</w:t>
            </w:r>
          </w:p>
        </w:tc>
      </w:tr>
    </w:tbl>
    <w:p w14:paraId="78F6485C" w14:textId="15C9EC30" w:rsidR="00B34418" w:rsidRDefault="00B34418" w:rsidP="00370108">
      <w:pPr>
        <w:pStyle w:val="VNLiitejaLhteetotsikko"/>
      </w:pPr>
      <w:bookmarkStart w:id="244" w:name="_Toc69320569"/>
      <w:bookmarkStart w:id="245" w:name="_Toc69808150"/>
      <w:bookmarkStart w:id="246" w:name="_Toc80104377"/>
      <w:r w:rsidRPr="00DF2F00">
        <w:lastRenderedPageBreak/>
        <w:t>Liit</w:t>
      </w:r>
      <w:r w:rsidR="00721E9D">
        <w:t>teet</w:t>
      </w:r>
      <w:bookmarkEnd w:id="244"/>
      <w:bookmarkEnd w:id="245"/>
      <w:bookmarkEnd w:id="246"/>
    </w:p>
    <w:p w14:paraId="78F6485D" w14:textId="2842B0F4" w:rsidR="00357567" w:rsidRDefault="00B95B75" w:rsidP="00357567">
      <w:pPr>
        <w:pStyle w:val="VNLeip1kappale"/>
      </w:pPr>
      <w:r>
        <w:t>Luettelo käytetyistä lyhenteistä</w:t>
      </w:r>
    </w:p>
    <w:tbl>
      <w:tblPr>
        <w:tblW w:w="8789" w:type="dxa"/>
        <w:tblCellMar>
          <w:left w:w="70" w:type="dxa"/>
          <w:right w:w="70" w:type="dxa"/>
        </w:tblCellMar>
        <w:tblLook w:val="04A0" w:firstRow="1" w:lastRow="0" w:firstColumn="1" w:lastColumn="0" w:noHBand="0" w:noVBand="1"/>
      </w:tblPr>
      <w:tblGrid>
        <w:gridCol w:w="1560"/>
        <w:gridCol w:w="7229"/>
      </w:tblGrid>
      <w:tr w:rsidR="00B95B75" w:rsidRPr="00783B99" w14:paraId="147BEAD2" w14:textId="77777777" w:rsidTr="00171A3C">
        <w:trPr>
          <w:trHeight w:val="285"/>
        </w:trPr>
        <w:tc>
          <w:tcPr>
            <w:tcW w:w="1560" w:type="dxa"/>
            <w:tcBorders>
              <w:top w:val="nil"/>
              <w:left w:val="nil"/>
              <w:bottom w:val="nil"/>
              <w:right w:val="nil"/>
            </w:tcBorders>
            <w:shd w:val="clear" w:color="auto" w:fill="auto"/>
            <w:noWrap/>
            <w:vAlign w:val="bottom"/>
            <w:hideMark/>
          </w:tcPr>
          <w:p w14:paraId="594A8D11"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ADS-B</w:t>
            </w:r>
          </w:p>
        </w:tc>
        <w:tc>
          <w:tcPr>
            <w:tcW w:w="7229" w:type="dxa"/>
            <w:tcBorders>
              <w:top w:val="nil"/>
              <w:left w:val="nil"/>
              <w:bottom w:val="nil"/>
              <w:right w:val="nil"/>
            </w:tcBorders>
            <w:shd w:val="clear" w:color="auto" w:fill="auto"/>
            <w:noWrap/>
            <w:vAlign w:val="bottom"/>
            <w:hideMark/>
          </w:tcPr>
          <w:p w14:paraId="1C12B379"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Automatic</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Dependence</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Surveillance</w:t>
            </w:r>
            <w:proofErr w:type="spellEnd"/>
            <w:r w:rsidRPr="001873FA">
              <w:rPr>
                <w:rFonts w:asciiTheme="majorHAnsi" w:hAnsiTheme="majorHAnsi"/>
                <w:color w:val="000000"/>
              </w:rPr>
              <w:t>-Broadcast</w:t>
            </w:r>
          </w:p>
        </w:tc>
      </w:tr>
      <w:tr w:rsidR="00B95B75" w:rsidRPr="00783B99" w14:paraId="5D8868C6" w14:textId="77777777" w:rsidTr="00171A3C">
        <w:trPr>
          <w:trHeight w:val="285"/>
        </w:trPr>
        <w:tc>
          <w:tcPr>
            <w:tcW w:w="1560" w:type="dxa"/>
            <w:tcBorders>
              <w:top w:val="nil"/>
              <w:left w:val="nil"/>
              <w:bottom w:val="nil"/>
              <w:right w:val="nil"/>
            </w:tcBorders>
            <w:shd w:val="clear" w:color="auto" w:fill="auto"/>
            <w:noWrap/>
            <w:vAlign w:val="bottom"/>
            <w:hideMark/>
          </w:tcPr>
          <w:p w14:paraId="70EC472A"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ANK</w:t>
            </w:r>
          </w:p>
        </w:tc>
        <w:tc>
          <w:tcPr>
            <w:tcW w:w="7229" w:type="dxa"/>
            <w:tcBorders>
              <w:top w:val="nil"/>
              <w:left w:val="nil"/>
              <w:bottom w:val="nil"/>
              <w:right w:val="nil"/>
            </w:tcBorders>
            <w:shd w:val="clear" w:color="auto" w:fill="auto"/>
            <w:noWrap/>
            <w:vAlign w:val="bottom"/>
            <w:hideMark/>
          </w:tcPr>
          <w:p w14:paraId="3372FE09"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Avaruusasiain neuvottelukunta</w:t>
            </w:r>
          </w:p>
        </w:tc>
      </w:tr>
      <w:tr w:rsidR="00B95B75" w:rsidRPr="00783B99" w14:paraId="1B8D2CF2" w14:textId="77777777" w:rsidTr="00171A3C">
        <w:trPr>
          <w:trHeight w:val="285"/>
        </w:trPr>
        <w:tc>
          <w:tcPr>
            <w:tcW w:w="1560" w:type="dxa"/>
            <w:tcBorders>
              <w:top w:val="nil"/>
              <w:left w:val="nil"/>
              <w:bottom w:val="nil"/>
              <w:right w:val="nil"/>
            </w:tcBorders>
            <w:shd w:val="clear" w:color="auto" w:fill="auto"/>
            <w:noWrap/>
            <w:vAlign w:val="bottom"/>
            <w:hideMark/>
          </w:tcPr>
          <w:p w14:paraId="55285509"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APV</w:t>
            </w:r>
          </w:p>
        </w:tc>
        <w:tc>
          <w:tcPr>
            <w:tcW w:w="7229" w:type="dxa"/>
            <w:tcBorders>
              <w:top w:val="nil"/>
              <w:left w:val="nil"/>
              <w:bottom w:val="nil"/>
              <w:right w:val="nil"/>
            </w:tcBorders>
            <w:shd w:val="clear" w:color="auto" w:fill="auto"/>
            <w:noWrap/>
            <w:vAlign w:val="bottom"/>
            <w:hideMark/>
          </w:tcPr>
          <w:p w14:paraId="075323B3"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Approach</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with</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Vertical</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Guidance</w:t>
            </w:r>
            <w:proofErr w:type="spellEnd"/>
          </w:p>
        </w:tc>
      </w:tr>
      <w:tr w:rsidR="00B95B75" w:rsidRPr="00783B99" w14:paraId="1C6DFA50" w14:textId="77777777" w:rsidTr="00171A3C">
        <w:trPr>
          <w:trHeight w:val="285"/>
        </w:trPr>
        <w:tc>
          <w:tcPr>
            <w:tcW w:w="1560" w:type="dxa"/>
            <w:tcBorders>
              <w:top w:val="nil"/>
              <w:left w:val="nil"/>
              <w:bottom w:val="nil"/>
              <w:right w:val="nil"/>
            </w:tcBorders>
            <w:shd w:val="clear" w:color="auto" w:fill="auto"/>
            <w:noWrap/>
            <w:vAlign w:val="bottom"/>
            <w:hideMark/>
          </w:tcPr>
          <w:p w14:paraId="12020C1F"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ATO</w:t>
            </w:r>
          </w:p>
        </w:tc>
        <w:tc>
          <w:tcPr>
            <w:tcW w:w="7229" w:type="dxa"/>
            <w:tcBorders>
              <w:top w:val="nil"/>
              <w:left w:val="nil"/>
              <w:bottom w:val="nil"/>
              <w:right w:val="nil"/>
            </w:tcBorders>
            <w:shd w:val="clear" w:color="auto" w:fill="auto"/>
            <w:noWrap/>
            <w:vAlign w:val="bottom"/>
            <w:hideMark/>
          </w:tcPr>
          <w:p w14:paraId="7397AA52"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Automatic</w:t>
            </w:r>
            <w:proofErr w:type="spellEnd"/>
            <w:r w:rsidRPr="001873FA">
              <w:rPr>
                <w:rFonts w:asciiTheme="majorHAnsi" w:hAnsiTheme="majorHAnsi"/>
                <w:color w:val="000000"/>
              </w:rPr>
              <w:t xml:space="preserve"> Train </w:t>
            </w:r>
            <w:proofErr w:type="spellStart"/>
            <w:r w:rsidRPr="001873FA">
              <w:rPr>
                <w:rFonts w:asciiTheme="majorHAnsi" w:hAnsiTheme="majorHAnsi"/>
                <w:color w:val="000000"/>
              </w:rPr>
              <w:t>Operation</w:t>
            </w:r>
            <w:proofErr w:type="spellEnd"/>
          </w:p>
        </w:tc>
      </w:tr>
      <w:tr w:rsidR="00B95B75" w:rsidRPr="00783B99" w14:paraId="0BF8619A" w14:textId="77777777" w:rsidTr="00171A3C">
        <w:trPr>
          <w:trHeight w:val="285"/>
        </w:trPr>
        <w:tc>
          <w:tcPr>
            <w:tcW w:w="1560" w:type="dxa"/>
            <w:tcBorders>
              <w:top w:val="nil"/>
              <w:left w:val="nil"/>
              <w:bottom w:val="nil"/>
              <w:right w:val="nil"/>
            </w:tcBorders>
            <w:shd w:val="clear" w:color="auto" w:fill="auto"/>
            <w:noWrap/>
            <w:vAlign w:val="bottom"/>
            <w:hideMark/>
          </w:tcPr>
          <w:p w14:paraId="42287F8B"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CAS</w:t>
            </w:r>
          </w:p>
        </w:tc>
        <w:tc>
          <w:tcPr>
            <w:tcW w:w="7229" w:type="dxa"/>
            <w:tcBorders>
              <w:top w:val="nil"/>
              <w:left w:val="nil"/>
              <w:bottom w:val="nil"/>
              <w:right w:val="nil"/>
            </w:tcBorders>
            <w:shd w:val="clear" w:color="auto" w:fill="auto"/>
            <w:noWrap/>
            <w:vAlign w:val="bottom"/>
            <w:hideMark/>
          </w:tcPr>
          <w:p w14:paraId="26B1BEFB"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Commercial </w:t>
            </w:r>
            <w:proofErr w:type="spellStart"/>
            <w:r w:rsidRPr="001873FA">
              <w:rPr>
                <w:rFonts w:asciiTheme="majorHAnsi" w:hAnsiTheme="majorHAnsi"/>
                <w:color w:val="000000"/>
              </w:rPr>
              <w:t>Authentication</w:t>
            </w:r>
            <w:proofErr w:type="spellEnd"/>
            <w:r w:rsidRPr="001873FA">
              <w:rPr>
                <w:rFonts w:asciiTheme="majorHAnsi" w:hAnsiTheme="majorHAnsi"/>
                <w:color w:val="000000"/>
              </w:rPr>
              <w:t xml:space="preserve"> Service</w:t>
            </w:r>
          </w:p>
        </w:tc>
      </w:tr>
      <w:tr w:rsidR="00B95B75" w:rsidRPr="00892CCC" w14:paraId="508BB281" w14:textId="77777777" w:rsidTr="00171A3C">
        <w:trPr>
          <w:trHeight w:val="285"/>
        </w:trPr>
        <w:tc>
          <w:tcPr>
            <w:tcW w:w="1560" w:type="dxa"/>
            <w:tcBorders>
              <w:top w:val="nil"/>
              <w:left w:val="nil"/>
              <w:bottom w:val="nil"/>
              <w:right w:val="nil"/>
            </w:tcBorders>
            <w:shd w:val="clear" w:color="auto" w:fill="auto"/>
            <w:noWrap/>
            <w:vAlign w:val="bottom"/>
            <w:hideMark/>
          </w:tcPr>
          <w:p w14:paraId="52C5102F"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CEPT</w:t>
            </w:r>
          </w:p>
        </w:tc>
        <w:tc>
          <w:tcPr>
            <w:tcW w:w="7229" w:type="dxa"/>
            <w:tcBorders>
              <w:top w:val="nil"/>
              <w:left w:val="nil"/>
              <w:bottom w:val="nil"/>
              <w:right w:val="nil"/>
            </w:tcBorders>
            <w:shd w:val="clear" w:color="auto" w:fill="auto"/>
            <w:noWrap/>
            <w:vAlign w:val="bottom"/>
            <w:hideMark/>
          </w:tcPr>
          <w:p w14:paraId="6D0AC09A" w14:textId="77777777" w:rsidR="00B95B75" w:rsidRPr="001873FA" w:rsidRDefault="00B95B75" w:rsidP="00B95B75">
            <w:pPr>
              <w:rPr>
                <w:rFonts w:asciiTheme="majorHAnsi" w:hAnsiTheme="majorHAnsi"/>
                <w:color w:val="000000"/>
                <w:lang w:val="en-US"/>
              </w:rPr>
            </w:pPr>
            <w:r w:rsidRPr="001873FA">
              <w:rPr>
                <w:rFonts w:asciiTheme="majorHAnsi" w:hAnsiTheme="majorHAnsi"/>
                <w:color w:val="000000"/>
                <w:lang w:val="en-US"/>
              </w:rPr>
              <w:t>The European Conference of Postal and Telecommunications Administrations</w:t>
            </w:r>
          </w:p>
        </w:tc>
      </w:tr>
      <w:tr w:rsidR="00B95B75" w:rsidRPr="00892CCC" w14:paraId="5DAC3914" w14:textId="77777777" w:rsidTr="00171A3C">
        <w:trPr>
          <w:trHeight w:val="285"/>
        </w:trPr>
        <w:tc>
          <w:tcPr>
            <w:tcW w:w="1560" w:type="dxa"/>
            <w:tcBorders>
              <w:top w:val="nil"/>
              <w:left w:val="nil"/>
              <w:bottom w:val="nil"/>
              <w:right w:val="nil"/>
            </w:tcBorders>
            <w:shd w:val="clear" w:color="auto" w:fill="auto"/>
            <w:noWrap/>
            <w:vAlign w:val="bottom"/>
            <w:hideMark/>
          </w:tcPr>
          <w:p w14:paraId="1A4BE1B2"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C-ITS</w:t>
            </w:r>
          </w:p>
        </w:tc>
        <w:tc>
          <w:tcPr>
            <w:tcW w:w="7229" w:type="dxa"/>
            <w:tcBorders>
              <w:top w:val="nil"/>
              <w:left w:val="nil"/>
              <w:bottom w:val="nil"/>
              <w:right w:val="nil"/>
            </w:tcBorders>
            <w:shd w:val="clear" w:color="auto" w:fill="auto"/>
            <w:noWrap/>
            <w:vAlign w:val="bottom"/>
            <w:hideMark/>
          </w:tcPr>
          <w:p w14:paraId="6C1E338A" w14:textId="77777777" w:rsidR="00B95B75" w:rsidRPr="001873FA" w:rsidRDefault="00B95B75" w:rsidP="00B95B75">
            <w:pPr>
              <w:rPr>
                <w:rFonts w:asciiTheme="majorHAnsi" w:hAnsiTheme="majorHAnsi"/>
                <w:color w:val="000000"/>
                <w:lang w:val="en-US"/>
              </w:rPr>
            </w:pPr>
            <w:r w:rsidRPr="001873FA">
              <w:rPr>
                <w:rFonts w:asciiTheme="majorHAnsi" w:hAnsiTheme="majorHAnsi"/>
                <w:color w:val="000000"/>
                <w:lang w:val="en-US"/>
              </w:rPr>
              <w:t>Cooperative Intelligent Transport Systems and Services</w:t>
            </w:r>
          </w:p>
        </w:tc>
      </w:tr>
      <w:tr w:rsidR="00B95B75" w:rsidRPr="00783B99" w14:paraId="45458A4F" w14:textId="77777777" w:rsidTr="00171A3C">
        <w:trPr>
          <w:trHeight w:val="285"/>
        </w:trPr>
        <w:tc>
          <w:tcPr>
            <w:tcW w:w="1560" w:type="dxa"/>
            <w:tcBorders>
              <w:top w:val="nil"/>
              <w:left w:val="nil"/>
              <w:bottom w:val="nil"/>
              <w:right w:val="nil"/>
            </w:tcBorders>
            <w:shd w:val="clear" w:color="auto" w:fill="auto"/>
            <w:noWrap/>
            <w:vAlign w:val="bottom"/>
            <w:hideMark/>
          </w:tcPr>
          <w:p w14:paraId="3316AF86"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DGNSS</w:t>
            </w:r>
          </w:p>
        </w:tc>
        <w:tc>
          <w:tcPr>
            <w:tcW w:w="7229" w:type="dxa"/>
            <w:tcBorders>
              <w:top w:val="nil"/>
              <w:left w:val="nil"/>
              <w:bottom w:val="nil"/>
              <w:right w:val="nil"/>
            </w:tcBorders>
            <w:shd w:val="clear" w:color="auto" w:fill="auto"/>
            <w:noWrap/>
            <w:vAlign w:val="bottom"/>
            <w:hideMark/>
          </w:tcPr>
          <w:p w14:paraId="085879CE"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Differential</w:t>
            </w:r>
            <w:proofErr w:type="spellEnd"/>
            <w:r w:rsidRPr="001873FA">
              <w:rPr>
                <w:rFonts w:asciiTheme="majorHAnsi" w:hAnsiTheme="majorHAnsi"/>
                <w:color w:val="000000"/>
              </w:rPr>
              <w:t xml:space="preserve"> GNSS</w:t>
            </w:r>
          </w:p>
        </w:tc>
      </w:tr>
      <w:tr w:rsidR="00B95B75" w:rsidRPr="00892CCC" w14:paraId="4D1BE846" w14:textId="77777777" w:rsidTr="00171A3C">
        <w:trPr>
          <w:trHeight w:val="285"/>
        </w:trPr>
        <w:tc>
          <w:tcPr>
            <w:tcW w:w="1560" w:type="dxa"/>
            <w:tcBorders>
              <w:top w:val="nil"/>
              <w:left w:val="nil"/>
              <w:bottom w:val="nil"/>
              <w:right w:val="nil"/>
            </w:tcBorders>
            <w:shd w:val="clear" w:color="auto" w:fill="auto"/>
            <w:noWrap/>
            <w:vAlign w:val="bottom"/>
            <w:hideMark/>
          </w:tcPr>
          <w:p w14:paraId="17D7D490"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EASA</w:t>
            </w:r>
          </w:p>
        </w:tc>
        <w:tc>
          <w:tcPr>
            <w:tcW w:w="7229" w:type="dxa"/>
            <w:tcBorders>
              <w:top w:val="nil"/>
              <w:left w:val="nil"/>
              <w:bottom w:val="nil"/>
              <w:right w:val="nil"/>
            </w:tcBorders>
            <w:shd w:val="clear" w:color="auto" w:fill="auto"/>
            <w:noWrap/>
            <w:vAlign w:val="bottom"/>
            <w:hideMark/>
          </w:tcPr>
          <w:p w14:paraId="4E026650" w14:textId="77777777" w:rsidR="00B95B75" w:rsidRPr="001873FA" w:rsidRDefault="00B95B75" w:rsidP="00B95B75">
            <w:pPr>
              <w:rPr>
                <w:rFonts w:asciiTheme="majorHAnsi" w:hAnsiTheme="majorHAnsi"/>
                <w:color w:val="000000"/>
                <w:lang w:val="en-US"/>
              </w:rPr>
            </w:pPr>
            <w:r w:rsidRPr="001873FA">
              <w:rPr>
                <w:rFonts w:asciiTheme="majorHAnsi" w:hAnsiTheme="majorHAnsi"/>
                <w:color w:val="000000"/>
                <w:lang w:val="en-US"/>
              </w:rPr>
              <w:t>European Union Aviation Safety Agency</w:t>
            </w:r>
          </w:p>
        </w:tc>
      </w:tr>
      <w:tr w:rsidR="00B95B75" w:rsidRPr="00783B99" w14:paraId="355C453D" w14:textId="77777777" w:rsidTr="00171A3C">
        <w:trPr>
          <w:trHeight w:val="285"/>
        </w:trPr>
        <w:tc>
          <w:tcPr>
            <w:tcW w:w="1560" w:type="dxa"/>
            <w:tcBorders>
              <w:top w:val="nil"/>
              <w:left w:val="nil"/>
              <w:bottom w:val="nil"/>
              <w:right w:val="nil"/>
            </w:tcBorders>
            <w:shd w:val="clear" w:color="auto" w:fill="auto"/>
            <w:noWrap/>
            <w:vAlign w:val="bottom"/>
            <w:hideMark/>
          </w:tcPr>
          <w:p w14:paraId="42AA9DC5"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EDAS</w:t>
            </w:r>
          </w:p>
        </w:tc>
        <w:tc>
          <w:tcPr>
            <w:tcW w:w="7229" w:type="dxa"/>
            <w:tcBorders>
              <w:top w:val="nil"/>
              <w:left w:val="nil"/>
              <w:bottom w:val="nil"/>
              <w:right w:val="nil"/>
            </w:tcBorders>
            <w:shd w:val="clear" w:color="auto" w:fill="auto"/>
            <w:noWrap/>
            <w:vAlign w:val="bottom"/>
            <w:hideMark/>
          </w:tcPr>
          <w:p w14:paraId="26736E54" w14:textId="77777777" w:rsidR="00B95B75" w:rsidRPr="001873FA" w:rsidRDefault="00B95B75" w:rsidP="00B95B75">
            <w:pPr>
              <w:rPr>
                <w:rFonts w:asciiTheme="majorHAnsi" w:hAnsiTheme="majorHAnsi"/>
              </w:rPr>
            </w:pPr>
            <w:r w:rsidRPr="001873FA">
              <w:rPr>
                <w:rFonts w:asciiTheme="majorHAnsi" w:hAnsiTheme="majorHAnsi"/>
              </w:rPr>
              <w:t>EGNOS Data Access Service</w:t>
            </w:r>
          </w:p>
        </w:tc>
      </w:tr>
      <w:tr w:rsidR="00B95B75" w:rsidRPr="00892CCC" w14:paraId="0030D9C2" w14:textId="77777777" w:rsidTr="00171A3C">
        <w:trPr>
          <w:trHeight w:val="285"/>
        </w:trPr>
        <w:tc>
          <w:tcPr>
            <w:tcW w:w="1560" w:type="dxa"/>
            <w:tcBorders>
              <w:top w:val="nil"/>
              <w:left w:val="nil"/>
              <w:bottom w:val="nil"/>
              <w:right w:val="nil"/>
            </w:tcBorders>
            <w:shd w:val="clear" w:color="auto" w:fill="auto"/>
            <w:noWrap/>
            <w:vAlign w:val="bottom"/>
            <w:hideMark/>
          </w:tcPr>
          <w:p w14:paraId="2FD8FBE5"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EGNOS</w:t>
            </w:r>
          </w:p>
        </w:tc>
        <w:tc>
          <w:tcPr>
            <w:tcW w:w="7229" w:type="dxa"/>
            <w:tcBorders>
              <w:top w:val="nil"/>
              <w:left w:val="nil"/>
              <w:bottom w:val="nil"/>
              <w:right w:val="nil"/>
            </w:tcBorders>
            <w:shd w:val="clear" w:color="auto" w:fill="auto"/>
            <w:noWrap/>
            <w:vAlign w:val="bottom"/>
            <w:hideMark/>
          </w:tcPr>
          <w:p w14:paraId="324445A7" w14:textId="77777777" w:rsidR="00B95B75" w:rsidRPr="001873FA" w:rsidRDefault="00B95B75" w:rsidP="00B95B75">
            <w:pPr>
              <w:rPr>
                <w:rFonts w:asciiTheme="majorHAnsi" w:hAnsiTheme="majorHAnsi"/>
                <w:color w:val="000000"/>
                <w:lang w:val="en-US"/>
              </w:rPr>
            </w:pPr>
            <w:r w:rsidRPr="001873FA">
              <w:rPr>
                <w:rFonts w:asciiTheme="majorHAnsi" w:hAnsiTheme="majorHAnsi"/>
                <w:color w:val="000000"/>
                <w:lang w:val="en-US"/>
              </w:rPr>
              <w:t>European Geostationary Navigation Overlay Service</w:t>
            </w:r>
          </w:p>
        </w:tc>
      </w:tr>
      <w:tr w:rsidR="00B95B75" w:rsidRPr="00892CCC" w14:paraId="24764140" w14:textId="77777777" w:rsidTr="00171A3C">
        <w:trPr>
          <w:trHeight w:val="285"/>
        </w:trPr>
        <w:tc>
          <w:tcPr>
            <w:tcW w:w="1560" w:type="dxa"/>
            <w:tcBorders>
              <w:top w:val="nil"/>
              <w:left w:val="nil"/>
              <w:bottom w:val="nil"/>
              <w:right w:val="nil"/>
            </w:tcBorders>
            <w:shd w:val="clear" w:color="auto" w:fill="auto"/>
            <w:noWrap/>
            <w:vAlign w:val="bottom"/>
            <w:hideMark/>
          </w:tcPr>
          <w:p w14:paraId="6D1EA2E4"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ERA</w:t>
            </w:r>
          </w:p>
        </w:tc>
        <w:tc>
          <w:tcPr>
            <w:tcW w:w="7229" w:type="dxa"/>
            <w:tcBorders>
              <w:top w:val="nil"/>
              <w:left w:val="nil"/>
              <w:bottom w:val="nil"/>
              <w:right w:val="nil"/>
            </w:tcBorders>
            <w:shd w:val="clear" w:color="auto" w:fill="auto"/>
            <w:noWrap/>
            <w:vAlign w:val="bottom"/>
            <w:hideMark/>
          </w:tcPr>
          <w:p w14:paraId="4B5C069B" w14:textId="77777777" w:rsidR="00B95B75" w:rsidRPr="001873FA" w:rsidRDefault="00B95B75" w:rsidP="00B95B75">
            <w:pPr>
              <w:rPr>
                <w:rFonts w:asciiTheme="majorHAnsi" w:hAnsiTheme="majorHAnsi"/>
                <w:color w:val="000000"/>
                <w:lang w:val="en-US"/>
              </w:rPr>
            </w:pPr>
            <w:r w:rsidRPr="001873FA">
              <w:rPr>
                <w:rFonts w:asciiTheme="majorHAnsi" w:hAnsiTheme="majorHAnsi"/>
                <w:color w:val="000000"/>
                <w:lang w:val="en-US"/>
              </w:rPr>
              <w:t>European Union Agency for Railways</w:t>
            </w:r>
          </w:p>
        </w:tc>
      </w:tr>
      <w:tr w:rsidR="00B95B75" w:rsidRPr="00892CCC" w14:paraId="15E873E9" w14:textId="77777777" w:rsidTr="00171A3C">
        <w:trPr>
          <w:trHeight w:val="285"/>
        </w:trPr>
        <w:tc>
          <w:tcPr>
            <w:tcW w:w="1560" w:type="dxa"/>
            <w:tcBorders>
              <w:top w:val="nil"/>
              <w:left w:val="nil"/>
              <w:bottom w:val="nil"/>
              <w:right w:val="nil"/>
            </w:tcBorders>
            <w:shd w:val="clear" w:color="auto" w:fill="auto"/>
            <w:noWrap/>
            <w:vAlign w:val="bottom"/>
            <w:hideMark/>
          </w:tcPr>
          <w:p w14:paraId="67B1FF07"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ERTMS</w:t>
            </w:r>
          </w:p>
        </w:tc>
        <w:tc>
          <w:tcPr>
            <w:tcW w:w="7229" w:type="dxa"/>
            <w:tcBorders>
              <w:top w:val="nil"/>
              <w:left w:val="nil"/>
              <w:bottom w:val="nil"/>
              <w:right w:val="nil"/>
            </w:tcBorders>
            <w:shd w:val="clear" w:color="auto" w:fill="auto"/>
            <w:noWrap/>
            <w:vAlign w:val="bottom"/>
            <w:hideMark/>
          </w:tcPr>
          <w:p w14:paraId="32919406" w14:textId="77777777" w:rsidR="00B95B75" w:rsidRPr="001873FA" w:rsidRDefault="00B95B75" w:rsidP="00B95B75">
            <w:pPr>
              <w:rPr>
                <w:rFonts w:asciiTheme="majorHAnsi" w:hAnsiTheme="majorHAnsi"/>
                <w:color w:val="000000"/>
                <w:lang w:val="en-US"/>
              </w:rPr>
            </w:pPr>
            <w:r w:rsidRPr="001873FA">
              <w:rPr>
                <w:rFonts w:asciiTheme="majorHAnsi" w:hAnsiTheme="majorHAnsi"/>
                <w:color w:val="000000"/>
                <w:lang w:val="en-US"/>
              </w:rPr>
              <w:t>European Rail Traffic Management System</w:t>
            </w:r>
          </w:p>
        </w:tc>
      </w:tr>
      <w:tr w:rsidR="00B95B75" w:rsidRPr="00783B99" w14:paraId="31E35C1B" w14:textId="77777777" w:rsidTr="00171A3C">
        <w:trPr>
          <w:trHeight w:val="285"/>
        </w:trPr>
        <w:tc>
          <w:tcPr>
            <w:tcW w:w="1560" w:type="dxa"/>
            <w:tcBorders>
              <w:top w:val="nil"/>
              <w:left w:val="nil"/>
              <w:bottom w:val="nil"/>
              <w:right w:val="nil"/>
            </w:tcBorders>
            <w:shd w:val="clear" w:color="auto" w:fill="auto"/>
            <w:noWrap/>
            <w:vAlign w:val="bottom"/>
            <w:hideMark/>
          </w:tcPr>
          <w:p w14:paraId="11B3814C"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ESA</w:t>
            </w:r>
          </w:p>
        </w:tc>
        <w:tc>
          <w:tcPr>
            <w:tcW w:w="7229" w:type="dxa"/>
            <w:tcBorders>
              <w:top w:val="nil"/>
              <w:left w:val="nil"/>
              <w:bottom w:val="nil"/>
              <w:right w:val="nil"/>
            </w:tcBorders>
            <w:shd w:val="clear" w:color="auto" w:fill="auto"/>
            <w:noWrap/>
            <w:vAlign w:val="bottom"/>
            <w:hideMark/>
          </w:tcPr>
          <w:p w14:paraId="2E73F74F"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European </w:t>
            </w:r>
            <w:proofErr w:type="spellStart"/>
            <w:r w:rsidRPr="001873FA">
              <w:rPr>
                <w:rFonts w:asciiTheme="majorHAnsi" w:hAnsiTheme="majorHAnsi"/>
                <w:color w:val="000000"/>
              </w:rPr>
              <w:t>space</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agency</w:t>
            </w:r>
            <w:proofErr w:type="spellEnd"/>
          </w:p>
        </w:tc>
      </w:tr>
      <w:tr w:rsidR="00B95B75" w:rsidRPr="00783B99" w14:paraId="6EF79B99" w14:textId="77777777" w:rsidTr="00171A3C">
        <w:trPr>
          <w:trHeight w:val="285"/>
        </w:trPr>
        <w:tc>
          <w:tcPr>
            <w:tcW w:w="1560" w:type="dxa"/>
            <w:tcBorders>
              <w:top w:val="nil"/>
              <w:left w:val="nil"/>
              <w:bottom w:val="nil"/>
              <w:right w:val="nil"/>
            </w:tcBorders>
            <w:shd w:val="clear" w:color="auto" w:fill="auto"/>
            <w:noWrap/>
            <w:vAlign w:val="bottom"/>
            <w:hideMark/>
          </w:tcPr>
          <w:p w14:paraId="7A513971"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ESSP</w:t>
            </w:r>
          </w:p>
        </w:tc>
        <w:tc>
          <w:tcPr>
            <w:tcW w:w="7229" w:type="dxa"/>
            <w:tcBorders>
              <w:top w:val="nil"/>
              <w:left w:val="nil"/>
              <w:bottom w:val="nil"/>
              <w:right w:val="nil"/>
            </w:tcBorders>
            <w:shd w:val="clear" w:color="auto" w:fill="auto"/>
            <w:noWrap/>
            <w:vAlign w:val="bottom"/>
            <w:hideMark/>
          </w:tcPr>
          <w:p w14:paraId="1915A8C0"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European </w:t>
            </w:r>
            <w:proofErr w:type="spellStart"/>
            <w:r w:rsidRPr="001873FA">
              <w:rPr>
                <w:rFonts w:asciiTheme="majorHAnsi" w:hAnsiTheme="majorHAnsi"/>
                <w:color w:val="000000"/>
              </w:rPr>
              <w:t>Satellite</w:t>
            </w:r>
            <w:proofErr w:type="spellEnd"/>
            <w:r w:rsidRPr="001873FA">
              <w:rPr>
                <w:rFonts w:asciiTheme="majorHAnsi" w:hAnsiTheme="majorHAnsi"/>
                <w:color w:val="000000"/>
              </w:rPr>
              <w:t xml:space="preserve"> Services Provider</w:t>
            </w:r>
          </w:p>
        </w:tc>
      </w:tr>
      <w:tr w:rsidR="00B95B75" w:rsidRPr="00783B99" w14:paraId="21BA18DA" w14:textId="77777777" w:rsidTr="00171A3C">
        <w:trPr>
          <w:trHeight w:val="285"/>
        </w:trPr>
        <w:tc>
          <w:tcPr>
            <w:tcW w:w="1560" w:type="dxa"/>
            <w:tcBorders>
              <w:top w:val="nil"/>
              <w:left w:val="nil"/>
              <w:bottom w:val="nil"/>
              <w:right w:val="nil"/>
            </w:tcBorders>
            <w:shd w:val="clear" w:color="auto" w:fill="auto"/>
            <w:noWrap/>
            <w:vAlign w:val="bottom"/>
            <w:hideMark/>
          </w:tcPr>
          <w:p w14:paraId="2C193239"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ETCS</w:t>
            </w:r>
          </w:p>
        </w:tc>
        <w:tc>
          <w:tcPr>
            <w:tcW w:w="7229" w:type="dxa"/>
            <w:tcBorders>
              <w:top w:val="nil"/>
              <w:left w:val="nil"/>
              <w:bottom w:val="nil"/>
              <w:right w:val="nil"/>
            </w:tcBorders>
            <w:shd w:val="clear" w:color="auto" w:fill="auto"/>
            <w:noWrap/>
            <w:vAlign w:val="bottom"/>
            <w:hideMark/>
          </w:tcPr>
          <w:p w14:paraId="5DA86F13"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European Train Control System</w:t>
            </w:r>
          </w:p>
        </w:tc>
      </w:tr>
      <w:tr w:rsidR="00B95B75" w:rsidRPr="00783B99" w14:paraId="3FE9AC04" w14:textId="77777777" w:rsidTr="00171A3C">
        <w:trPr>
          <w:trHeight w:val="285"/>
        </w:trPr>
        <w:tc>
          <w:tcPr>
            <w:tcW w:w="1560" w:type="dxa"/>
            <w:tcBorders>
              <w:top w:val="nil"/>
              <w:left w:val="nil"/>
              <w:bottom w:val="nil"/>
              <w:right w:val="nil"/>
            </w:tcBorders>
            <w:shd w:val="clear" w:color="auto" w:fill="auto"/>
            <w:noWrap/>
            <w:vAlign w:val="bottom"/>
            <w:hideMark/>
          </w:tcPr>
          <w:p w14:paraId="7B581AB7"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EU</w:t>
            </w:r>
          </w:p>
        </w:tc>
        <w:tc>
          <w:tcPr>
            <w:tcW w:w="7229" w:type="dxa"/>
            <w:tcBorders>
              <w:top w:val="nil"/>
              <w:left w:val="nil"/>
              <w:bottom w:val="nil"/>
              <w:right w:val="nil"/>
            </w:tcBorders>
            <w:shd w:val="clear" w:color="auto" w:fill="auto"/>
            <w:noWrap/>
            <w:vAlign w:val="bottom"/>
            <w:hideMark/>
          </w:tcPr>
          <w:p w14:paraId="7E05CF2B"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Euroopan unioni</w:t>
            </w:r>
          </w:p>
        </w:tc>
      </w:tr>
      <w:tr w:rsidR="00B95B75" w:rsidRPr="00892CCC" w14:paraId="074FC915" w14:textId="77777777" w:rsidTr="00171A3C">
        <w:trPr>
          <w:trHeight w:val="285"/>
        </w:trPr>
        <w:tc>
          <w:tcPr>
            <w:tcW w:w="1560" w:type="dxa"/>
            <w:tcBorders>
              <w:top w:val="nil"/>
              <w:left w:val="nil"/>
              <w:bottom w:val="nil"/>
              <w:right w:val="nil"/>
            </w:tcBorders>
            <w:shd w:val="clear" w:color="auto" w:fill="auto"/>
            <w:noWrap/>
            <w:vAlign w:val="bottom"/>
            <w:hideMark/>
          </w:tcPr>
          <w:p w14:paraId="0278F7FD"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EUSPA</w:t>
            </w:r>
          </w:p>
        </w:tc>
        <w:tc>
          <w:tcPr>
            <w:tcW w:w="7229" w:type="dxa"/>
            <w:tcBorders>
              <w:top w:val="nil"/>
              <w:left w:val="nil"/>
              <w:bottom w:val="nil"/>
              <w:right w:val="nil"/>
            </w:tcBorders>
            <w:shd w:val="clear" w:color="auto" w:fill="auto"/>
            <w:noWrap/>
            <w:vAlign w:val="bottom"/>
            <w:hideMark/>
          </w:tcPr>
          <w:p w14:paraId="75CE52EA" w14:textId="77777777" w:rsidR="00B95B75" w:rsidRPr="001873FA" w:rsidRDefault="00B95B75" w:rsidP="00B95B75">
            <w:pPr>
              <w:rPr>
                <w:rFonts w:asciiTheme="majorHAnsi" w:hAnsiTheme="majorHAnsi"/>
                <w:color w:val="000000"/>
                <w:lang w:val="en-US"/>
              </w:rPr>
            </w:pPr>
            <w:r w:rsidRPr="001873FA">
              <w:rPr>
                <w:rFonts w:asciiTheme="majorHAnsi" w:hAnsiTheme="majorHAnsi"/>
                <w:color w:val="000000"/>
                <w:lang w:val="en-US"/>
              </w:rPr>
              <w:t xml:space="preserve">European Union Agency for the Space </w:t>
            </w:r>
            <w:proofErr w:type="spellStart"/>
            <w:r w:rsidRPr="001873FA">
              <w:rPr>
                <w:rFonts w:asciiTheme="majorHAnsi" w:hAnsiTheme="majorHAnsi"/>
                <w:color w:val="000000"/>
                <w:lang w:val="en-US"/>
              </w:rPr>
              <w:t>Programme</w:t>
            </w:r>
            <w:proofErr w:type="spellEnd"/>
          </w:p>
        </w:tc>
      </w:tr>
      <w:tr w:rsidR="00B95B75" w:rsidRPr="00783B99" w14:paraId="33CDDF05" w14:textId="77777777" w:rsidTr="00171A3C">
        <w:trPr>
          <w:trHeight w:val="285"/>
        </w:trPr>
        <w:tc>
          <w:tcPr>
            <w:tcW w:w="1560" w:type="dxa"/>
            <w:tcBorders>
              <w:top w:val="nil"/>
              <w:left w:val="nil"/>
              <w:bottom w:val="nil"/>
              <w:right w:val="nil"/>
            </w:tcBorders>
            <w:shd w:val="clear" w:color="auto" w:fill="auto"/>
            <w:noWrap/>
            <w:vAlign w:val="bottom"/>
            <w:hideMark/>
          </w:tcPr>
          <w:p w14:paraId="1AE1EE97"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FOC</w:t>
            </w:r>
          </w:p>
        </w:tc>
        <w:tc>
          <w:tcPr>
            <w:tcW w:w="7229" w:type="dxa"/>
            <w:tcBorders>
              <w:top w:val="nil"/>
              <w:left w:val="nil"/>
              <w:bottom w:val="nil"/>
              <w:right w:val="nil"/>
            </w:tcBorders>
            <w:shd w:val="clear" w:color="auto" w:fill="auto"/>
            <w:noWrap/>
            <w:vAlign w:val="bottom"/>
            <w:hideMark/>
          </w:tcPr>
          <w:p w14:paraId="688AE707"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full</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operational</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capability</w:t>
            </w:r>
            <w:proofErr w:type="spellEnd"/>
          </w:p>
        </w:tc>
      </w:tr>
      <w:tr w:rsidR="00B95B75" w:rsidRPr="00783B99" w14:paraId="28CDE77F" w14:textId="77777777" w:rsidTr="00171A3C">
        <w:trPr>
          <w:trHeight w:val="285"/>
        </w:trPr>
        <w:tc>
          <w:tcPr>
            <w:tcW w:w="1560" w:type="dxa"/>
            <w:tcBorders>
              <w:top w:val="nil"/>
              <w:left w:val="nil"/>
              <w:bottom w:val="nil"/>
              <w:right w:val="nil"/>
            </w:tcBorders>
            <w:shd w:val="clear" w:color="auto" w:fill="auto"/>
            <w:noWrap/>
            <w:vAlign w:val="bottom"/>
            <w:hideMark/>
          </w:tcPr>
          <w:p w14:paraId="7BF196BC"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GANP</w:t>
            </w:r>
          </w:p>
        </w:tc>
        <w:tc>
          <w:tcPr>
            <w:tcW w:w="7229" w:type="dxa"/>
            <w:tcBorders>
              <w:top w:val="nil"/>
              <w:left w:val="nil"/>
              <w:bottom w:val="nil"/>
              <w:right w:val="nil"/>
            </w:tcBorders>
            <w:shd w:val="clear" w:color="auto" w:fill="auto"/>
            <w:noWrap/>
            <w:vAlign w:val="bottom"/>
            <w:hideMark/>
          </w:tcPr>
          <w:p w14:paraId="7E3094EB"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Global Air </w:t>
            </w:r>
            <w:proofErr w:type="spellStart"/>
            <w:r w:rsidRPr="001873FA">
              <w:rPr>
                <w:rFonts w:asciiTheme="majorHAnsi" w:hAnsiTheme="majorHAnsi"/>
                <w:color w:val="000000"/>
              </w:rPr>
              <w:t>Navigation</w:t>
            </w:r>
            <w:proofErr w:type="spellEnd"/>
            <w:r w:rsidRPr="001873FA">
              <w:rPr>
                <w:rFonts w:asciiTheme="majorHAnsi" w:hAnsiTheme="majorHAnsi"/>
                <w:color w:val="000000"/>
              </w:rPr>
              <w:t xml:space="preserve"> Plan</w:t>
            </w:r>
          </w:p>
        </w:tc>
      </w:tr>
      <w:tr w:rsidR="00B95B75" w:rsidRPr="00783B99" w14:paraId="4749712C" w14:textId="77777777" w:rsidTr="00171A3C">
        <w:trPr>
          <w:trHeight w:val="285"/>
        </w:trPr>
        <w:tc>
          <w:tcPr>
            <w:tcW w:w="1560" w:type="dxa"/>
            <w:tcBorders>
              <w:top w:val="nil"/>
              <w:left w:val="nil"/>
              <w:bottom w:val="nil"/>
              <w:right w:val="nil"/>
            </w:tcBorders>
            <w:shd w:val="clear" w:color="auto" w:fill="auto"/>
            <w:noWrap/>
            <w:vAlign w:val="bottom"/>
            <w:hideMark/>
          </w:tcPr>
          <w:p w14:paraId="7E36AACE"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GCC</w:t>
            </w:r>
          </w:p>
        </w:tc>
        <w:tc>
          <w:tcPr>
            <w:tcW w:w="7229" w:type="dxa"/>
            <w:tcBorders>
              <w:top w:val="nil"/>
              <w:left w:val="nil"/>
              <w:bottom w:val="nil"/>
              <w:right w:val="nil"/>
            </w:tcBorders>
            <w:shd w:val="clear" w:color="auto" w:fill="auto"/>
            <w:noWrap/>
            <w:vAlign w:val="bottom"/>
            <w:hideMark/>
          </w:tcPr>
          <w:p w14:paraId="12439F78"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Galileo Control Centre</w:t>
            </w:r>
          </w:p>
        </w:tc>
      </w:tr>
      <w:tr w:rsidR="00B95B75" w:rsidRPr="00783B99" w14:paraId="50FCC385" w14:textId="77777777" w:rsidTr="00171A3C">
        <w:trPr>
          <w:trHeight w:val="285"/>
        </w:trPr>
        <w:tc>
          <w:tcPr>
            <w:tcW w:w="1560" w:type="dxa"/>
            <w:tcBorders>
              <w:top w:val="nil"/>
              <w:left w:val="nil"/>
              <w:bottom w:val="nil"/>
              <w:right w:val="nil"/>
            </w:tcBorders>
            <w:shd w:val="clear" w:color="auto" w:fill="auto"/>
            <w:noWrap/>
            <w:vAlign w:val="bottom"/>
            <w:hideMark/>
          </w:tcPr>
          <w:p w14:paraId="67876FC3"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GCS</w:t>
            </w:r>
          </w:p>
        </w:tc>
        <w:tc>
          <w:tcPr>
            <w:tcW w:w="7229" w:type="dxa"/>
            <w:tcBorders>
              <w:top w:val="nil"/>
              <w:left w:val="nil"/>
              <w:bottom w:val="nil"/>
              <w:right w:val="nil"/>
            </w:tcBorders>
            <w:shd w:val="clear" w:color="auto" w:fill="auto"/>
            <w:noWrap/>
            <w:vAlign w:val="bottom"/>
            <w:hideMark/>
          </w:tcPr>
          <w:p w14:paraId="51D77051"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Ground</w:t>
            </w:r>
            <w:proofErr w:type="spellEnd"/>
            <w:r w:rsidRPr="001873FA">
              <w:rPr>
                <w:rFonts w:asciiTheme="majorHAnsi" w:hAnsiTheme="majorHAnsi"/>
                <w:color w:val="000000"/>
              </w:rPr>
              <w:t xml:space="preserve"> Control </w:t>
            </w:r>
            <w:proofErr w:type="spellStart"/>
            <w:r w:rsidRPr="001873FA">
              <w:rPr>
                <w:rFonts w:asciiTheme="majorHAnsi" w:hAnsiTheme="majorHAnsi"/>
                <w:color w:val="000000"/>
              </w:rPr>
              <w:t>Segment</w:t>
            </w:r>
            <w:proofErr w:type="spellEnd"/>
          </w:p>
        </w:tc>
      </w:tr>
      <w:tr w:rsidR="00B95B75" w:rsidRPr="00783B99" w14:paraId="250ECA27" w14:textId="77777777" w:rsidTr="00171A3C">
        <w:trPr>
          <w:trHeight w:val="285"/>
        </w:trPr>
        <w:tc>
          <w:tcPr>
            <w:tcW w:w="1560" w:type="dxa"/>
            <w:tcBorders>
              <w:top w:val="nil"/>
              <w:left w:val="nil"/>
              <w:bottom w:val="nil"/>
              <w:right w:val="nil"/>
            </w:tcBorders>
            <w:shd w:val="clear" w:color="auto" w:fill="auto"/>
            <w:noWrap/>
            <w:vAlign w:val="bottom"/>
            <w:hideMark/>
          </w:tcPr>
          <w:p w14:paraId="0BE594F8"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GLONASS</w:t>
            </w:r>
          </w:p>
        </w:tc>
        <w:tc>
          <w:tcPr>
            <w:tcW w:w="7229" w:type="dxa"/>
            <w:tcBorders>
              <w:top w:val="nil"/>
              <w:left w:val="nil"/>
              <w:bottom w:val="nil"/>
              <w:right w:val="nil"/>
            </w:tcBorders>
            <w:shd w:val="clear" w:color="auto" w:fill="auto"/>
            <w:noWrap/>
            <w:vAlign w:val="bottom"/>
            <w:hideMark/>
          </w:tcPr>
          <w:p w14:paraId="0190A4CC"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GLObal</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NAvigation</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Satellite</w:t>
            </w:r>
            <w:proofErr w:type="spellEnd"/>
            <w:r w:rsidRPr="001873FA">
              <w:rPr>
                <w:rFonts w:asciiTheme="majorHAnsi" w:hAnsiTheme="majorHAnsi"/>
                <w:color w:val="000000"/>
              </w:rPr>
              <w:t xml:space="preserve"> System</w:t>
            </w:r>
          </w:p>
        </w:tc>
      </w:tr>
      <w:tr w:rsidR="00B95B75" w:rsidRPr="00783B99" w14:paraId="62675DF2" w14:textId="77777777" w:rsidTr="00171A3C">
        <w:trPr>
          <w:trHeight w:val="285"/>
        </w:trPr>
        <w:tc>
          <w:tcPr>
            <w:tcW w:w="1560" w:type="dxa"/>
            <w:tcBorders>
              <w:top w:val="nil"/>
              <w:left w:val="nil"/>
              <w:bottom w:val="nil"/>
              <w:right w:val="nil"/>
            </w:tcBorders>
            <w:shd w:val="clear" w:color="auto" w:fill="auto"/>
            <w:noWrap/>
            <w:vAlign w:val="bottom"/>
            <w:hideMark/>
          </w:tcPr>
          <w:p w14:paraId="436DFBCE"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GMS</w:t>
            </w:r>
          </w:p>
        </w:tc>
        <w:tc>
          <w:tcPr>
            <w:tcW w:w="7229" w:type="dxa"/>
            <w:tcBorders>
              <w:top w:val="nil"/>
              <w:left w:val="nil"/>
              <w:bottom w:val="nil"/>
              <w:right w:val="nil"/>
            </w:tcBorders>
            <w:shd w:val="clear" w:color="auto" w:fill="auto"/>
            <w:noWrap/>
            <w:vAlign w:val="bottom"/>
            <w:hideMark/>
          </w:tcPr>
          <w:p w14:paraId="6D61F7AB"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Ground</w:t>
            </w:r>
            <w:proofErr w:type="spellEnd"/>
            <w:r w:rsidRPr="001873FA">
              <w:rPr>
                <w:rFonts w:asciiTheme="majorHAnsi" w:hAnsiTheme="majorHAnsi"/>
                <w:color w:val="000000"/>
              </w:rPr>
              <w:t xml:space="preserve"> Mission </w:t>
            </w:r>
            <w:proofErr w:type="spellStart"/>
            <w:r w:rsidRPr="001873FA">
              <w:rPr>
                <w:rFonts w:asciiTheme="majorHAnsi" w:hAnsiTheme="majorHAnsi"/>
                <w:color w:val="000000"/>
              </w:rPr>
              <w:t>Segment</w:t>
            </w:r>
            <w:proofErr w:type="spellEnd"/>
          </w:p>
        </w:tc>
      </w:tr>
      <w:tr w:rsidR="00B95B75" w:rsidRPr="00783B99" w14:paraId="7AEFA719" w14:textId="77777777" w:rsidTr="00171A3C">
        <w:trPr>
          <w:trHeight w:val="285"/>
        </w:trPr>
        <w:tc>
          <w:tcPr>
            <w:tcW w:w="1560" w:type="dxa"/>
            <w:tcBorders>
              <w:top w:val="nil"/>
              <w:left w:val="nil"/>
              <w:bottom w:val="nil"/>
              <w:right w:val="nil"/>
            </w:tcBorders>
            <w:shd w:val="clear" w:color="auto" w:fill="auto"/>
            <w:noWrap/>
            <w:vAlign w:val="bottom"/>
            <w:hideMark/>
          </w:tcPr>
          <w:p w14:paraId="328BEC73"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GNSS</w:t>
            </w:r>
          </w:p>
        </w:tc>
        <w:tc>
          <w:tcPr>
            <w:tcW w:w="7229" w:type="dxa"/>
            <w:tcBorders>
              <w:top w:val="nil"/>
              <w:left w:val="nil"/>
              <w:bottom w:val="nil"/>
              <w:right w:val="nil"/>
            </w:tcBorders>
            <w:shd w:val="clear" w:color="auto" w:fill="auto"/>
            <w:noWrap/>
            <w:vAlign w:val="bottom"/>
            <w:hideMark/>
          </w:tcPr>
          <w:p w14:paraId="3CFAC1F5"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Global </w:t>
            </w:r>
            <w:proofErr w:type="spellStart"/>
            <w:r w:rsidRPr="001873FA">
              <w:rPr>
                <w:rFonts w:asciiTheme="majorHAnsi" w:hAnsiTheme="majorHAnsi"/>
                <w:color w:val="000000"/>
              </w:rPr>
              <w:t>Navigation</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Satellite</w:t>
            </w:r>
            <w:proofErr w:type="spellEnd"/>
            <w:r w:rsidRPr="001873FA">
              <w:rPr>
                <w:rFonts w:asciiTheme="majorHAnsi" w:hAnsiTheme="majorHAnsi"/>
                <w:color w:val="000000"/>
              </w:rPr>
              <w:t xml:space="preserve"> System</w:t>
            </w:r>
          </w:p>
        </w:tc>
      </w:tr>
      <w:tr w:rsidR="00D31890" w:rsidRPr="00783B99" w14:paraId="36297B41" w14:textId="77777777" w:rsidTr="00171A3C">
        <w:trPr>
          <w:trHeight w:val="285"/>
        </w:trPr>
        <w:tc>
          <w:tcPr>
            <w:tcW w:w="1560" w:type="dxa"/>
            <w:tcBorders>
              <w:top w:val="nil"/>
              <w:left w:val="nil"/>
              <w:bottom w:val="nil"/>
              <w:right w:val="nil"/>
            </w:tcBorders>
            <w:shd w:val="clear" w:color="auto" w:fill="auto"/>
            <w:noWrap/>
            <w:vAlign w:val="bottom"/>
          </w:tcPr>
          <w:p w14:paraId="386B4FF1" w14:textId="00AA3773" w:rsidR="00D31890" w:rsidRPr="001873FA" w:rsidRDefault="00D31890" w:rsidP="00B95B75">
            <w:pPr>
              <w:rPr>
                <w:rFonts w:asciiTheme="majorHAnsi" w:hAnsiTheme="majorHAnsi"/>
                <w:color w:val="000000"/>
              </w:rPr>
            </w:pPr>
            <w:r>
              <w:rPr>
                <w:rFonts w:asciiTheme="majorHAnsi" w:hAnsiTheme="majorHAnsi"/>
                <w:color w:val="000000"/>
              </w:rPr>
              <w:t>GOFREP</w:t>
            </w:r>
          </w:p>
        </w:tc>
        <w:tc>
          <w:tcPr>
            <w:tcW w:w="7229" w:type="dxa"/>
            <w:tcBorders>
              <w:top w:val="nil"/>
              <w:left w:val="nil"/>
              <w:bottom w:val="nil"/>
              <w:right w:val="nil"/>
            </w:tcBorders>
            <w:shd w:val="clear" w:color="auto" w:fill="auto"/>
            <w:noWrap/>
            <w:vAlign w:val="bottom"/>
          </w:tcPr>
          <w:p w14:paraId="07E6A3E0" w14:textId="6FBBA0D4" w:rsidR="00D31890" w:rsidRPr="001873FA" w:rsidRDefault="00D31890" w:rsidP="00B95B75">
            <w:pPr>
              <w:rPr>
                <w:rFonts w:asciiTheme="majorHAnsi" w:hAnsiTheme="majorHAnsi"/>
                <w:color w:val="000000"/>
              </w:rPr>
            </w:pPr>
            <w:r>
              <w:rPr>
                <w:rFonts w:cs="Arial"/>
                <w:color w:val="000000"/>
              </w:rPr>
              <w:t>Gulf of Finland Reporting</w:t>
            </w:r>
          </w:p>
        </w:tc>
      </w:tr>
      <w:tr w:rsidR="00722EF2" w:rsidRPr="00892CCC" w14:paraId="1009BBAB" w14:textId="77777777" w:rsidTr="00171A3C">
        <w:trPr>
          <w:trHeight w:val="285"/>
        </w:trPr>
        <w:tc>
          <w:tcPr>
            <w:tcW w:w="1560" w:type="dxa"/>
            <w:tcBorders>
              <w:top w:val="nil"/>
              <w:left w:val="nil"/>
              <w:bottom w:val="nil"/>
              <w:right w:val="nil"/>
            </w:tcBorders>
            <w:shd w:val="clear" w:color="auto" w:fill="auto"/>
            <w:noWrap/>
            <w:vAlign w:val="bottom"/>
          </w:tcPr>
          <w:p w14:paraId="41F2B563" w14:textId="110207AF" w:rsidR="00722EF2" w:rsidRDefault="00722EF2" w:rsidP="00B95B75">
            <w:pPr>
              <w:rPr>
                <w:rFonts w:asciiTheme="majorHAnsi" w:hAnsiTheme="majorHAnsi"/>
                <w:color w:val="000000"/>
              </w:rPr>
            </w:pPr>
            <w:r>
              <w:rPr>
                <w:rFonts w:asciiTheme="majorHAnsi" w:hAnsiTheme="majorHAnsi"/>
                <w:color w:val="000000"/>
              </w:rPr>
              <w:t>GOVSATCOM</w:t>
            </w:r>
          </w:p>
        </w:tc>
        <w:tc>
          <w:tcPr>
            <w:tcW w:w="7229" w:type="dxa"/>
            <w:tcBorders>
              <w:top w:val="nil"/>
              <w:left w:val="nil"/>
              <w:bottom w:val="nil"/>
              <w:right w:val="nil"/>
            </w:tcBorders>
            <w:shd w:val="clear" w:color="auto" w:fill="auto"/>
            <w:noWrap/>
            <w:vAlign w:val="bottom"/>
          </w:tcPr>
          <w:p w14:paraId="17256112" w14:textId="79D1C936" w:rsidR="00722EF2" w:rsidRPr="00171A3C" w:rsidRDefault="00722EF2" w:rsidP="00B95B75">
            <w:pPr>
              <w:rPr>
                <w:rFonts w:cs="Arial"/>
                <w:color w:val="000000"/>
                <w:lang w:val="en-US"/>
              </w:rPr>
            </w:pPr>
            <w:r w:rsidRPr="00171A3C">
              <w:rPr>
                <w:lang w:val="en-US" w:eastAsia="en-US"/>
              </w:rPr>
              <w:t>the European Union governmental satellite communications</w:t>
            </w:r>
          </w:p>
        </w:tc>
      </w:tr>
      <w:tr w:rsidR="00B95B75" w:rsidRPr="00783B99" w14:paraId="3CE02E92" w14:textId="77777777" w:rsidTr="00171A3C">
        <w:trPr>
          <w:trHeight w:val="285"/>
        </w:trPr>
        <w:tc>
          <w:tcPr>
            <w:tcW w:w="1560" w:type="dxa"/>
            <w:tcBorders>
              <w:top w:val="nil"/>
              <w:left w:val="nil"/>
              <w:bottom w:val="nil"/>
              <w:right w:val="nil"/>
            </w:tcBorders>
            <w:shd w:val="clear" w:color="auto" w:fill="auto"/>
            <w:noWrap/>
            <w:vAlign w:val="bottom"/>
            <w:hideMark/>
          </w:tcPr>
          <w:p w14:paraId="56EA54C7"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GPS</w:t>
            </w:r>
          </w:p>
        </w:tc>
        <w:tc>
          <w:tcPr>
            <w:tcW w:w="7229" w:type="dxa"/>
            <w:tcBorders>
              <w:top w:val="nil"/>
              <w:left w:val="nil"/>
              <w:bottom w:val="nil"/>
              <w:right w:val="nil"/>
            </w:tcBorders>
            <w:shd w:val="clear" w:color="auto" w:fill="auto"/>
            <w:noWrap/>
            <w:vAlign w:val="bottom"/>
            <w:hideMark/>
          </w:tcPr>
          <w:p w14:paraId="76C3494E"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Global </w:t>
            </w:r>
            <w:proofErr w:type="spellStart"/>
            <w:r w:rsidRPr="001873FA">
              <w:rPr>
                <w:rFonts w:asciiTheme="majorHAnsi" w:hAnsiTheme="majorHAnsi"/>
                <w:color w:val="000000"/>
              </w:rPr>
              <w:t>Positioning</w:t>
            </w:r>
            <w:proofErr w:type="spellEnd"/>
            <w:r w:rsidRPr="001873FA">
              <w:rPr>
                <w:rFonts w:asciiTheme="majorHAnsi" w:hAnsiTheme="majorHAnsi"/>
                <w:color w:val="000000"/>
              </w:rPr>
              <w:t xml:space="preserve"> System</w:t>
            </w:r>
          </w:p>
        </w:tc>
      </w:tr>
      <w:tr w:rsidR="00B95B75" w:rsidRPr="00783B99" w14:paraId="72F3C85E" w14:textId="77777777" w:rsidTr="00171A3C">
        <w:trPr>
          <w:trHeight w:val="285"/>
        </w:trPr>
        <w:tc>
          <w:tcPr>
            <w:tcW w:w="1560" w:type="dxa"/>
            <w:tcBorders>
              <w:top w:val="nil"/>
              <w:left w:val="nil"/>
              <w:bottom w:val="nil"/>
              <w:right w:val="nil"/>
            </w:tcBorders>
            <w:shd w:val="clear" w:color="auto" w:fill="auto"/>
            <w:noWrap/>
            <w:vAlign w:val="bottom"/>
            <w:hideMark/>
          </w:tcPr>
          <w:p w14:paraId="7F676CFA"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GRC</w:t>
            </w:r>
          </w:p>
        </w:tc>
        <w:tc>
          <w:tcPr>
            <w:tcW w:w="7229" w:type="dxa"/>
            <w:tcBorders>
              <w:top w:val="nil"/>
              <w:left w:val="nil"/>
              <w:bottom w:val="nil"/>
              <w:right w:val="nil"/>
            </w:tcBorders>
            <w:shd w:val="clear" w:color="auto" w:fill="auto"/>
            <w:noWrap/>
            <w:vAlign w:val="bottom"/>
            <w:hideMark/>
          </w:tcPr>
          <w:p w14:paraId="3DCCC023"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Galileo </w:t>
            </w:r>
            <w:proofErr w:type="spellStart"/>
            <w:r w:rsidRPr="001873FA">
              <w:rPr>
                <w:rFonts w:asciiTheme="majorHAnsi" w:hAnsiTheme="majorHAnsi"/>
                <w:color w:val="000000"/>
              </w:rPr>
              <w:t>Reference</w:t>
            </w:r>
            <w:proofErr w:type="spellEnd"/>
            <w:r w:rsidRPr="001873FA">
              <w:rPr>
                <w:rFonts w:asciiTheme="majorHAnsi" w:hAnsiTheme="majorHAnsi"/>
                <w:color w:val="000000"/>
              </w:rPr>
              <w:t xml:space="preserve"> Centre</w:t>
            </w:r>
          </w:p>
        </w:tc>
      </w:tr>
      <w:tr w:rsidR="00B95B75" w:rsidRPr="00783B99" w14:paraId="72CB7A51" w14:textId="77777777" w:rsidTr="00171A3C">
        <w:trPr>
          <w:trHeight w:val="285"/>
        </w:trPr>
        <w:tc>
          <w:tcPr>
            <w:tcW w:w="1560" w:type="dxa"/>
            <w:tcBorders>
              <w:top w:val="nil"/>
              <w:left w:val="nil"/>
              <w:bottom w:val="nil"/>
              <w:right w:val="nil"/>
            </w:tcBorders>
            <w:shd w:val="clear" w:color="auto" w:fill="auto"/>
            <w:noWrap/>
            <w:vAlign w:val="bottom"/>
            <w:hideMark/>
          </w:tcPr>
          <w:p w14:paraId="0D5AAD32" w14:textId="77777777" w:rsidR="00B95B75" w:rsidRPr="001873FA" w:rsidRDefault="00B95B75" w:rsidP="00B95B75">
            <w:pPr>
              <w:rPr>
                <w:rFonts w:asciiTheme="majorHAnsi" w:hAnsiTheme="majorHAnsi"/>
                <w:color w:val="000000"/>
              </w:rPr>
            </w:pPr>
            <w:r w:rsidRPr="001873FA">
              <w:rPr>
                <w:rFonts w:asciiTheme="majorHAnsi" w:hAnsiTheme="majorHAnsi"/>
                <w:color w:val="000000"/>
                <w:lang w:val="en-US"/>
              </w:rPr>
              <w:t>GRSP</w:t>
            </w:r>
          </w:p>
        </w:tc>
        <w:tc>
          <w:tcPr>
            <w:tcW w:w="7229" w:type="dxa"/>
            <w:tcBorders>
              <w:top w:val="nil"/>
              <w:left w:val="nil"/>
              <w:bottom w:val="nil"/>
              <w:right w:val="nil"/>
            </w:tcBorders>
            <w:shd w:val="clear" w:color="auto" w:fill="auto"/>
            <w:noWrap/>
            <w:vAlign w:val="bottom"/>
            <w:hideMark/>
          </w:tcPr>
          <w:p w14:paraId="6AB31221" w14:textId="77777777" w:rsidR="00B95B75" w:rsidRPr="001873FA" w:rsidRDefault="00B95B75" w:rsidP="00B95B75">
            <w:pPr>
              <w:rPr>
                <w:rFonts w:asciiTheme="majorHAnsi" w:hAnsiTheme="majorHAnsi"/>
                <w:color w:val="000000"/>
              </w:rPr>
            </w:pPr>
            <w:r w:rsidRPr="001873FA">
              <w:rPr>
                <w:rFonts w:asciiTheme="majorHAnsi" w:hAnsiTheme="majorHAnsi"/>
                <w:color w:val="000000"/>
                <w:lang w:val="en-US"/>
              </w:rPr>
              <w:t>Geodetic Reference Service Provider</w:t>
            </w:r>
          </w:p>
        </w:tc>
      </w:tr>
      <w:tr w:rsidR="00B95B75" w:rsidRPr="00783B99" w14:paraId="631EFB5C" w14:textId="77777777" w:rsidTr="00171A3C">
        <w:trPr>
          <w:trHeight w:val="285"/>
        </w:trPr>
        <w:tc>
          <w:tcPr>
            <w:tcW w:w="1560" w:type="dxa"/>
            <w:tcBorders>
              <w:top w:val="nil"/>
              <w:left w:val="nil"/>
              <w:bottom w:val="nil"/>
              <w:right w:val="nil"/>
            </w:tcBorders>
            <w:shd w:val="clear" w:color="auto" w:fill="auto"/>
            <w:noWrap/>
            <w:vAlign w:val="bottom"/>
            <w:hideMark/>
          </w:tcPr>
          <w:p w14:paraId="032058B6"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GSA</w:t>
            </w:r>
          </w:p>
        </w:tc>
        <w:tc>
          <w:tcPr>
            <w:tcW w:w="7229" w:type="dxa"/>
            <w:tcBorders>
              <w:top w:val="nil"/>
              <w:left w:val="nil"/>
              <w:bottom w:val="nil"/>
              <w:right w:val="nil"/>
            </w:tcBorders>
            <w:shd w:val="clear" w:color="auto" w:fill="auto"/>
            <w:noWrap/>
            <w:vAlign w:val="bottom"/>
            <w:hideMark/>
          </w:tcPr>
          <w:p w14:paraId="0AF7E529"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European GNSS </w:t>
            </w:r>
            <w:proofErr w:type="spellStart"/>
            <w:r w:rsidRPr="001873FA">
              <w:rPr>
                <w:rFonts w:asciiTheme="majorHAnsi" w:hAnsiTheme="majorHAnsi"/>
                <w:color w:val="000000"/>
              </w:rPr>
              <w:t>agency</w:t>
            </w:r>
            <w:proofErr w:type="spellEnd"/>
          </w:p>
        </w:tc>
      </w:tr>
      <w:tr w:rsidR="00B95B75" w:rsidRPr="00783B99" w14:paraId="7A5027C8" w14:textId="77777777" w:rsidTr="00171A3C">
        <w:trPr>
          <w:trHeight w:val="285"/>
        </w:trPr>
        <w:tc>
          <w:tcPr>
            <w:tcW w:w="1560" w:type="dxa"/>
            <w:tcBorders>
              <w:top w:val="nil"/>
              <w:left w:val="nil"/>
              <w:bottom w:val="nil"/>
              <w:right w:val="nil"/>
            </w:tcBorders>
            <w:shd w:val="clear" w:color="auto" w:fill="auto"/>
            <w:noWrap/>
            <w:vAlign w:val="bottom"/>
            <w:hideMark/>
          </w:tcPr>
          <w:p w14:paraId="369DE25D"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GSC</w:t>
            </w:r>
          </w:p>
        </w:tc>
        <w:tc>
          <w:tcPr>
            <w:tcW w:w="7229" w:type="dxa"/>
            <w:tcBorders>
              <w:top w:val="nil"/>
              <w:left w:val="nil"/>
              <w:bottom w:val="nil"/>
              <w:right w:val="nil"/>
            </w:tcBorders>
            <w:shd w:val="clear" w:color="auto" w:fill="auto"/>
            <w:noWrap/>
            <w:vAlign w:val="bottom"/>
            <w:hideMark/>
          </w:tcPr>
          <w:p w14:paraId="6201CE31"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European GNSS Service Centre</w:t>
            </w:r>
          </w:p>
        </w:tc>
      </w:tr>
      <w:tr w:rsidR="00B95B75" w:rsidRPr="00783B99" w14:paraId="42C6C8BC" w14:textId="77777777" w:rsidTr="00171A3C">
        <w:trPr>
          <w:trHeight w:val="285"/>
        </w:trPr>
        <w:tc>
          <w:tcPr>
            <w:tcW w:w="1560" w:type="dxa"/>
            <w:tcBorders>
              <w:top w:val="nil"/>
              <w:left w:val="nil"/>
              <w:bottom w:val="nil"/>
              <w:right w:val="nil"/>
            </w:tcBorders>
            <w:shd w:val="clear" w:color="auto" w:fill="auto"/>
            <w:noWrap/>
            <w:vAlign w:val="bottom"/>
            <w:hideMark/>
          </w:tcPr>
          <w:p w14:paraId="701318C4"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GSMC</w:t>
            </w:r>
          </w:p>
        </w:tc>
        <w:tc>
          <w:tcPr>
            <w:tcW w:w="7229" w:type="dxa"/>
            <w:tcBorders>
              <w:top w:val="nil"/>
              <w:left w:val="nil"/>
              <w:bottom w:val="nil"/>
              <w:right w:val="nil"/>
            </w:tcBorders>
            <w:shd w:val="clear" w:color="auto" w:fill="auto"/>
            <w:noWrap/>
            <w:vAlign w:val="bottom"/>
            <w:hideMark/>
          </w:tcPr>
          <w:p w14:paraId="27AA13D0"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Galileo Security </w:t>
            </w:r>
            <w:proofErr w:type="spellStart"/>
            <w:r w:rsidRPr="001873FA">
              <w:rPr>
                <w:rFonts w:asciiTheme="majorHAnsi" w:hAnsiTheme="majorHAnsi"/>
                <w:color w:val="000000"/>
              </w:rPr>
              <w:t>Monitoring</w:t>
            </w:r>
            <w:proofErr w:type="spellEnd"/>
            <w:r w:rsidRPr="001873FA">
              <w:rPr>
                <w:rFonts w:asciiTheme="majorHAnsi" w:hAnsiTheme="majorHAnsi"/>
                <w:color w:val="000000"/>
              </w:rPr>
              <w:t xml:space="preserve"> Centre</w:t>
            </w:r>
          </w:p>
        </w:tc>
      </w:tr>
      <w:tr w:rsidR="00B95B75" w:rsidRPr="00783B99" w14:paraId="17C03119" w14:textId="77777777" w:rsidTr="00171A3C">
        <w:trPr>
          <w:trHeight w:val="285"/>
        </w:trPr>
        <w:tc>
          <w:tcPr>
            <w:tcW w:w="1560" w:type="dxa"/>
            <w:tcBorders>
              <w:top w:val="nil"/>
              <w:left w:val="nil"/>
              <w:bottom w:val="nil"/>
              <w:right w:val="nil"/>
            </w:tcBorders>
            <w:shd w:val="clear" w:color="auto" w:fill="auto"/>
            <w:noWrap/>
            <w:vAlign w:val="bottom"/>
            <w:hideMark/>
          </w:tcPr>
          <w:p w14:paraId="5F0FBAA6"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GSS</w:t>
            </w:r>
          </w:p>
        </w:tc>
        <w:tc>
          <w:tcPr>
            <w:tcW w:w="7229" w:type="dxa"/>
            <w:tcBorders>
              <w:top w:val="nil"/>
              <w:left w:val="nil"/>
              <w:bottom w:val="nil"/>
              <w:right w:val="nil"/>
            </w:tcBorders>
            <w:shd w:val="clear" w:color="auto" w:fill="auto"/>
            <w:noWrap/>
            <w:vAlign w:val="bottom"/>
            <w:hideMark/>
          </w:tcPr>
          <w:p w14:paraId="797850C9"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Galileo </w:t>
            </w:r>
            <w:proofErr w:type="spellStart"/>
            <w:r w:rsidRPr="001873FA">
              <w:rPr>
                <w:rFonts w:asciiTheme="majorHAnsi" w:hAnsiTheme="majorHAnsi"/>
                <w:color w:val="000000"/>
              </w:rPr>
              <w:t>Sensor</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Stations</w:t>
            </w:r>
            <w:proofErr w:type="spellEnd"/>
          </w:p>
        </w:tc>
      </w:tr>
      <w:tr w:rsidR="00B95B75" w:rsidRPr="00783B99" w14:paraId="5C4184C8" w14:textId="77777777" w:rsidTr="00171A3C">
        <w:trPr>
          <w:trHeight w:val="285"/>
        </w:trPr>
        <w:tc>
          <w:tcPr>
            <w:tcW w:w="1560" w:type="dxa"/>
            <w:tcBorders>
              <w:top w:val="nil"/>
              <w:left w:val="nil"/>
              <w:bottom w:val="nil"/>
              <w:right w:val="nil"/>
            </w:tcBorders>
            <w:shd w:val="clear" w:color="auto" w:fill="auto"/>
            <w:noWrap/>
            <w:vAlign w:val="bottom"/>
            <w:hideMark/>
          </w:tcPr>
          <w:p w14:paraId="43284C25"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HAS</w:t>
            </w:r>
          </w:p>
        </w:tc>
        <w:tc>
          <w:tcPr>
            <w:tcW w:w="7229" w:type="dxa"/>
            <w:tcBorders>
              <w:top w:val="nil"/>
              <w:left w:val="nil"/>
              <w:bottom w:val="nil"/>
              <w:right w:val="nil"/>
            </w:tcBorders>
            <w:shd w:val="clear" w:color="auto" w:fill="auto"/>
            <w:noWrap/>
            <w:vAlign w:val="bottom"/>
            <w:hideMark/>
          </w:tcPr>
          <w:p w14:paraId="7BFE0CE4"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High</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Accuracy</w:t>
            </w:r>
            <w:proofErr w:type="spellEnd"/>
            <w:r w:rsidRPr="001873FA">
              <w:rPr>
                <w:rFonts w:asciiTheme="majorHAnsi" w:hAnsiTheme="majorHAnsi"/>
                <w:color w:val="000000"/>
              </w:rPr>
              <w:t xml:space="preserve"> Service</w:t>
            </w:r>
          </w:p>
        </w:tc>
      </w:tr>
      <w:tr w:rsidR="0009334A" w:rsidRPr="00892CCC" w14:paraId="010EB315" w14:textId="77777777" w:rsidTr="00171A3C">
        <w:trPr>
          <w:trHeight w:val="285"/>
        </w:trPr>
        <w:tc>
          <w:tcPr>
            <w:tcW w:w="1560" w:type="dxa"/>
            <w:tcBorders>
              <w:top w:val="nil"/>
              <w:left w:val="nil"/>
              <w:bottom w:val="nil"/>
              <w:right w:val="nil"/>
            </w:tcBorders>
            <w:shd w:val="clear" w:color="auto" w:fill="auto"/>
            <w:noWrap/>
            <w:vAlign w:val="bottom"/>
          </w:tcPr>
          <w:p w14:paraId="38DF69D3" w14:textId="2326FBFD" w:rsidR="0009334A" w:rsidRPr="001873FA" w:rsidRDefault="0009334A" w:rsidP="00B95B75">
            <w:pPr>
              <w:rPr>
                <w:rFonts w:asciiTheme="majorHAnsi" w:hAnsiTheme="majorHAnsi"/>
                <w:color w:val="000000"/>
              </w:rPr>
            </w:pPr>
            <w:r>
              <w:rPr>
                <w:rFonts w:asciiTheme="majorHAnsi" w:hAnsiTheme="majorHAnsi"/>
                <w:color w:val="000000"/>
              </w:rPr>
              <w:t>IALA</w:t>
            </w:r>
          </w:p>
        </w:tc>
        <w:tc>
          <w:tcPr>
            <w:tcW w:w="7229" w:type="dxa"/>
            <w:tcBorders>
              <w:top w:val="nil"/>
              <w:left w:val="nil"/>
              <w:bottom w:val="nil"/>
              <w:right w:val="nil"/>
            </w:tcBorders>
            <w:shd w:val="clear" w:color="auto" w:fill="auto"/>
            <w:noWrap/>
            <w:vAlign w:val="bottom"/>
          </w:tcPr>
          <w:p w14:paraId="6DEB9060" w14:textId="4BA2265A" w:rsidR="0009334A" w:rsidRPr="00833910" w:rsidRDefault="0009334A" w:rsidP="00B95B75">
            <w:pPr>
              <w:rPr>
                <w:rFonts w:asciiTheme="majorHAnsi" w:hAnsiTheme="majorHAnsi"/>
                <w:color w:val="000000"/>
                <w:lang w:val="en-US"/>
              </w:rPr>
            </w:pPr>
            <w:r w:rsidRPr="00833910">
              <w:rPr>
                <w:lang w:val="en-US" w:eastAsia="en-US"/>
              </w:rPr>
              <w:t>International association of marine aids to navigation and lighthouse authorities</w:t>
            </w:r>
          </w:p>
        </w:tc>
      </w:tr>
      <w:tr w:rsidR="00B95B75" w:rsidRPr="00783B99" w14:paraId="0BE02291" w14:textId="77777777" w:rsidTr="00171A3C">
        <w:trPr>
          <w:trHeight w:val="285"/>
        </w:trPr>
        <w:tc>
          <w:tcPr>
            <w:tcW w:w="1560" w:type="dxa"/>
            <w:tcBorders>
              <w:top w:val="nil"/>
              <w:left w:val="nil"/>
              <w:bottom w:val="nil"/>
              <w:right w:val="nil"/>
            </w:tcBorders>
            <w:shd w:val="clear" w:color="auto" w:fill="auto"/>
            <w:noWrap/>
            <w:vAlign w:val="bottom"/>
            <w:hideMark/>
          </w:tcPr>
          <w:p w14:paraId="588FD388"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ICAO</w:t>
            </w:r>
          </w:p>
        </w:tc>
        <w:tc>
          <w:tcPr>
            <w:tcW w:w="7229" w:type="dxa"/>
            <w:tcBorders>
              <w:top w:val="nil"/>
              <w:left w:val="nil"/>
              <w:bottom w:val="nil"/>
              <w:right w:val="nil"/>
            </w:tcBorders>
            <w:shd w:val="clear" w:color="auto" w:fill="auto"/>
            <w:noWrap/>
            <w:vAlign w:val="bottom"/>
            <w:hideMark/>
          </w:tcPr>
          <w:p w14:paraId="20B2F14F"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International </w:t>
            </w:r>
            <w:proofErr w:type="spellStart"/>
            <w:r w:rsidRPr="001873FA">
              <w:rPr>
                <w:rFonts w:asciiTheme="majorHAnsi" w:hAnsiTheme="majorHAnsi"/>
                <w:color w:val="000000"/>
              </w:rPr>
              <w:t>Civil</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Aviation</w:t>
            </w:r>
            <w:proofErr w:type="spellEnd"/>
            <w:r w:rsidRPr="001873FA">
              <w:rPr>
                <w:rFonts w:asciiTheme="majorHAnsi" w:hAnsiTheme="majorHAnsi"/>
                <w:color w:val="000000"/>
              </w:rPr>
              <w:t xml:space="preserve"> Organization</w:t>
            </w:r>
          </w:p>
        </w:tc>
      </w:tr>
      <w:tr w:rsidR="00B95B75" w:rsidRPr="00783B99" w14:paraId="4F0F764D" w14:textId="77777777" w:rsidTr="00171A3C">
        <w:trPr>
          <w:trHeight w:val="285"/>
        </w:trPr>
        <w:tc>
          <w:tcPr>
            <w:tcW w:w="1560" w:type="dxa"/>
            <w:tcBorders>
              <w:top w:val="nil"/>
              <w:left w:val="nil"/>
              <w:bottom w:val="nil"/>
              <w:right w:val="nil"/>
            </w:tcBorders>
            <w:shd w:val="clear" w:color="auto" w:fill="auto"/>
            <w:noWrap/>
            <w:vAlign w:val="bottom"/>
            <w:hideMark/>
          </w:tcPr>
          <w:p w14:paraId="309AD75D"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IEC</w:t>
            </w:r>
          </w:p>
        </w:tc>
        <w:tc>
          <w:tcPr>
            <w:tcW w:w="7229" w:type="dxa"/>
            <w:tcBorders>
              <w:top w:val="nil"/>
              <w:left w:val="nil"/>
              <w:bottom w:val="nil"/>
              <w:right w:val="nil"/>
            </w:tcBorders>
            <w:shd w:val="clear" w:color="auto" w:fill="auto"/>
            <w:noWrap/>
            <w:vAlign w:val="bottom"/>
            <w:hideMark/>
          </w:tcPr>
          <w:p w14:paraId="3F44D796"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International </w:t>
            </w:r>
            <w:proofErr w:type="spellStart"/>
            <w:r w:rsidRPr="001873FA">
              <w:rPr>
                <w:rFonts w:asciiTheme="majorHAnsi" w:hAnsiTheme="majorHAnsi"/>
                <w:color w:val="000000"/>
              </w:rPr>
              <w:t>Electrotechnical</w:t>
            </w:r>
            <w:proofErr w:type="spellEnd"/>
            <w:r w:rsidRPr="001873FA">
              <w:rPr>
                <w:rFonts w:asciiTheme="majorHAnsi" w:hAnsiTheme="majorHAnsi"/>
                <w:color w:val="000000"/>
              </w:rPr>
              <w:t xml:space="preserve"> Commission</w:t>
            </w:r>
          </w:p>
        </w:tc>
      </w:tr>
      <w:tr w:rsidR="00B95B75" w:rsidRPr="00783B99" w14:paraId="623CF31E" w14:textId="77777777" w:rsidTr="00171A3C">
        <w:trPr>
          <w:trHeight w:val="285"/>
        </w:trPr>
        <w:tc>
          <w:tcPr>
            <w:tcW w:w="1560" w:type="dxa"/>
            <w:tcBorders>
              <w:top w:val="nil"/>
              <w:left w:val="nil"/>
              <w:bottom w:val="nil"/>
              <w:right w:val="nil"/>
            </w:tcBorders>
            <w:shd w:val="clear" w:color="auto" w:fill="auto"/>
            <w:noWrap/>
            <w:vAlign w:val="bottom"/>
            <w:hideMark/>
          </w:tcPr>
          <w:p w14:paraId="1F3A3587" w14:textId="77777777" w:rsidR="00B95B75" w:rsidRPr="001873FA" w:rsidRDefault="00B95B75" w:rsidP="00B95B75">
            <w:pPr>
              <w:rPr>
                <w:rFonts w:asciiTheme="majorHAnsi" w:hAnsiTheme="majorHAnsi"/>
                <w:color w:val="000000"/>
              </w:rPr>
            </w:pPr>
            <w:r w:rsidRPr="001873FA">
              <w:rPr>
                <w:rFonts w:asciiTheme="majorHAnsi" w:hAnsiTheme="majorHAnsi"/>
                <w:color w:val="000000"/>
              </w:rPr>
              <w:lastRenderedPageBreak/>
              <w:t>ILS</w:t>
            </w:r>
          </w:p>
        </w:tc>
        <w:tc>
          <w:tcPr>
            <w:tcW w:w="7229" w:type="dxa"/>
            <w:tcBorders>
              <w:top w:val="nil"/>
              <w:left w:val="nil"/>
              <w:bottom w:val="nil"/>
              <w:right w:val="nil"/>
            </w:tcBorders>
            <w:shd w:val="clear" w:color="auto" w:fill="auto"/>
            <w:noWrap/>
            <w:vAlign w:val="bottom"/>
            <w:hideMark/>
          </w:tcPr>
          <w:p w14:paraId="17242F72" w14:textId="77777777" w:rsidR="00B95B75" w:rsidRPr="001873FA" w:rsidRDefault="00B95B75" w:rsidP="00B95B75">
            <w:pPr>
              <w:rPr>
                <w:rFonts w:asciiTheme="majorHAnsi" w:hAnsiTheme="majorHAnsi"/>
                <w:color w:val="000000"/>
              </w:rPr>
            </w:pPr>
            <w:r w:rsidRPr="001873FA">
              <w:rPr>
                <w:rFonts w:asciiTheme="majorHAnsi" w:hAnsiTheme="majorHAnsi"/>
                <w:color w:val="000000"/>
                <w:lang w:val="en-US"/>
              </w:rPr>
              <w:t>Integrated Logistics Centre</w:t>
            </w:r>
          </w:p>
        </w:tc>
      </w:tr>
      <w:tr w:rsidR="00B95B75" w:rsidRPr="00783B99" w14:paraId="387CC5E9" w14:textId="77777777" w:rsidTr="00171A3C">
        <w:trPr>
          <w:trHeight w:val="285"/>
        </w:trPr>
        <w:tc>
          <w:tcPr>
            <w:tcW w:w="1560" w:type="dxa"/>
            <w:tcBorders>
              <w:top w:val="nil"/>
              <w:left w:val="nil"/>
              <w:bottom w:val="nil"/>
              <w:right w:val="nil"/>
            </w:tcBorders>
            <w:shd w:val="clear" w:color="auto" w:fill="auto"/>
            <w:noWrap/>
            <w:vAlign w:val="bottom"/>
            <w:hideMark/>
          </w:tcPr>
          <w:p w14:paraId="5747A368"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IMO</w:t>
            </w:r>
          </w:p>
        </w:tc>
        <w:tc>
          <w:tcPr>
            <w:tcW w:w="7229" w:type="dxa"/>
            <w:tcBorders>
              <w:top w:val="nil"/>
              <w:left w:val="nil"/>
              <w:bottom w:val="nil"/>
              <w:right w:val="nil"/>
            </w:tcBorders>
            <w:shd w:val="clear" w:color="auto" w:fill="auto"/>
            <w:noWrap/>
            <w:vAlign w:val="bottom"/>
            <w:hideMark/>
          </w:tcPr>
          <w:p w14:paraId="7254C0FE"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International </w:t>
            </w:r>
            <w:proofErr w:type="spellStart"/>
            <w:r w:rsidRPr="001873FA">
              <w:rPr>
                <w:rFonts w:asciiTheme="majorHAnsi" w:hAnsiTheme="majorHAnsi"/>
                <w:color w:val="000000"/>
              </w:rPr>
              <w:t>Maritime</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Organisation</w:t>
            </w:r>
            <w:proofErr w:type="spellEnd"/>
          </w:p>
        </w:tc>
      </w:tr>
      <w:tr w:rsidR="00B95B75" w:rsidRPr="00783B99" w14:paraId="0B8F452E" w14:textId="77777777" w:rsidTr="00171A3C">
        <w:trPr>
          <w:trHeight w:val="285"/>
        </w:trPr>
        <w:tc>
          <w:tcPr>
            <w:tcW w:w="1560" w:type="dxa"/>
            <w:tcBorders>
              <w:top w:val="nil"/>
              <w:left w:val="nil"/>
              <w:bottom w:val="nil"/>
              <w:right w:val="nil"/>
            </w:tcBorders>
            <w:shd w:val="clear" w:color="auto" w:fill="auto"/>
            <w:noWrap/>
            <w:vAlign w:val="bottom"/>
            <w:hideMark/>
          </w:tcPr>
          <w:p w14:paraId="25C15C61"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IOC</w:t>
            </w:r>
          </w:p>
        </w:tc>
        <w:tc>
          <w:tcPr>
            <w:tcW w:w="7229" w:type="dxa"/>
            <w:tcBorders>
              <w:top w:val="nil"/>
              <w:left w:val="nil"/>
              <w:bottom w:val="nil"/>
              <w:right w:val="nil"/>
            </w:tcBorders>
            <w:shd w:val="clear" w:color="auto" w:fill="auto"/>
            <w:noWrap/>
            <w:vAlign w:val="bottom"/>
            <w:hideMark/>
          </w:tcPr>
          <w:p w14:paraId="0601BBD3"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initial</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operational</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capability</w:t>
            </w:r>
            <w:proofErr w:type="spellEnd"/>
          </w:p>
        </w:tc>
      </w:tr>
      <w:tr w:rsidR="00B95B75" w:rsidRPr="00783B99" w14:paraId="67273431" w14:textId="77777777" w:rsidTr="00171A3C">
        <w:trPr>
          <w:trHeight w:val="285"/>
        </w:trPr>
        <w:tc>
          <w:tcPr>
            <w:tcW w:w="1560" w:type="dxa"/>
            <w:tcBorders>
              <w:top w:val="nil"/>
              <w:left w:val="nil"/>
              <w:bottom w:val="nil"/>
              <w:right w:val="nil"/>
            </w:tcBorders>
            <w:shd w:val="clear" w:color="auto" w:fill="auto"/>
            <w:noWrap/>
            <w:vAlign w:val="bottom"/>
            <w:hideMark/>
          </w:tcPr>
          <w:p w14:paraId="125D99AE"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IoT</w:t>
            </w:r>
            <w:proofErr w:type="spellEnd"/>
          </w:p>
        </w:tc>
        <w:tc>
          <w:tcPr>
            <w:tcW w:w="7229" w:type="dxa"/>
            <w:tcBorders>
              <w:top w:val="nil"/>
              <w:left w:val="nil"/>
              <w:bottom w:val="nil"/>
              <w:right w:val="nil"/>
            </w:tcBorders>
            <w:shd w:val="clear" w:color="auto" w:fill="auto"/>
            <w:noWrap/>
            <w:vAlign w:val="bottom"/>
            <w:hideMark/>
          </w:tcPr>
          <w:p w14:paraId="2BDD62E2"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Internet of </w:t>
            </w:r>
            <w:proofErr w:type="spellStart"/>
            <w:r w:rsidRPr="001873FA">
              <w:rPr>
                <w:rFonts w:asciiTheme="majorHAnsi" w:hAnsiTheme="majorHAnsi"/>
                <w:color w:val="000000"/>
              </w:rPr>
              <w:t>things</w:t>
            </w:r>
            <w:proofErr w:type="spellEnd"/>
          </w:p>
        </w:tc>
      </w:tr>
      <w:tr w:rsidR="00B95B75" w:rsidRPr="00783B99" w14:paraId="4A40BCCF" w14:textId="77777777" w:rsidTr="00171A3C">
        <w:trPr>
          <w:trHeight w:val="285"/>
        </w:trPr>
        <w:tc>
          <w:tcPr>
            <w:tcW w:w="1560" w:type="dxa"/>
            <w:tcBorders>
              <w:top w:val="nil"/>
              <w:left w:val="nil"/>
              <w:bottom w:val="nil"/>
              <w:right w:val="nil"/>
            </w:tcBorders>
            <w:shd w:val="clear" w:color="auto" w:fill="auto"/>
            <w:noWrap/>
            <w:vAlign w:val="bottom"/>
            <w:hideMark/>
          </w:tcPr>
          <w:p w14:paraId="660A2F90"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IRNSS</w:t>
            </w:r>
          </w:p>
        </w:tc>
        <w:tc>
          <w:tcPr>
            <w:tcW w:w="7229" w:type="dxa"/>
            <w:tcBorders>
              <w:top w:val="nil"/>
              <w:left w:val="nil"/>
              <w:bottom w:val="nil"/>
              <w:right w:val="nil"/>
            </w:tcBorders>
            <w:shd w:val="clear" w:color="auto" w:fill="auto"/>
            <w:noWrap/>
            <w:vAlign w:val="bottom"/>
            <w:hideMark/>
          </w:tcPr>
          <w:p w14:paraId="2FCF9981"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Indian </w:t>
            </w:r>
            <w:proofErr w:type="spellStart"/>
            <w:r w:rsidRPr="001873FA">
              <w:rPr>
                <w:rFonts w:asciiTheme="majorHAnsi" w:hAnsiTheme="majorHAnsi"/>
                <w:color w:val="000000"/>
              </w:rPr>
              <w:t>Regional</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Navigational</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Satellite</w:t>
            </w:r>
            <w:proofErr w:type="spellEnd"/>
            <w:r w:rsidRPr="001873FA">
              <w:rPr>
                <w:rFonts w:asciiTheme="majorHAnsi" w:hAnsiTheme="majorHAnsi"/>
                <w:color w:val="000000"/>
              </w:rPr>
              <w:t xml:space="preserve"> System</w:t>
            </w:r>
          </w:p>
        </w:tc>
      </w:tr>
      <w:tr w:rsidR="00B95B75" w:rsidRPr="00892CCC" w14:paraId="7044DB75" w14:textId="77777777" w:rsidTr="00171A3C">
        <w:trPr>
          <w:trHeight w:val="285"/>
        </w:trPr>
        <w:tc>
          <w:tcPr>
            <w:tcW w:w="1560" w:type="dxa"/>
            <w:tcBorders>
              <w:top w:val="nil"/>
              <w:left w:val="nil"/>
              <w:bottom w:val="nil"/>
              <w:right w:val="nil"/>
            </w:tcBorders>
            <w:shd w:val="clear" w:color="auto" w:fill="auto"/>
            <w:noWrap/>
            <w:vAlign w:val="bottom"/>
            <w:hideMark/>
          </w:tcPr>
          <w:p w14:paraId="30982DF6"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ITS</w:t>
            </w:r>
          </w:p>
        </w:tc>
        <w:tc>
          <w:tcPr>
            <w:tcW w:w="7229" w:type="dxa"/>
            <w:tcBorders>
              <w:top w:val="nil"/>
              <w:left w:val="nil"/>
              <w:bottom w:val="nil"/>
              <w:right w:val="nil"/>
            </w:tcBorders>
            <w:shd w:val="clear" w:color="auto" w:fill="auto"/>
            <w:noWrap/>
            <w:vAlign w:val="bottom"/>
            <w:hideMark/>
          </w:tcPr>
          <w:p w14:paraId="59280B42" w14:textId="77777777" w:rsidR="00B95B75" w:rsidRPr="001873FA" w:rsidRDefault="00B95B75" w:rsidP="00B95B75">
            <w:pPr>
              <w:rPr>
                <w:rFonts w:asciiTheme="majorHAnsi" w:hAnsiTheme="majorHAnsi"/>
                <w:color w:val="000000"/>
                <w:lang w:val="en-US"/>
              </w:rPr>
            </w:pPr>
            <w:r w:rsidRPr="001873FA">
              <w:rPr>
                <w:rFonts w:asciiTheme="majorHAnsi" w:hAnsiTheme="majorHAnsi"/>
                <w:color w:val="000000"/>
                <w:lang w:val="en-US"/>
              </w:rPr>
              <w:t>Intelligent Transport Systems and Services</w:t>
            </w:r>
          </w:p>
        </w:tc>
      </w:tr>
      <w:tr w:rsidR="00B95B75" w:rsidRPr="00783B99" w14:paraId="6C3A367B" w14:textId="77777777" w:rsidTr="00171A3C">
        <w:trPr>
          <w:trHeight w:val="285"/>
        </w:trPr>
        <w:tc>
          <w:tcPr>
            <w:tcW w:w="1560" w:type="dxa"/>
            <w:tcBorders>
              <w:top w:val="nil"/>
              <w:left w:val="nil"/>
              <w:bottom w:val="nil"/>
              <w:right w:val="nil"/>
            </w:tcBorders>
            <w:shd w:val="clear" w:color="auto" w:fill="auto"/>
            <w:noWrap/>
            <w:vAlign w:val="bottom"/>
            <w:hideMark/>
          </w:tcPr>
          <w:p w14:paraId="1CA41AB5"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ITU</w:t>
            </w:r>
          </w:p>
        </w:tc>
        <w:tc>
          <w:tcPr>
            <w:tcW w:w="7229" w:type="dxa"/>
            <w:tcBorders>
              <w:top w:val="nil"/>
              <w:left w:val="nil"/>
              <w:bottom w:val="nil"/>
              <w:right w:val="nil"/>
            </w:tcBorders>
            <w:shd w:val="clear" w:color="auto" w:fill="auto"/>
            <w:noWrap/>
            <w:vAlign w:val="bottom"/>
            <w:hideMark/>
          </w:tcPr>
          <w:p w14:paraId="5EA14753"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International </w:t>
            </w:r>
            <w:proofErr w:type="spellStart"/>
            <w:r w:rsidRPr="001873FA">
              <w:rPr>
                <w:rFonts w:asciiTheme="majorHAnsi" w:hAnsiTheme="majorHAnsi"/>
                <w:color w:val="000000"/>
              </w:rPr>
              <w:t>Telecommunication</w:t>
            </w:r>
            <w:proofErr w:type="spellEnd"/>
            <w:r w:rsidRPr="001873FA">
              <w:rPr>
                <w:rFonts w:asciiTheme="majorHAnsi" w:hAnsiTheme="majorHAnsi"/>
                <w:color w:val="000000"/>
              </w:rPr>
              <w:t xml:space="preserve"> Union</w:t>
            </w:r>
          </w:p>
        </w:tc>
      </w:tr>
      <w:tr w:rsidR="00B95B75" w:rsidRPr="00783B99" w14:paraId="4B52FF11" w14:textId="77777777" w:rsidTr="00171A3C">
        <w:trPr>
          <w:trHeight w:val="285"/>
        </w:trPr>
        <w:tc>
          <w:tcPr>
            <w:tcW w:w="1560" w:type="dxa"/>
            <w:tcBorders>
              <w:top w:val="nil"/>
              <w:left w:val="nil"/>
              <w:bottom w:val="nil"/>
              <w:right w:val="nil"/>
            </w:tcBorders>
            <w:shd w:val="clear" w:color="auto" w:fill="auto"/>
            <w:noWrap/>
            <w:vAlign w:val="bottom"/>
            <w:hideMark/>
          </w:tcPr>
          <w:p w14:paraId="10490C24"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LEO</w:t>
            </w:r>
          </w:p>
        </w:tc>
        <w:tc>
          <w:tcPr>
            <w:tcW w:w="7229" w:type="dxa"/>
            <w:tcBorders>
              <w:top w:val="nil"/>
              <w:left w:val="nil"/>
              <w:bottom w:val="nil"/>
              <w:right w:val="nil"/>
            </w:tcBorders>
            <w:shd w:val="clear" w:color="auto" w:fill="auto"/>
            <w:noWrap/>
            <w:vAlign w:val="bottom"/>
            <w:hideMark/>
          </w:tcPr>
          <w:p w14:paraId="5D637381"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low</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earth</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orbit</w:t>
            </w:r>
            <w:proofErr w:type="spellEnd"/>
          </w:p>
        </w:tc>
      </w:tr>
      <w:tr w:rsidR="00B95B75" w:rsidRPr="00892CCC" w14:paraId="2E5FD177" w14:textId="77777777" w:rsidTr="00171A3C">
        <w:trPr>
          <w:trHeight w:val="285"/>
        </w:trPr>
        <w:tc>
          <w:tcPr>
            <w:tcW w:w="1560" w:type="dxa"/>
            <w:tcBorders>
              <w:top w:val="nil"/>
              <w:left w:val="nil"/>
              <w:bottom w:val="nil"/>
              <w:right w:val="nil"/>
            </w:tcBorders>
            <w:shd w:val="clear" w:color="auto" w:fill="auto"/>
            <w:noWrap/>
            <w:vAlign w:val="bottom"/>
            <w:hideMark/>
          </w:tcPr>
          <w:p w14:paraId="4A101BE5"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LPV</w:t>
            </w:r>
          </w:p>
        </w:tc>
        <w:tc>
          <w:tcPr>
            <w:tcW w:w="7229" w:type="dxa"/>
            <w:tcBorders>
              <w:top w:val="nil"/>
              <w:left w:val="nil"/>
              <w:bottom w:val="nil"/>
              <w:right w:val="nil"/>
            </w:tcBorders>
            <w:shd w:val="clear" w:color="auto" w:fill="auto"/>
            <w:noWrap/>
            <w:vAlign w:val="bottom"/>
            <w:hideMark/>
          </w:tcPr>
          <w:p w14:paraId="670B0F88" w14:textId="77777777" w:rsidR="00B95B75" w:rsidRPr="001873FA" w:rsidRDefault="00B95B75" w:rsidP="00B95B75">
            <w:pPr>
              <w:rPr>
                <w:rFonts w:asciiTheme="majorHAnsi" w:hAnsiTheme="majorHAnsi"/>
                <w:color w:val="000000"/>
                <w:lang w:val="en-US"/>
              </w:rPr>
            </w:pPr>
            <w:r w:rsidRPr="001873FA">
              <w:rPr>
                <w:rFonts w:asciiTheme="majorHAnsi" w:hAnsiTheme="majorHAnsi"/>
                <w:color w:val="000000"/>
                <w:lang w:val="en-US"/>
              </w:rPr>
              <w:t>Localizer Performance with Vertical guidance</w:t>
            </w:r>
          </w:p>
        </w:tc>
      </w:tr>
      <w:tr w:rsidR="00B95B75" w:rsidRPr="00783B99" w14:paraId="1E351A22" w14:textId="77777777" w:rsidTr="00171A3C">
        <w:trPr>
          <w:trHeight w:val="285"/>
        </w:trPr>
        <w:tc>
          <w:tcPr>
            <w:tcW w:w="1560" w:type="dxa"/>
            <w:tcBorders>
              <w:top w:val="nil"/>
              <w:left w:val="nil"/>
              <w:bottom w:val="nil"/>
              <w:right w:val="nil"/>
            </w:tcBorders>
            <w:shd w:val="clear" w:color="auto" w:fill="auto"/>
            <w:noWrap/>
            <w:vAlign w:val="bottom"/>
            <w:hideMark/>
          </w:tcPr>
          <w:p w14:paraId="2CF37BC7"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LVM</w:t>
            </w:r>
          </w:p>
        </w:tc>
        <w:tc>
          <w:tcPr>
            <w:tcW w:w="7229" w:type="dxa"/>
            <w:tcBorders>
              <w:top w:val="nil"/>
              <w:left w:val="nil"/>
              <w:bottom w:val="nil"/>
              <w:right w:val="nil"/>
            </w:tcBorders>
            <w:shd w:val="clear" w:color="auto" w:fill="auto"/>
            <w:noWrap/>
            <w:vAlign w:val="bottom"/>
            <w:hideMark/>
          </w:tcPr>
          <w:p w14:paraId="13E047F4"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 Liikenne- ja viestintäministeriö</w:t>
            </w:r>
          </w:p>
        </w:tc>
      </w:tr>
      <w:tr w:rsidR="00B95B75" w:rsidRPr="00783B99" w14:paraId="239204FF" w14:textId="77777777" w:rsidTr="00171A3C">
        <w:trPr>
          <w:trHeight w:val="285"/>
        </w:trPr>
        <w:tc>
          <w:tcPr>
            <w:tcW w:w="1560" w:type="dxa"/>
            <w:tcBorders>
              <w:top w:val="nil"/>
              <w:left w:val="nil"/>
              <w:bottom w:val="nil"/>
              <w:right w:val="nil"/>
            </w:tcBorders>
            <w:shd w:val="clear" w:color="auto" w:fill="auto"/>
            <w:noWrap/>
            <w:vAlign w:val="bottom"/>
            <w:hideMark/>
          </w:tcPr>
          <w:p w14:paraId="7638508E"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MML</w:t>
            </w:r>
          </w:p>
        </w:tc>
        <w:tc>
          <w:tcPr>
            <w:tcW w:w="7229" w:type="dxa"/>
            <w:tcBorders>
              <w:top w:val="nil"/>
              <w:left w:val="nil"/>
              <w:bottom w:val="nil"/>
              <w:right w:val="nil"/>
            </w:tcBorders>
            <w:shd w:val="clear" w:color="auto" w:fill="auto"/>
            <w:noWrap/>
            <w:vAlign w:val="bottom"/>
            <w:hideMark/>
          </w:tcPr>
          <w:p w14:paraId="69775F5B"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Maanmittauslaitos</w:t>
            </w:r>
          </w:p>
        </w:tc>
      </w:tr>
      <w:tr w:rsidR="00B95B75" w:rsidRPr="00783B99" w14:paraId="2ACA38E2" w14:textId="77777777" w:rsidTr="00171A3C">
        <w:trPr>
          <w:trHeight w:val="285"/>
        </w:trPr>
        <w:tc>
          <w:tcPr>
            <w:tcW w:w="1560" w:type="dxa"/>
            <w:tcBorders>
              <w:top w:val="nil"/>
              <w:left w:val="nil"/>
              <w:bottom w:val="nil"/>
              <w:right w:val="nil"/>
            </w:tcBorders>
            <w:shd w:val="clear" w:color="auto" w:fill="auto"/>
            <w:noWrap/>
            <w:vAlign w:val="bottom"/>
            <w:hideMark/>
          </w:tcPr>
          <w:p w14:paraId="33D6636F"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NRTK</w:t>
            </w:r>
          </w:p>
        </w:tc>
        <w:tc>
          <w:tcPr>
            <w:tcW w:w="7229" w:type="dxa"/>
            <w:tcBorders>
              <w:top w:val="nil"/>
              <w:left w:val="nil"/>
              <w:bottom w:val="nil"/>
              <w:right w:val="nil"/>
            </w:tcBorders>
            <w:shd w:val="clear" w:color="auto" w:fill="auto"/>
            <w:noWrap/>
            <w:vAlign w:val="bottom"/>
            <w:hideMark/>
          </w:tcPr>
          <w:p w14:paraId="42B16706"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Network Real Time </w:t>
            </w:r>
            <w:proofErr w:type="spellStart"/>
            <w:r w:rsidRPr="001873FA">
              <w:rPr>
                <w:rFonts w:asciiTheme="majorHAnsi" w:hAnsiTheme="majorHAnsi"/>
                <w:color w:val="000000"/>
              </w:rPr>
              <w:t>Kinematic</w:t>
            </w:r>
            <w:proofErr w:type="spellEnd"/>
          </w:p>
        </w:tc>
      </w:tr>
      <w:tr w:rsidR="00B95B75" w:rsidRPr="00783B99" w14:paraId="3100F036" w14:textId="77777777" w:rsidTr="00171A3C">
        <w:trPr>
          <w:trHeight w:val="285"/>
        </w:trPr>
        <w:tc>
          <w:tcPr>
            <w:tcW w:w="1560" w:type="dxa"/>
            <w:tcBorders>
              <w:top w:val="nil"/>
              <w:left w:val="nil"/>
              <w:bottom w:val="nil"/>
              <w:right w:val="nil"/>
            </w:tcBorders>
            <w:shd w:val="clear" w:color="auto" w:fill="auto"/>
            <w:noWrap/>
            <w:vAlign w:val="bottom"/>
            <w:hideMark/>
          </w:tcPr>
          <w:p w14:paraId="2AF4F891"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NTP</w:t>
            </w:r>
          </w:p>
        </w:tc>
        <w:tc>
          <w:tcPr>
            <w:tcW w:w="7229" w:type="dxa"/>
            <w:tcBorders>
              <w:top w:val="nil"/>
              <w:left w:val="nil"/>
              <w:bottom w:val="nil"/>
              <w:right w:val="nil"/>
            </w:tcBorders>
            <w:shd w:val="clear" w:color="auto" w:fill="auto"/>
            <w:noWrap/>
            <w:vAlign w:val="bottom"/>
            <w:hideMark/>
          </w:tcPr>
          <w:p w14:paraId="12F08A93"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Network Time </w:t>
            </w:r>
            <w:proofErr w:type="spellStart"/>
            <w:r w:rsidRPr="001873FA">
              <w:rPr>
                <w:rFonts w:asciiTheme="majorHAnsi" w:hAnsiTheme="majorHAnsi"/>
                <w:color w:val="000000"/>
              </w:rPr>
              <w:t>Protocol</w:t>
            </w:r>
            <w:proofErr w:type="spellEnd"/>
          </w:p>
        </w:tc>
      </w:tr>
      <w:tr w:rsidR="00B95B75" w:rsidRPr="00783B99" w14:paraId="641D284E" w14:textId="77777777" w:rsidTr="00171A3C">
        <w:trPr>
          <w:trHeight w:val="285"/>
        </w:trPr>
        <w:tc>
          <w:tcPr>
            <w:tcW w:w="1560" w:type="dxa"/>
            <w:tcBorders>
              <w:top w:val="nil"/>
              <w:left w:val="nil"/>
              <w:bottom w:val="nil"/>
              <w:right w:val="nil"/>
            </w:tcBorders>
            <w:shd w:val="clear" w:color="auto" w:fill="auto"/>
            <w:noWrap/>
            <w:vAlign w:val="bottom"/>
            <w:hideMark/>
          </w:tcPr>
          <w:p w14:paraId="0C0C140C"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OS</w:t>
            </w:r>
          </w:p>
        </w:tc>
        <w:tc>
          <w:tcPr>
            <w:tcW w:w="7229" w:type="dxa"/>
            <w:tcBorders>
              <w:top w:val="nil"/>
              <w:left w:val="nil"/>
              <w:bottom w:val="nil"/>
              <w:right w:val="nil"/>
            </w:tcBorders>
            <w:shd w:val="clear" w:color="auto" w:fill="auto"/>
            <w:noWrap/>
            <w:vAlign w:val="bottom"/>
            <w:hideMark/>
          </w:tcPr>
          <w:p w14:paraId="4669CE53"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Open Service</w:t>
            </w:r>
          </w:p>
        </w:tc>
      </w:tr>
      <w:tr w:rsidR="00B95B75" w:rsidRPr="00892CCC" w14:paraId="402E1212" w14:textId="77777777" w:rsidTr="00171A3C">
        <w:trPr>
          <w:trHeight w:val="285"/>
        </w:trPr>
        <w:tc>
          <w:tcPr>
            <w:tcW w:w="1560" w:type="dxa"/>
            <w:tcBorders>
              <w:top w:val="nil"/>
              <w:left w:val="nil"/>
              <w:bottom w:val="nil"/>
              <w:right w:val="nil"/>
            </w:tcBorders>
            <w:shd w:val="clear" w:color="auto" w:fill="auto"/>
            <w:noWrap/>
            <w:vAlign w:val="bottom"/>
            <w:hideMark/>
          </w:tcPr>
          <w:p w14:paraId="4DA03697"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OS-NMA</w:t>
            </w:r>
          </w:p>
        </w:tc>
        <w:tc>
          <w:tcPr>
            <w:tcW w:w="7229" w:type="dxa"/>
            <w:tcBorders>
              <w:top w:val="nil"/>
              <w:left w:val="nil"/>
              <w:bottom w:val="nil"/>
              <w:right w:val="nil"/>
            </w:tcBorders>
            <w:shd w:val="clear" w:color="auto" w:fill="auto"/>
            <w:noWrap/>
            <w:vAlign w:val="bottom"/>
            <w:hideMark/>
          </w:tcPr>
          <w:p w14:paraId="165B1B2C" w14:textId="77777777" w:rsidR="00B95B75" w:rsidRPr="001873FA" w:rsidRDefault="00B95B75" w:rsidP="00B95B75">
            <w:pPr>
              <w:rPr>
                <w:rFonts w:asciiTheme="majorHAnsi" w:hAnsiTheme="majorHAnsi"/>
                <w:color w:val="000000"/>
                <w:lang w:val="en-US"/>
              </w:rPr>
            </w:pPr>
            <w:r w:rsidRPr="001873FA">
              <w:rPr>
                <w:rFonts w:asciiTheme="majorHAnsi" w:hAnsiTheme="majorHAnsi"/>
                <w:color w:val="000000"/>
                <w:lang w:val="en-US"/>
              </w:rPr>
              <w:t>Open Service Navigation Message Authentication</w:t>
            </w:r>
          </w:p>
        </w:tc>
      </w:tr>
      <w:tr w:rsidR="00B95B75" w:rsidRPr="00783B99" w14:paraId="019ED933" w14:textId="77777777" w:rsidTr="00171A3C">
        <w:trPr>
          <w:trHeight w:val="285"/>
        </w:trPr>
        <w:tc>
          <w:tcPr>
            <w:tcW w:w="1560" w:type="dxa"/>
            <w:tcBorders>
              <w:top w:val="nil"/>
              <w:left w:val="nil"/>
              <w:bottom w:val="nil"/>
              <w:right w:val="nil"/>
            </w:tcBorders>
            <w:shd w:val="clear" w:color="auto" w:fill="auto"/>
            <w:noWrap/>
            <w:vAlign w:val="bottom"/>
            <w:hideMark/>
          </w:tcPr>
          <w:p w14:paraId="42780106"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PBN</w:t>
            </w:r>
          </w:p>
        </w:tc>
        <w:tc>
          <w:tcPr>
            <w:tcW w:w="7229" w:type="dxa"/>
            <w:tcBorders>
              <w:top w:val="nil"/>
              <w:left w:val="nil"/>
              <w:bottom w:val="nil"/>
              <w:right w:val="nil"/>
            </w:tcBorders>
            <w:shd w:val="clear" w:color="auto" w:fill="auto"/>
            <w:noWrap/>
            <w:vAlign w:val="bottom"/>
            <w:hideMark/>
          </w:tcPr>
          <w:p w14:paraId="10CC1DC5"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Performance </w:t>
            </w:r>
            <w:proofErr w:type="spellStart"/>
            <w:r w:rsidRPr="001873FA">
              <w:rPr>
                <w:rFonts w:asciiTheme="majorHAnsi" w:hAnsiTheme="majorHAnsi"/>
                <w:color w:val="000000"/>
              </w:rPr>
              <w:t>Based</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Navigation</w:t>
            </w:r>
            <w:proofErr w:type="spellEnd"/>
          </w:p>
        </w:tc>
      </w:tr>
      <w:tr w:rsidR="00B95B75" w:rsidRPr="00783B99" w14:paraId="540D77EF" w14:textId="77777777" w:rsidTr="00171A3C">
        <w:trPr>
          <w:trHeight w:val="285"/>
        </w:trPr>
        <w:tc>
          <w:tcPr>
            <w:tcW w:w="1560" w:type="dxa"/>
            <w:tcBorders>
              <w:top w:val="nil"/>
              <w:left w:val="nil"/>
              <w:bottom w:val="nil"/>
              <w:right w:val="nil"/>
            </w:tcBorders>
            <w:shd w:val="clear" w:color="auto" w:fill="auto"/>
            <w:noWrap/>
            <w:vAlign w:val="bottom"/>
            <w:hideMark/>
          </w:tcPr>
          <w:p w14:paraId="45FF29B5"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PPP</w:t>
            </w:r>
          </w:p>
        </w:tc>
        <w:tc>
          <w:tcPr>
            <w:tcW w:w="7229" w:type="dxa"/>
            <w:tcBorders>
              <w:top w:val="nil"/>
              <w:left w:val="nil"/>
              <w:bottom w:val="nil"/>
              <w:right w:val="nil"/>
            </w:tcBorders>
            <w:shd w:val="clear" w:color="auto" w:fill="auto"/>
            <w:noWrap/>
            <w:vAlign w:val="bottom"/>
            <w:hideMark/>
          </w:tcPr>
          <w:p w14:paraId="68EFD6B9"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Precise</w:t>
            </w:r>
            <w:proofErr w:type="spellEnd"/>
            <w:r w:rsidRPr="001873FA">
              <w:rPr>
                <w:rFonts w:asciiTheme="majorHAnsi" w:hAnsiTheme="majorHAnsi"/>
                <w:color w:val="000000"/>
              </w:rPr>
              <w:t xml:space="preserve"> Point </w:t>
            </w:r>
            <w:proofErr w:type="spellStart"/>
            <w:r w:rsidRPr="001873FA">
              <w:rPr>
                <w:rFonts w:asciiTheme="majorHAnsi" w:hAnsiTheme="majorHAnsi"/>
                <w:color w:val="000000"/>
              </w:rPr>
              <w:t>Positioning</w:t>
            </w:r>
            <w:proofErr w:type="spellEnd"/>
          </w:p>
        </w:tc>
      </w:tr>
      <w:tr w:rsidR="00B95B75" w:rsidRPr="00783B99" w14:paraId="6E5BCA11" w14:textId="77777777" w:rsidTr="00171A3C">
        <w:trPr>
          <w:trHeight w:val="285"/>
        </w:trPr>
        <w:tc>
          <w:tcPr>
            <w:tcW w:w="1560" w:type="dxa"/>
            <w:tcBorders>
              <w:top w:val="nil"/>
              <w:left w:val="nil"/>
              <w:bottom w:val="nil"/>
              <w:right w:val="nil"/>
            </w:tcBorders>
            <w:shd w:val="clear" w:color="auto" w:fill="auto"/>
            <w:noWrap/>
            <w:vAlign w:val="bottom"/>
            <w:hideMark/>
          </w:tcPr>
          <w:p w14:paraId="23BEE7EA"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PRS</w:t>
            </w:r>
          </w:p>
        </w:tc>
        <w:tc>
          <w:tcPr>
            <w:tcW w:w="7229" w:type="dxa"/>
            <w:tcBorders>
              <w:top w:val="nil"/>
              <w:left w:val="nil"/>
              <w:bottom w:val="nil"/>
              <w:right w:val="nil"/>
            </w:tcBorders>
            <w:shd w:val="clear" w:color="auto" w:fill="auto"/>
            <w:noWrap/>
            <w:vAlign w:val="bottom"/>
            <w:hideMark/>
          </w:tcPr>
          <w:p w14:paraId="6DD3B88C" w14:textId="77777777" w:rsidR="00B95B75" w:rsidRPr="001873FA" w:rsidRDefault="00B95B75" w:rsidP="00B95B75">
            <w:pPr>
              <w:rPr>
                <w:rFonts w:asciiTheme="majorHAnsi" w:hAnsiTheme="majorHAnsi"/>
                <w:color w:val="000000"/>
              </w:rPr>
            </w:pPr>
            <w:r w:rsidRPr="001873FA">
              <w:rPr>
                <w:rFonts w:asciiTheme="majorHAnsi" w:hAnsiTheme="majorHAnsi"/>
                <w:color w:val="000000"/>
                <w:lang w:val="en-US"/>
              </w:rPr>
              <w:t>Public Regulated Service</w:t>
            </w:r>
          </w:p>
        </w:tc>
      </w:tr>
      <w:tr w:rsidR="00B95B75" w:rsidRPr="00783B99" w14:paraId="53908C57" w14:textId="77777777" w:rsidTr="00171A3C">
        <w:trPr>
          <w:trHeight w:val="285"/>
        </w:trPr>
        <w:tc>
          <w:tcPr>
            <w:tcW w:w="1560" w:type="dxa"/>
            <w:tcBorders>
              <w:top w:val="nil"/>
              <w:left w:val="nil"/>
              <w:bottom w:val="nil"/>
              <w:right w:val="nil"/>
            </w:tcBorders>
            <w:shd w:val="clear" w:color="auto" w:fill="auto"/>
            <w:noWrap/>
            <w:vAlign w:val="bottom"/>
            <w:hideMark/>
          </w:tcPr>
          <w:p w14:paraId="5263EE14"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QZSS</w:t>
            </w:r>
          </w:p>
        </w:tc>
        <w:tc>
          <w:tcPr>
            <w:tcW w:w="7229" w:type="dxa"/>
            <w:tcBorders>
              <w:top w:val="nil"/>
              <w:left w:val="nil"/>
              <w:bottom w:val="nil"/>
              <w:right w:val="nil"/>
            </w:tcBorders>
            <w:shd w:val="clear" w:color="auto" w:fill="auto"/>
            <w:noWrap/>
            <w:vAlign w:val="bottom"/>
            <w:hideMark/>
          </w:tcPr>
          <w:p w14:paraId="5EB15180"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Quasi-Zenith</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Satellite</w:t>
            </w:r>
            <w:proofErr w:type="spellEnd"/>
            <w:r w:rsidRPr="001873FA">
              <w:rPr>
                <w:rFonts w:asciiTheme="majorHAnsi" w:hAnsiTheme="majorHAnsi"/>
                <w:color w:val="000000"/>
              </w:rPr>
              <w:t xml:space="preserve"> System</w:t>
            </w:r>
          </w:p>
        </w:tc>
      </w:tr>
      <w:tr w:rsidR="00B95B75" w:rsidRPr="00783B99" w14:paraId="12E4AC8D" w14:textId="77777777" w:rsidTr="00171A3C">
        <w:trPr>
          <w:trHeight w:val="285"/>
        </w:trPr>
        <w:tc>
          <w:tcPr>
            <w:tcW w:w="1560" w:type="dxa"/>
            <w:tcBorders>
              <w:top w:val="nil"/>
              <w:left w:val="nil"/>
              <w:bottom w:val="nil"/>
              <w:right w:val="nil"/>
            </w:tcBorders>
            <w:shd w:val="clear" w:color="auto" w:fill="auto"/>
            <w:noWrap/>
            <w:vAlign w:val="bottom"/>
            <w:hideMark/>
          </w:tcPr>
          <w:p w14:paraId="6B64D492"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RIMS</w:t>
            </w:r>
          </w:p>
        </w:tc>
        <w:tc>
          <w:tcPr>
            <w:tcW w:w="7229" w:type="dxa"/>
            <w:tcBorders>
              <w:top w:val="nil"/>
              <w:left w:val="nil"/>
              <w:bottom w:val="nil"/>
              <w:right w:val="nil"/>
            </w:tcBorders>
            <w:shd w:val="clear" w:color="auto" w:fill="auto"/>
            <w:noWrap/>
            <w:vAlign w:val="bottom"/>
            <w:hideMark/>
          </w:tcPr>
          <w:p w14:paraId="163BE59E"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Ranging</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Integrity</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Monitoring</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Station</w:t>
            </w:r>
            <w:proofErr w:type="spellEnd"/>
          </w:p>
        </w:tc>
      </w:tr>
      <w:tr w:rsidR="00B95B75" w:rsidRPr="00783B99" w14:paraId="185A9D2A" w14:textId="77777777" w:rsidTr="00171A3C">
        <w:trPr>
          <w:trHeight w:val="285"/>
        </w:trPr>
        <w:tc>
          <w:tcPr>
            <w:tcW w:w="1560" w:type="dxa"/>
            <w:tcBorders>
              <w:top w:val="nil"/>
              <w:left w:val="nil"/>
              <w:bottom w:val="nil"/>
              <w:right w:val="nil"/>
            </w:tcBorders>
            <w:shd w:val="clear" w:color="auto" w:fill="auto"/>
            <w:noWrap/>
            <w:vAlign w:val="bottom"/>
            <w:hideMark/>
          </w:tcPr>
          <w:p w14:paraId="69BC6201"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RLS</w:t>
            </w:r>
          </w:p>
        </w:tc>
        <w:tc>
          <w:tcPr>
            <w:tcW w:w="7229" w:type="dxa"/>
            <w:tcBorders>
              <w:top w:val="nil"/>
              <w:left w:val="nil"/>
              <w:bottom w:val="nil"/>
              <w:right w:val="nil"/>
            </w:tcBorders>
            <w:shd w:val="clear" w:color="auto" w:fill="auto"/>
            <w:noWrap/>
            <w:vAlign w:val="bottom"/>
            <w:hideMark/>
          </w:tcPr>
          <w:p w14:paraId="7B08B6D2"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return</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link</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service</w:t>
            </w:r>
            <w:proofErr w:type="spellEnd"/>
          </w:p>
        </w:tc>
      </w:tr>
      <w:tr w:rsidR="00B95B75" w:rsidRPr="00783B99" w14:paraId="2CE67E1C" w14:textId="77777777" w:rsidTr="00171A3C">
        <w:trPr>
          <w:trHeight w:val="285"/>
        </w:trPr>
        <w:tc>
          <w:tcPr>
            <w:tcW w:w="1560" w:type="dxa"/>
            <w:tcBorders>
              <w:top w:val="nil"/>
              <w:left w:val="nil"/>
              <w:bottom w:val="nil"/>
              <w:right w:val="nil"/>
            </w:tcBorders>
            <w:shd w:val="clear" w:color="auto" w:fill="auto"/>
            <w:noWrap/>
            <w:vAlign w:val="bottom"/>
            <w:hideMark/>
          </w:tcPr>
          <w:p w14:paraId="674C05EF"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RTK</w:t>
            </w:r>
          </w:p>
        </w:tc>
        <w:tc>
          <w:tcPr>
            <w:tcW w:w="7229" w:type="dxa"/>
            <w:tcBorders>
              <w:top w:val="nil"/>
              <w:left w:val="nil"/>
              <w:bottom w:val="nil"/>
              <w:right w:val="nil"/>
            </w:tcBorders>
            <w:shd w:val="clear" w:color="auto" w:fill="auto"/>
            <w:noWrap/>
            <w:vAlign w:val="bottom"/>
            <w:hideMark/>
          </w:tcPr>
          <w:p w14:paraId="6A8C8C12"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Real Time </w:t>
            </w:r>
            <w:proofErr w:type="spellStart"/>
            <w:r w:rsidRPr="001873FA">
              <w:rPr>
                <w:rFonts w:asciiTheme="majorHAnsi" w:hAnsiTheme="majorHAnsi"/>
                <w:color w:val="000000"/>
              </w:rPr>
              <w:t>Kinematic</w:t>
            </w:r>
            <w:proofErr w:type="spellEnd"/>
          </w:p>
        </w:tc>
      </w:tr>
      <w:tr w:rsidR="00B95B75" w:rsidRPr="00783B99" w14:paraId="089EE84D" w14:textId="77777777" w:rsidTr="00171A3C">
        <w:trPr>
          <w:trHeight w:val="285"/>
        </w:trPr>
        <w:tc>
          <w:tcPr>
            <w:tcW w:w="1560" w:type="dxa"/>
            <w:tcBorders>
              <w:top w:val="nil"/>
              <w:left w:val="nil"/>
              <w:bottom w:val="nil"/>
              <w:right w:val="nil"/>
            </w:tcBorders>
            <w:shd w:val="clear" w:color="auto" w:fill="auto"/>
            <w:noWrap/>
            <w:vAlign w:val="bottom"/>
            <w:hideMark/>
          </w:tcPr>
          <w:p w14:paraId="2180BD68" w14:textId="77777777" w:rsidR="00B95B75" w:rsidRPr="001873FA" w:rsidRDefault="00B95B75" w:rsidP="00B95B75">
            <w:pPr>
              <w:rPr>
                <w:rFonts w:asciiTheme="majorHAnsi" w:hAnsiTheme="majorHAnsi"/>
                <w:color w:val="000000"/>
              </w:rPr>
            </w:pPr>
            <w:r w:rsidRPr="001873FA">
              <w:rPr>
                <w:rFonts w:asciiTheme="majorHAnsi" w:hAnsiTheme="majorHAnsi"/>
                <w:color w:val="000000"/>
                <w:lang w:val="sv-SE"/>
              </w:rPr>
              <w:t>SAR</w:t>
            </w:r>
          </w:p>
        </w:tc>
        <w:tc>
          <w:tcPr>
            <w:tcW w:w="7229" w:type="dxa"/>
            <w:tcBorders>
              <w:top w:val="nil"/>
              <w:left w:val="nil"/>
              <w:bottom w:val="nil"/>
              <w:right w:val="nil"/>
            </w:tcBorders>
            <w:shd w:val="clear" w:color="auto" w:fill="auto"/>
            <w:noWrap/>
            <w:vAlign w:val="bottom"/>
            <w:hideMark/>
          </w:tcPr>
          <w:p w14:paraId="62EF1253"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Search</w:t>
            </w:r>
            <w:proofErr w:type="spellEnd"/>
            <w:r w:rsidRPr="001873FA">
              <w:rPr>
                <w:rFonts w:asciiTheme="majorHAnsi" w:hAnsiTheme="majorHAnsi"/>
                <w:color w:val="000000"/>
              </w:rPr>
              <w:t xml:space="preserve"> and </w:t>
            </w:r>
            <w:proofErr w:type="spellStart"/>
            <w:r w:rsidRPr="001873FA">
              <w:rPr>
                <w:rFonts w:asciiTheme="majorHAnsi" w:hAnsiTheme="majorHAnsi"/>
                <w:color w:val="000000"/>
              </w:rPr>
              <w:t>Rescue</w:t>
            </w:r>
            <w:proofErr w:type="spellEnd"/>
          </w:p>
        </w:tc>
      </w:tr>
      <w:tr w:rsidR="00B95B75" w:rsidRPr="00783B99" w14:paraId="3708B683" w14:textId="77777777" w:rsidTr="00171A3C">
        <w:trPr>
          <w:trHeight w:val="285"/>
        </w:trPr>
        <w:tc>
          <w:tcPr>
            <w:tcW w:w="1560" w:type="dxa"/>
            <w:tcBorders>
              <w:top w:val="nil"/>
              <w:left w:val="nil"/>
              <w:bottom w:val="nil"/>
              <w:right w:val="nil"/>
            </w:tcBorders>
            <w:shd w:val="clear" w:color="auto" w:fill="auto"/>
            <w:noWrap/>
            <w:vAlign w:val="bottom"/>
            <w:hideMark/>
          </w:tcPr>
          <w:p w14:paraId="534285E6"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SBAS</w:t>
            </w:r>
          </w:p>
        </w:tc>
        <w:tc>
          <w:tcPr>
            <w:tcW w:w="7229" w:type="dxa"/>
            <w:tcBorders>
              <w:top w:val="nil"/>
              <w:left w:val="nil"/>
              <w:bottom w:val="nil"/>
              <w:right w:val="nil"/>
            </w:tcBorders>
            <w:shd w:val="clear" w:color="auto" w:fill="auto"/>
            <w:noWrap/>
            <w:vAlign w:val="bottom"/>
            <w:hideMark/>
          </w:tcPr>
          <w:p w14:paraId="3A179DAD"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Satellite</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Based</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Augmentation</w:t>
            </w:r>
            <w:proofErr w:type="spellEnd"/>
            <w:r w:rsidRPr="001873FA">
              <w:rPr>
                <w:rFonts w:asciiTheme="majorHAnsi" w:hAnsiTheme="majorHAnsi"/>
                <w:color w:val="000000"/>
              </w:rPr>
              <w:t xml:space="preserve"> System</w:t>
            </w:r>
          </w:p>
        </w:tc>
      </w:tr>
      <w:tr w:rsidR="00B95B75" w:rsidRPr="00892CCC" w14:paraId="658185E8" w14:textId="77777777" w:rsidTr="00171A3C">
        <w:trPr>
          <w:trHeight w:val="285"/>
        </w:trPr>
        <w:tc>
          <w:tcPr>
            <w:tcW w:w="1560" w:type="dxa"/>
            <w:tcBorders>
              <w:top w:val="nil"/>
              <w:left w:val="nil"/>
              <w:bottom w:val="nil"/>
              <w:right w:val="nil"/>
            </w:tcBorders>
            <w:shd w:val="clear" w:color="auto" w:fill="auto"/>
            <w:noWrap/>
            <w:vAlign w:val="bottom"/>
            <w:hideMark/>
          </w:tcPr>
          <w:p w14:paraId="644E9010"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SESAR JU</w:t>
            </w:r>
          </w:p>
        </w:tc>
        <w:tc>
          <w:tcPr>
            <w:tcW w:w="7229" w:type="dxa"/>
            <w:tcBorders>
              <w:top w:val="nil"/>
              <w:left w:val="nil"/>
              <w:bottom w:val="nil"/>
              <w:right w:val="nil"/>
            </w:tcBorders>
            <w:shd w:val="clear" w:color="auto" w:fill="auto"/>
            <w:noWrap/>
            <w:vAlign w:val="bottom"/>
            <w:hideMark/>
          </w:tcPr>
          <w:p w14:paraId="34F992CD" w14:textId="77777777" w:rsidR="00B95B75" w:rsidRPr="001873FA" w:rsidRDefault="00B95B75" w:rsidP="00B95B75">
            <w:pPr>
              <w:rPr>
                <w:rFonts w:asciiTheme="majorHAnsi" w:hAnsiTheme="majorHAnsi"/>
                <w:color w:val="000000"/>
                <w:lang w:val="en-US"/>
              </w:rPr>
            </w:pPr>
            <w:r w:rsidRPr="001873FA">
              <w:rPr>
                <w:rFonts w:asciiTheme="majorHAnsi" w:hAnsiTheme="majorHAnsi"/>
                <w:color w:val="000000"/>
                <w:lang w:val="en-US"/>
              </w:rPr>
              <w:t>Single European Sky ATM Research Joint Undertaking</w:t>
            </w:r>
          </w:p>
        </w:tc>
      </w:tr>
      <w:tr w:rsidR="00B95B75" w:rsidRPr="00783B99" w14:paraId="4FA21C89" w14:textId="77777777" w:rsidTr="00171A3C">
        <w:trPr>
          <w:trHeight w:val="285"/>
        </w:trPr>
        <w:tc>
          <w:tcPr>
            <w:tcW w:w="1560" w:type="dxa"/>
            <w:tcBorders>
              <w:top w:val="nil"/>
              <w:left w:val="nil"/>
              <w:bottom w:val="nil"/>
              <w:right w:val="nil"/>
            </w:tcBorders>
            <w:shd w:val="clear" w:color="auto" w:fill="auto"/>
            <w:noWrap/>
            <w:vAlign w:val="bottom"/>
            <w:hideMark/>
          </w:tcPr>
          <w:p w14:paraId="34FB0167"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SoL</w:t>
            </w:r>
            <w:proofErr w:type="spellEnd"/>
          </w:p>
        </w:tc>
        <w:tc>
          <w:tcPr>
            <w:tcW w:w="7229" w:type="dxa"/>
            <w:tcBorders>
              <w:top w:val="nil"/>
              <w:left w:val="nil"/>
              <w:bottom w:val="nil"/>
              <w:right w:val="nil"/>
            </w:tcBorders>
            <w:shd w:val="clear" w:color="auto" w:fill="auto"/>
            <w:noWrap/>
            <w:vAlign w:val="bottom"/>
            <w:hideMark/>
          </w:tcPr>
          <w:p w14:paraId="1C71AA61"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Safety</w:t>
            </w:r>
            <w:proofErr w:type="spellEnd"/>
            <w:r w:rsidRPr="001873FA">
              <w:rPr>
                <w:rFonts w:asciiTheme="majorHAnsi" w:hAnsiTheme="majorHAnsi"/>
                <w:color w:val="000000"/>
              </w:rPr>
              <w:t xml:space="preserve"> of life</w:t>
            </w:r>
          </w:p>
        </w:tc>
      </w:tr>
      <w:tr w:rsidR="00B95B75" w:rsidRPr="00892CCC" w14:paraId="18CFDDE1" w14:textId="77777777" w:rsidTr="00171A3C">
        <w:trPr>
          <w:trHeight w:val="285"/>
        </w:trPr>
        <w:tc>
          <w:tcPr>
            <w:tcW w:w="1560" w:type="dxa"/>
            <w:tcBorders>
              <w:top w:val="nil"/>
              <w:left w:val="nil"/>
              <w:bottom w:val="nil"/>
              <w:right w:val="nil"/>
            </w:tcBorders>
            <w:shd w:val="clear" w:color="auto" w:fill="auto"/>
            <w:noWrap/>
            <w:vAlign w:val="bottom"/>
            <w:hideMark/>
          </w:tcPr>
          <w:p w14:paraId="192D90AF"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T-RAIM</w:t>
            </w:r>
          </w:p>
        </w:tc>
        <w:tc>
          <w:tcPr>
            <w:tcW w:w="7229" w:type="dxa"/>
            <w:tcBorders>
              <w:top w:val="nil"/>
              <w:left w:val="nil"/>
              <w:bottom w:val="nil"/>
              <w:right w:val="nil"/>
            </w:tcBorders>
            <w:shd w:val="clear" w:color="auto" w:fill="auto"/>
            <w:noWrap/>
            <w:vAlign w:val="bottom"/>
            <w:hideMark/>
          </w:tcPr>
          <w:p w14:paraId="0414460C" w14:textId="77777777" w:rsidR="00B95B75" w:rsidRPr="001873FA" w:rsidRDefault="00B95B75" w:rsidP="00B95B75">
            <w:pPr>
              <w:rPr>
                <w:rFonts w:asciiTheme="majorHAnsi" w:hAnsiTheme="majorHAnsi"/>
                <w:color w:val="000000"/>
                <w:lang w:val="en-US"/>
              </w:rPr>
            </w:pPr>
            <w:r w:rsidRPr="001873FA">
              <w:rPr>
                <w:rFonts w:asciiTheme="majorHAnsi" w:hAnsiTheme="majorHAnsi"/>
                <w:color w:val="000000"/>
                <w:lang w:val="en-US"/>
              </w:rPr>
              <w:t>Time Receiver Autonomous Integrity Monitoring</w:t>
            </w:r>
          </w:p>
        </w:tc>
      </w:tr>
      <w:tr w:rsidR="00B95B75" w:rsidRPr="00783B99" w14:paraId="14EF5598" w14:textId="77777777" w:rsidTr="00171A3C">
        <w:trPr>
          <w:trHeight w:val="285"/>
        </w:trPr>
        <w:tc>
          <w:tcPr>
            <w:tcW w:w="1560" w:type="dxa"/>
            <w:tcBorders>
              <w:top w:val="nil"/>
              <w:left w:val="nil"/>
              <w:bottom w:val="nil"/>
              <w:right w:val="nil"/>
            </w:tcBorders>
            <w:shd w:val="clear" w:color="auto" w:fill="auto"/>
            <w:noWrap/>
            <w:vAlign w:val="bottom"/>
            <w:hideMark/>
          </w:tcPr>
          <w:p w14:paraId="797FB7F5"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TTC</w:t>
            </w:r>
          </w:p>
        </w:tc>
        <w:tc>
          <w:tcPr>
            <w:tcW w:w="7229" w:type="dxa"/>
            <w:tcBorders>
              <w:top w:val="nil"/>
              <w:left w:val="nil"/>
              <w:bottom w:val="nil"/>
              <w:right w:val="nil"/>
            </w:tcBorders>
            <w:shd w:val="clear" w:color="auto" w:fill="auto"/>
            <w:noWrap/>
            <w:vAlign w:val="bottom"/>
            <w:hideMark/>
          </w:tcPr>
          <w:p w14:paraId="33C12D30"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Telemetry</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Tracking</w:t>
            </w:r>
            <w:proofErr w:type="spellEnd"/>
            <w:r w:rsidRPr="001873FA">
              <w:rPr>
                <w:rFonts w:asciiTheme="majorHAnsi" w:hAnsiTheme="majorHAnsi"/>
                <w:color w:val="000000"/>
              </w:rPr>
              <w:t xml:space="preserve"> &amp; Control</w:t>
            </w:r>
          </w:p>
        </w:tc>
      </w:tr>
      <w:tr w:rsidR="00B95B75" w:rsidRPr="00783B99" w14:paraId="3949413F" w14:textId="77777777" w:rsidTr="00171A3C">
        <w:trPr>
          <w:trHeight w:val="285"/>
        </w:trPr>
        <w:tc>
          <w:tcPr>
            <w:tcW w:w="1560" w:type="dxa"/>
            <w:tcBorders>
              <w:top w:val="nil"/>
              <w:left w:val="nil"/>
              <w:bottom w:val="nil"/>
              <w:right w:val="nil"/>
            </w:tcBorders>
            <w:shd w:val="clear" w:color="auto" w:fill="auto"/>
            <w:noWrap/>
            <w:vAlign w:val="bottom"/>
            <w:hideMark/>
          </w:tcPr>
          <w:p w14:paraId="3CB362D0"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ULS</w:t>
            </w:r>
          </w:p>
        </w:tc>
        <w:tc>
          <w:tcPr>
            <w:tcW w:w="7229" w:type="dxa"/>
            <w:tcBorders>
              <w:top w:val="nil"/>
              <w:left w:val="nil"/>
              <w:bottom w:val="nil"/>
              <w:right w:val="nil"/>
            </w:tcBorders>
            <w:shd w:val="clear" w:color="auto" w:fill="auto"/>
            <w:noWrap/>
            <w:vAlign w:val="bottom"/>
            <w:hideMark/>
          </w:tcPr>
          <w:p w14:paraId="48E2A10D"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 xml:space="preserve">Galileo </w:t>
            </w:r>
            <w:proofErr w:type="spellStart"/>
            <w:r w:rsidRPr="001873FA">
              <w:rPr>
                <w:rFonts w:asciiTheme="majorHAnsi" w:hAnsiTheme="majorHAnsi"/>
                <w:color w:val="000000"/>
              </w:rPr>
              <w:t>Uplink</w:t>
            </w:r>
            <w:proofErr w:type="spellEnd"/>
            <w:r w:rsidRPr="001873FA">
              <w:rPr>
                <w:rFonts w:asciiTheme="majorHAnsi" w:hAnsiTheme="majorHAnsi"/>
                <w:color w:val="000000"/>
              </w:rPr>
              <w:t xml:space="preserve"> </w:t>
            </w:r>
            <w:proofErr w:type="spellStart"/>
            <w:r w:rsidRPr="001873FA">
              <w:rPr>
                <w:rFonts w:asciiTheme="majorHAnsi" w:hAnsiTheme="majorHAnsi"/>
                <w:color w:val="000000"/>
              </w:rPr>
              <w:t>Station</w:t>
            </w:r>
            <w:proofErr w:type="spellEnd"/>
          </w:p>
        </w:tc>
      </w:tr>
      <w:tr w:rsidR="00B95B75" w:rsidRPr="00783B99" w14:paraId="29AD64E8" w14:textId="77777777" w:rsidTr="00171A3C">
        <w:trPr>
          <w:trHeight w:val="285"/>
        </w:trPr>
        <w:tc>
          <w:tcPr>
            <w:tcW w:w="1560" w:type="dxa"/>
            <w:tcBorders>
              <w:top w:val="nil"/>
              <w:left w:val="nil"/>
              <w:bottom w:val="nil"/>
              <w:right w:val="nil"/>
            </w:tcBorders>
            <w:shd w:val="clear" w:color="auto" w:fill="auto"/>
            <w:noWrap/>
            <w:vAlign w:val="bottom"/>
            <w:hideMark/>
          </w:tcPr>
          <w:p w14:paraId="4A58D957" w14:textId="77777777" w:rsidR="00B95B75" w:rsidRPr="001873FA" w:rsidRDefault="00B95B75" w:rsidP="00B95B75">
            <w:pPr>
              <w:rPr>
                <w:rFonts w:asciiTheme="majorHAnsi" w:hAnsiTheme="majorHAnsi"/>
                <w:color w:val="000000"/>
              </w:rPr>
            </w:pPr>
            <w:r w:rsidRPr="001873FA">
              <w:rPr>
                <w:rFonts w:asciiTheme="majorHAnsi" w:hAnsiTheme="majorHAnsi"/>
                <w:color w:val="000000"/>
              </w:rPr>
              <w:t>UTC</w:t>
            </w:r>
          </w:p>
        </w:tc>
        <w:tc>
          <w:tcPr>
            <w:tcW w:w="7229" w:type="dxa"/>
            <w:tcBorders>
              <w:top w:val="nil"/>
              <w:left w:val="nil"/>
              <w:bottom w:val="nil"/>
              <w:right w:val="nil"/>
            </w:tcBorders>
            <w:shd w:val="clear" w:color="auto" w:fill="auto"/>
            <w:noWrap/>
            <w:vAlign w:val="bottom"/>
            <w:hideMark/>
          </w:tcPr>
          <w:p w14:paraId="4D96B512" w14:textId="77777777" w:rsidR="00B95B75" w:rsidRPr="001873FA" w:rsidRDefault="00B95B75" w:rsidP="00B95B75">
            <w:pPr>
              <w:rPr>
                <w:rFonts w:asciiTheme="majorHAnsi" w:hAnsiTheme="majorHAnsi"/>
                <w:color w:val="000000"/>
              </w:rPr>
            </w:pPr>
            <w:proofErr w:type="spellStart"/>
            <w:r w:rsidRPr="001873FA">
              <w:rPr>
                <w:rFonts w:asciiTheme="majorHAnsi" w:hAnsiTheme="majorHAnsi"/>
                <w:color w:val="000000"/>
              </w:rPr>
              <w:t>Coordinated</w:t>
            </w:r>
            <w:proofErr w:type="spellEnd"/>
            <w:r w:rsidRPr="001873FA">
              <w:rPr>
                <w:rFonts w:asciiTheme="majorHAnsi" w:hAnsiTheme="majorHAnsi"/>
                <w:color w:val="000000"/>
              </w:rPr>
              <w:t xml:space="preserve"> Universal Time</w:t>
            </w:r>
          </w:p>
        </w:tc>
      </w:tr>
    </w:tbl>
    <w:p w14:paraId="10D96D06" w14:textId="77777777" w:rsidR="002D4D8C" w:rsidRPr="00357567" w:rsidRDefault="002D4D8C" w:rsidP="00357567">
      <w:pPr>
        <w:pStyle w:val="VNLeip1kappale"/>
      </w:pPr>
    </w:p>
    <w:p w14:paraId="78F6485E" w14:textId="74A73CA8" w:rsidR="00B34418" w:rsidRPr="00DF2F00" w:rsidRDefault="002636E9" w:rsidP="000B4190">
      <w:pPr>
        <w:pStyle w:val="VNLeip1kappale"/>
      </w:pPr>
      <w:r w:rsidRPr="002636E9">
        <w:rPr>
          <w:vanish/>
          <w:color w:val="FF0000"/>
          <w:sz w:val="18"/>
          <w:szCs w:val="24"/>
        </w:rPr>
        <w:t>(Älä poista tätä sivunvaihtoa.)</w:t>
      </w:r>
      <w:r w:rsidR="00B34418" w:rsidRPr="00DF2F00">
        <w:br w:type="page"/>
      </w:r>
    </w:p>
    <w:p w14:paraId="78F6485F" w14:textId="77777777" w:rsidR="008C3FFD" w:rsidRDefault="00B34418" w:rsidP="002C5A32">
      <w:pPr>
        <w:pStyle w:val="VNLiitejaLhteetotsikko"/>
      </w:pPr>
      <w:bookmarkStart w:id="247" w:name="_Toc69320570"/>
      <w:bookmarkStart w:id="248" w:name="_Toc69808151"/>
      <w:bookmarkStart w:id="249" w:name="_Toc80104378"/>
      <w:r w:rsidRPr="00DF2F00">
        <w:lastRenderedPageBreak/>
        <w:t>Lähteet</w:t>
      </w:r>
      <w:bookmarkEnd w:id="247"/>
      <w:bookmarkEnd w:id="248"/>
      <w:bookmarkEnd w:id="249"/>
    </w:p>
    <w:p w14:paraId="78F64860" w14:textId="77777777" w:rsidR="00357567" w:rsidRPr="00357567" w:rsidRDefault="00357567" w:rsidP="00357567">
      <w:pPr>
        <w:pStyle w:val="VNLeip1kappale"/>
      </w:pPr>
    </w:p>
    <w:sectPr w:rsidR="00357567" w:rsidRPr="00357567" w:rsidSect="0058693B">
      <w:headerReference w:type="default" r:id="rId37"/>
      <w:footerReference w:type="default" r:id="rId38"/>
      <w:pgSz w:w="11906" w:h="16838"/>
      <w:pgMar w:top="2722" w:right="2098" w:bottom="1758" w:left="2098" w:header="1502" w:footer="6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CF47F" w14:textId="77777777" w:rsidR="009618A3" w:rsidRDefault="009618A3" w:rsidP="00B90A4E">
      <w:r>
        <w:separator/>
      </w:r>
    </w:p>
    <w:p w14:paraId="2B6CA080" w14:textId="77777777" w:rsidR="009618A3" w:rsidRDefault="009618A3"/>
  </w:endnote>
  <w:endnote w:type="continuationSeparator" w:id="0">
    <w:p w14:paraId="61D7BD75" w14:textId="77777777" w:rsidR="009618A3" w:rsidRDefault="009618A3" w:rsidP="00B90A4E">
      <w:r>
        <w:continuationSeparator/>
      </w:r>
    </w:p>
    <w:p w14:paraId="2C8C1144" w14:textId="77777777" w:rsidR="009618A3" w:rsidRDefault="009618A3"/>
  </w:endnote>
  <w:endnote w:type="continuationNotice" w:id="1">
    <w:p w14:paraId="6C43E68A" w14:textId="77777777" w:rsidR="009618A3" w:rsidRDefault="00961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panose1 w:val="00000000000000000000"/>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CB2A" w14:textId="77777777" w:rsidR="00D9040B" w:rsidRDefault="00D9040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130F" w14:textId="0EF51486" w:rsidR="00D9040B" w:rsidRPr="008C5677" w:rsidRDefault="00D9040B" w:rsidP="00CD6023">
    <w:pPr>
      <w:pStyle w:val="VNSarjanimi"/>
    </w:pPr>
    <w:r>
      <w:fldChar w:fldCharType="begin"/>
    </w:r>
    <w:r>
      <w:instrText xml:space="preserve"> MACROBUTTON nomacro </w:instrText>
    </w:r>
    <w:r w:rsidRPr="00200273">
      <w:instrText>xxxministeriö Helsinki 2020</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C" w14:textId="77777777" w:rsidR="00D9040B" w:rsidRPr="00E65235" w:rsidRDefault="00D9040B" w:rsidP="00E65235">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E" w14:textId="77777777" w:rsidR="00D9040B" w:rsidRDefault="00D9040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0" w14:textId="77777777" w:rsidR="00D9040B" w:rsidRDefault="00D9040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64597"/>
      <w:docPartObj>
        <w:docPartGallery w:val="Page Numbers (Bottom of Page)"/>
        <w:docPartUnique/>
      </w:docPartObj>
    </w:sdtPr>
    <w:sdtEndPr/>
    <w:sdtContent>
      <w:p w14:paraId="6B81FBCF" w14:textId="5DE9C214" w:rsidR="00D9040B" w:rsidRDefault="00D9040B" w:rsidP="00615161">
        <w:pPr>
          <w:pStyle w:val="Alatunniste"/>
        </w:pPr>
        <w:r w:rsidRPr="002636E9">
          <w:fldChar w:fldCharType="begin"/>
        </w:r>
        <w:r w:rsidRPr="002636E9">
          <w:instrText xml:space="preserve"> PAGE   \* MERGEFORMAT </w:instrText>
        </w:r>
        <w:r w:rsidRPr="002636E9">
          <w:fldChar w:fldCharType="separate"/>
        </w:r>
        <w:r w:rsidR="0010740C">
          <w:rPr>
            <w:noProof/>
          </w:rPr>
          <w:t>20</w:t>
        </w:r>
        <w:r w:rsidRPr="002636E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FCCA6" w14:textId="77777777" w:rsidR="009618A3" w:rsidRDefault="009618A3" w:rsidP="00B81CA0">
      <w:pPr>
        <w:spacing w:before="240"/>
      </w:pPr>
      <w:r>
        <w:separator/>
      </w:r>
    </w:p>
  </w:footnote>
  <w:footnote w:type="continuationSeparator" w:id="0">
    <w:p w14:paraId="76EFFE33" w14:textId="77777777" w:rsidR="009618A3" w:rsidRDefault="009618A3" w:rsidP="00B90A4E">
      <w:r>
        <w:continuationSeparator/>
      </w:r>
    </w:p>
    <w:p w14:paraId="6FF7D36D" w14:textId="77777777" w:rsidR="009618A3" w:rsidRDefault="009618A3"/>
  </w:footnote>
  <w:footnote w:type="continuationNotice" w:id="1">
    <w:p w14:paraId="18C244C8" w14:textId="77777777" w:rsidR="009618A3" w:rsidRDefault="009618A3"/>
  </w:footnote>
  <w:footnote w:id="2">
    <w:p w14:paraId="443B13AA" w14:textId="03F2074D" w:rsidR="00D9040B" w:rsidRPr="00EA116B" w:rsidRDefault="00D9040B">
      <w:pPr>
        <w:pStyle w:val="Alaviitteenteksti"/>
        <w:rPr>
          <w:lang w:val="en-US"/>
        </w:rPr>
      </w:pPr>
      <w:r>
        <w:rPr>
          <w:rStyle w:val="Alaviitteenviite"/>
        </w:rPr>
        <w:footnoteRef/>
      </w:r>
      <w:r w:rsidRPr="00EA116B">
        <w:rPr>
          <w:lang w:val="en-US"/>
        </w:rPr>
        <w:t xml:space="preserve"> </w:t>
      </w:r>
      <w:proofErr w:type="spellStart"/>
      <w:r w:rsidRPr="00EA116B">
        <w:rPr>
          <w:lang w:val="en-US"/>
        </w:rPr>
        <w:t>Kuva</w:t>
      </w:r>
      <w:proofErr w:type="spellEnd"/>
      <w:r w:rsidRPr="00EA116B">
        <w:rPr>
          <w:lang w:val="en-US"/>
        </w:rPr>
        <w:t xml:space="preserve">: </w:t>
      </w:r>
      <w:r>
        <w:rPr>
          <w:lang w:val="en-US"/>
        </w:rPr>
        <w:t>EUSPA</w:t>
      </w:r>
      <w:r w:rsidRPr="00EA116B">
        <w:rPr>
          <w:lang w:val="en-US"/>
        </w:rPr>
        <w:t xml:space="preserve"> GNSS User Technology R</w:t>
      </w:r>
      <w:r>
        <w:rPr>
          <w:lang w:val="en-US"/>
        </w:rPr>
        <w:t>eport 2020</w:t>
      </w:r>
    </w:p>
  </w:footnote>
  <w:footnote w:id="3">
    <w:p w14:paraId="1486AF7A" w14:textId="2C89A9E5" w:rsidR="00D9040B" w:rsidRPr="00C106D0" w:rsidRDefault="00D9040B">
      <w:pPr>
        <w:pStyle w:val="Alaviitteenteksti"/>
        <w:rPr>
          <w:lang w:val="en-US"/>
        </w:rPr>
      </w:pPr>
      <w:r>
        <w:rPr>
          <w:rStyle w:val="Alaviitteenviite"/>
        </w:rPr>
        <w:footnoteRef/>
      </w:r>
      <w:r w:rsidRPr="00C106D0">
        <w:rPr>
          <w:lang w:val="en-US"/>
        </w:rPr>
        <w:t xml:space="preserve"> </w:t>
      </w:r>
      <w:hyperlink r:id="rId1" w:history="1">
        <w:r w:rsidRPr="00C106D0">
          <w:rPr>
            <w:rStyle w:val="Hyperlinkki"/>
            <w:lang w:val="en-US"/>
          </w:rPr>
          <w:t>https://valtioneuvosto.fi/-/10616/galileo-paikannusjarjestelman-viranomaispalvelu-prs-kayttoon-suomessa-2024</w:t>
        </w:r>
      </w:hyperlink>
    </w:p>
  </w:footnote>
  <w:footnote w:id="4">
    <w:p w14:paraId="3480DB23" w14:textId="0FB109DB" w:rsidR="00D9040B" w:rsidRPr="00833910" w:rsidRDefault="00D9040B">
      <w:pPr>
        <w:pStyle w:val="Alaviitteenteksti"/>
        <w:rPr>
          <w:lang w:val="en-US"/>
        </w:rPr>
      </w:pPr>
      <w:r>
        <w:rPr>
          <w:rStyle w:val="Alaviitteenviite"/>
        </w:rPr>
        <w:footnoteRef/>
      </w:r>
      <w:r w:rsidRPr="00833910">
        <w:rPr>
          <w:lang w:val="en-US"/>
        </w:rPr>
        <w:t xml:space="preserve"> </w:t>
      </w:r>
      <w:proofErr w:type="spellStart"/>
      <w:r>
        <w:rPr>
          <w:lang w:val="en-US"/>
        </w:rPr>
        <w:t>Kuva</w:t>
      </w:r>
      <w:proofErr w:type="spellEnd"/>
      <w:r>
        <w:rPr>
          <w:lang w:val="en-US"/>
        </w:rPr>
        <w:t xml:space="preserve">: </w:t>
      </w:r>
      <w:proofErr w:type="spellStart"/>
      <w:r>
        <w:rPr>
          <w:lang w:val="en-US"/>
        </w:rPr>
        <w:t>ESSP:n</w:t>
      </w:r>
      <w:proofErr w:type="spellEnd"/>
      <w:r>
        <w:rPr>
          <w:lang w:val="en-US"/>
        </w:rPr>
        <w:t xml:space="preserve"> EGNOS m</w:t>
      </w:r>
      <w:r w:rsidRPr="00833910">
        <w:rPr>
          <w:lang w:val="en-US"/>
        </w:rPr>
        <w:t xml:space="preserve">onthly </w:t>
      </w:r>
      <w:r>
        <w:rPr>
          <w:lang w:val="en-US"/>
        </w:rPr>
        <w:t>p</w:t>
      </w:r>
      <w:r w:rsidRPr="00833910">
        <w:rPr>
          <w:lang w:val="en-US"/>
        </w:rPr>
        <w:t xml:space="preserve">erformance </w:t>
      </w:r>
      <w:r>
        <w:rPr>
          <w:lang w:val="en-US"/>
        </w:rPr>
        <w:t>r</w:t>
      </w:r>
      <w:r w:rsidRPr="00833910">
        <w:rPr>
          <w:lang w:val="en-US"/>
        </w:rPr>
        <w:t xml:space="preserve">eport </w:t>
      </w:r>
      <w:r>
        <w:rPr>
          <w:lang w:val="en-US"/>
        </w:rPr>
        <w:t>m</w:t>
      </w:r>
      <w:r w:rsidRPr="00833910">
        <w:rPr>
          <w:lang w:val="en-US"/>
        </w:rPr>
        <w:t>arch 2021</w:t>
      </w:r>
    </w:p>
  </w:footnote>
  <w:footnote w:id="5">
    <w:p w14:paraId="3FD85ECE" w14:textId="74A6DFE4" w:rsidR="00D9040B" w:rsidRPr="00833910" w:rsidRDefault="00D9040B" w:rsidP="00171A3C">
      <w:pPr>
        <w:pStyle w:val="Alaviitteenteksti"/>
        <w:ind w:right="-512"/>
        <w:rPr>
          <w:lang w:val="en-US"/>
        </w:rPr>
      </w:pPr>
      <w:r>
        <w:rPr>
          <w:rStyle w:val="Alaviitteenviite"/>
        </w:rPr>
        <w:footnoteRef/>
      </w:r>
      <w:r w:rsidRPr="00833910">
        <w:rPr>
          <w:lang w:val="en-US"/>
        </w:rPr>
        <w:t xml:space="preserve"> </w:t>
      </w:r>
      <w:hyperlink r:id="rId2" w:history="1">
        <w:r w:rsidRPr="00F63E37">
          <w:rPr>
            <w:rStyle w:val="Hyperlinkki"/>
            <w:lang w:val="en-US"/>
          </w:rPr>
          <w:t>https://eur-lex.europa.eu/legal-content/FI/TXT/PDF/?uri=CELEX:32021R0696&amp;from=FI</w:t>
        </w:r>
      </w:hyperlink>
    </w:p>
  </w:footnote>
  <w:footnote w:id="6">
    <w:p w14:paraId="034E79AE" w14:textId="0F37E77C" w:rsidR="00D9040B" w:rsidRPr="00171A3C" w:rsidRDefault="00D9040B" w:rsidP="00C42DAB">
      <w:pPr>
        <w:pStyle w:val="Alaviitteenteksti"/>
        <w:ind w:right="-370"/>
        <w:rPr>
          <w:lang w:val="en-US"/>
        </w:rPr>
      </w:pPr>
      <w:r>
        <w:rPr>
          <w:rStyle w:val="Alaviitteenviite"/>
        </w:rPr>
        <w:footnoteRef/>
      </w:r>
      <w:r w:rsidRPr="00171A3C">
        <w:rPr>
          <w:lang w:val="en-US"/>
        </w:rPr>
        <w:t xml:space="preserve"> https://ec.europa.eu/tr</w:t>
      </w:r>
      <w:r w:rsidRPr="00C42DAB">
        <w:rPr>
          <w:lang w:val="en-US"/>
        </w:rPr>
        <w:t>ansparency/documents-register/de</w:t>
      </w:r>
      <w:r w:rsidRPr="00171A3C">
        <w:rPr>
          <w:lang w:val="en-US"/>
        </w:rPr>
        <w:t>tail?ref=C(2019)3709&amp;lang=en</w:t>
      </w:r>
    </w:p>
  </w:footnote>
  <w:footnote w:id="7">
    <w:p w14:paraId="63AE3BC5" w14:textId="770ECDF4" w:rsidR="00D9040B" w:rsidRPr="00171A3C" w:rsidRDefault="00D9040B" w:rsidP="00A31EFB">
      <w:pPr>
        <w:pStyle w:val="Alaviitteenteksti"/>
        <w:rPr>
          <w:lang w:val="en-US"/>
        </w:rPr>
      </w:pPr>
      <w:r>
        <w:rPr>
          <w:rStyle w:val="Alaviitteenviite"/>
        </w:rPr>
        <w:footnoteRef/>
      </w:r>
      <w:r w:rsidRPr="00171A3C">
        <w:rPr>
          <w:lang w:val="en-US"/>
        </w:rPr>
        <w:t xml:space="preserve">  https://www.euspa.europa.eu/european-space/euspace-market/gnss-market/gnss-market-report</w:t>
      </w:r>
    </w:p>
  </w:footnote>
  <w:footnote w:id="8">
    <w:p w14:paraId="32CD896C" w14:textId="0DFFFBF2" w:rsidR="00D9040B" w:rsidRPr="00171A3C" w:rsidRDefault="00D9040B" w:rsidP="00A31EFB">
      <w:pPr>
        <w:pStyle w:val="Alaviitteenteksti"/>
        <w:rPr>
          <w:lang w:val="en-US"/>
        </w:rPr>
      </w:pPr>
      <w:r>
        <w:rPr>
          <w:rStyle w:val="Alaviitteenviite"/>
        </w:rPr>
        <w:footnoteRef/>
      </w:r>
      <w:r w:rsidRPr="00171A3C">
        <w:rPr>
          <w:lang w:val="en-US"/>
        </w:rPr>
        <w:t xml:space="preserve"> https://www.euspa.europa.eu/european-space/euspace-market/gnss-market/gnss-user-technology-report</w:t>
      </w:r>
      <w:r w:rsidRPr="00171A3C" w:rsidDel="00BD2CA9">
        <w:rPr>
          <w:lang w:val="en-US"/>
        </w:rPr>
        <w:t xml:space="preserve"> </w:t>
      </w:r>
    </w:p>
  </w:footnote>
  <w:footnote w:id="9">
    <w:p w14:paraId="4BDA4160" w14:textId="735C0EEC" w:rsidR="00D9040B" w:rsidRPr="00171A3C" w:rsidRDefault="00D9040B">
      <w:pPr>
        <w:pStyle w:val="Alaviitteenteksti"/>
        <w:rPr>
          <w:lang w:val="en-US"/>
        </w:rPr>
      </w:pPr>
      <w:r>
        <w:rPr>
          <w:rStyle w:val="Alaviitteenviite"/>
        </w:rPr>
        <w:footnoteRef/>
      </w:r>
      <w:r w:rsidRPr="00171A3C">
        <w:rPr>
          <w:lang w:val="en-US"/>
        </w:rPr>
        <w:t xml:space="preserve"> https://julkaisut.valtioneuvosto.fi/handle/10024/160909</w:t>
      </w:r>
    </w:p>
  </w:footnote>
  <w:footnote w:id="10">
    <w:p w14:paraId="5345ED03" w14:textId="68762442" w:rsidR="00B96582" w:rsidRPr="00171A3C" w:rsidRDefault="00B96582">
      <w:pPr>
        <w:pStyle w:val="Alaviitteenteksti"/>
        <w:rPr>
          <w:lang w:val="en-US"/>
        </w:rPr>
      </w:pPr>
      <w:r>
        <w:rPr>
          <w:rStyle w:val="Alaviitteenviite"/>
        </w:rPr>
        <w:footnoteRef/>
      </w:r>
      <w:r w:rsidRPr="00171A3C">
        <w:rPr>
          <w:lang w:val="en-US"/>
        </w:rPr>
        <w:t xml:space="preserve"> https://www.lausuntopalvelu.fi/FI/Proposal/Participation?proposalId=b0946450-0fd2-4ed7-b345-f8d7f0b5fc5e</w:t>
      </w:r>
    </w:p>
  </w:footnote>
  <w:footnote w:id="11">
    <w:p w14:paraId="7D00F2CC" w14:textId="30713D2B" w:rsidR="00D9040B" w:rsidRPr="00171A3C" w:rsidRDefault="00D9040B" w:rsidP="007431CA">
      <w:pPr>
        <w:pStyle w:val="Alaviitteenteksti"/>
        <w:rPr>
          <w:lang w:val="en-US"/>
        </w:rPr>
      </w:pPr>
      <w:r>
        <w:rPr>
          <w:rStyle w:val="Alaviitteenviite"/>
        </w:rPr>
        <w:footnoteRef/>
      </w:r>
      <w:r w:rsidRPr="00171A3C">
        <w:rPr>
          <w:lang w:val="en-US"/>
        </w:rPr>
        <w:t xml:space="preserve">  https://www.euspa.europa.eu/european-space/euspace-market/gnss-market/gnss-market-report</w:t>
      </w:r>
    </w:p>
  </w:footnote>
  <w:footnote w:id="12">
    <w:p w14:paraId="44228167" w14:textId="7C596134" w:rsidR="00D9040B" w:rsidRPr="00171A3C" w:rsidRDefault="00D9040B">
      <w:pPr>
        <w:pStyle w:val="Alaviitteenteksti"/>
        <w:rPr>
          <w:lang w:val="en-US"/>
        </w:rPr>
      </w:pPr>
      <w:r>
        <w:rPr>
          <w:rStyle w:val="Alaviitteenviite"/>
        </w:rPr>
        <w:footnoteRef/>
      </w:r>
      <w:r w:rsidRPr="00171A3C">
        <w:rPr>
          <w:lang w:val="en-US"/>
        </w:rPr>
        <w:t xml:space="preserve"> https://www.traficom.fi/sites/default/files/media/publication/NAVSUR%202020-2030.pdf</w:t>
      </w:r>
    </w:p>
  </w:footnote>
  <w:footnote w:id="13">
    <w:p w14:paraId="235F4038" w14:textId="22EC8F18" w:rsidR="00D9040B" w:rsidRPr="00171A3C" w:rsidRDefault="00D9040B">
      <w:pPr>
        <w:pStyle w:val="Alaviitteenteksti"/>
        <w:rPr>
          <w:lang w:val="en-US"/>
        </w:rPr>
      </w:pPr>
      <w:r>
        <w:rPr>
          <w:rStyle w:val="Alaviitteenviite"/>
        </w:rPr>
        <w:footnoteRef/>
      </w:r>
      <w:r w:rsidRPr="00171A3C">
        <w:rPr>
          <w:lang w:val="en-US"/>
        </w:rPr>
        <w:t xml:space="preserve">  https://www.traficom.fi/sites/default/files/media/publication/Traficom%20Suomen%20ilmailun%20turvallisuusohjelma%20versio%207.pdf</w:t>
      </w:r>
    </w:p>
  </w:footnote>
  <w:footnote w:id="14">
    <w:p w14:paraId="3BF3D964" w14:textId="40A00841" w:rsidR="00D9040B" w:rsidRPr="009D4D0C" w:rsidRDefault="00D9040B">
      <w:pPr>
        <w:pStyle w:val="Alaviitteenteksti"/>
      </w:pPr>
      <w:r>
        <w:rPr>
          <w:rStyle w:val="Alaviitteenviite"/>
        </w:rPr>
        <w:footnoteRef/>
      </w:r>
      <w:r w:rsidRPr="009D4D0C">
        <w:t xml:space="preserve"> Euroopan rautatievirasto ERA, European Union </w:t>
      </w:r>
      <w:proofErr w:type="spellStart"/>
      <w:r w:rsidRPr="009D4D0C">
        <w:t>Agency</w:t>
      </w:r>
      <w:proofErr w:type="spellEnd"/>
      <w:r w:rsidRPr="009D4D0C">
        <w:t xml:space="preserve"> for </w:t>
      </w:r>
      <w:proofErr w:type="spellStart"/>
      <w:r w:rsidRPr="009D4D0C">
        <w:t>Railways</w:t>
      </w:r>
      <w:proofErr w:type="spellEnd"/>
    </w:p>
  </w:footnote>
  <w:footnote w:id="15">
    <w:p w14:paraId="454E75CE" w14:textId="743D4426" w:rsidR="00D9040B" w:rsidRDefault="00D9040B">
      <w:pPr>
        <w:pStyle w:val="Alaviitteenteksti"/>
      </w:pPr>
      <w:r>
        <w:rPr>
          <w:rStyle w:val="Alaviitteenviite"/>
        </w:rPr>
        <w:footnoteRef/>
      </w:r>
      <w:r>
        <w:t xml:space="preserve"> Euroopan unionin avaruusohjelmavirasto EUSPA</w:t>
      </w:r>
    </w:p>
  </w:footnote>
  <w:footnote w:id="16">
    <w:p w14:paraId="3BD7D2DB" w14:textId="77777777" w:rsidR="00D9040B" w:rsidRPr="00EE34D0" w:rsidRDefault="00D9040B" w:rsidP="00D27DCB">
      <w:pPr>
        <w:pStyle w:val="Alaviitteenteksti"/>
        <w:rPr>
          <w:lang w:val="en-US"/>
        </w:rPr>
      </w:pPr>
      <w:r>
        <w:rPr>
          <w:rStyle w:val="Alaviitteenviite"/>
        </w:rPr>
        <w:footnoteRef/>
      </w:r>
      <w:r w:rsidRPr="00EE34D0">
        <w:rPr>
          <w:lang w:val="en-US"/>
        </w:rPr>
        <w:t xml:space="preserve"> International </w:t>
      </w:r>
      <w:proofErr w:type="spellStart"/>
      <w:r w:rsidRPr="00EE34D0">
        <w:rPr>
          <w:lang w:val="en-US"/>
        </w:rPr>
        <w:t>Electrotechnical</w:t>
      </w:r>
      <w:proofErr w:type="spellEnd"/>
      <w:r w:rsidRPr="00EE34D0">
        <w:rPr>
          <w:lang w:val="en-US"/>
        </w:rPr>
        <w:t xml:space="preserve"> Commission, IEC</w:t>
      </w:r>
    </w:p>
  </w:footnote>
  <w:footnote w:id="17">
    <w:p w14:paraId="1AFF26E1" w14:textId="7705DB04" w:rsidR="00D9040B" w:rsidRPr="00EE34D0" w:rsidRDefault="00D9040B">
      <w:pPr>
        <w:pStyle w:val="Alaviitteenteksti"/>
        <w:rPr>
          <w:lang w:val="en-US"/>
        </w:rPr>
      </w:pPr>
      <w:r>
        <w:rPr>
          <w:rStyle w:val="Alaviitteenviite"/>
        </w:rPr>
        <w:footnoteRef/>
      </w:r>
      <w:r w:rsidRPr="00EE34D0">
        <w:rPr>
          <w:lang w:val="en-US"/>
        </w:rPr>
        <w:t xml:space="preserve"> https://vnk.fi/-/galileo-paikannusjarjestelman-viranomaispalvelu-prs-kayttoon-suomessa-2024</w:t>
      </w:r>
    </w:p>
  </w:footnote>
  <w:footnote w:id="18">
    <w:p w14:paraId="29576EA9" w14:textId="582FDABB" w:rsidR="00D9040B" w:rsidRPr="00833910" w:rsidRDefault="00D9040B">
      <w:pPr>
        <w:pStyle w:val="Alaviitteenteksti"/>
        <w:rPr>
          <w:lang w:val="en-US"/>
        </w:rPr>
      </w:pPr>
      <w:r>
        <w:rPr>
          <w:rStyle w:val="Alaviitteenviite"/>
        </w:rPr>
        <w:footnoteRef/>
      </w:r>
      <w:r w:rsidRPr="00833910">
        <w:rPr>
          <w:lang w:val="en-US"/>
        </w:rPr>
        <w:t xml:space="preserve"> </w:t>
      </w:r>
      <w:r w:rsidRPr="00B40121">
        <w:rPr>
          <w:lang w:val="en-US"/>
        </w:rPr>
        <w:t>https://www.lausuntopalvelu.fi/FI/Proposal/DownloadProposalAttachment?attachmentId=14880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9" w14:textId="77777777" w:rsidR="00D9040B" w:rsidRPr="00F137CC" w:rsidRDefault="00D9040B" w:rsidP="00F137CC">
    <w:pPr>
      <w:rPr>
        <w:rFonts w:cs="Arial"/>
        <w:color w:val="404040" w:themeColor="text1" w:themeTint="BF"/>
      </w:rPr>
    </w:pPr>
    <w:proofErr w:type="spellStart"/>
    <w:r w:rsidRPr="00F137CC">
      <w:rPr>
        <w:rFonts w:cs="Arial"/>
        <w:color w:val="404040" w:themeColor="text1" w:themeTint="BF"/>
      </w:rPr>
      <w:t>xxxministeriön</w:t>
    </w:r>
    <w:proofErr w:type="spellEnd"/>
    <w:r w:rsidRPr="00F137CC">
      <w:rPr>
        <w:rFonts w:cs="Arial"/>
        <w:color w:val="404040" w:themeColor="text1" w:themeTint="BF"/>
      </w:rPr>
      <w:t xml:space="preserve"> </w:t>
    </w:r>
    <w:proofErr w:type="gramStart"/>
    <w:r w:rsidRPr="00F137CC">
      <w:rPr>
        <w:rFonts w:cs="Arial"/>
        <w:color w:val="404040" w:themeColor="text1" w:themeTint="BF"/>
      </w:rPr>
      <w:t>julkaisuja  xx</w:t>
    </w:r>
    <w:proofErr w:type="gramEnd"/>
    <w:r w:rsidRPr="00F137CC">
      <w:rPr>
        <w:rFonts w:cs="Arial"/>
        <w:color w:val="404040" w:themeColor="text1" w:themeTint="BF"/>
      </w:rPr>
      <w:t>/201x</w:t>
    </w:r>
  </w:p>
  <w:p w14:paraId="78F6486A" w14:textId="77777777" w:rsidR="00D9040B" w:rsidRDefault="00D904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1992" w14:textId="328F84FF" w:rsidR="00D9040B" w:rsidRDefault="00D9040B" w:rsidP="00894736">
    <w:pPr>
      <w:pStyle w:val="Yltunnis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D5CC" w14:textId="77777777" w:rsidR="00D9040B" w:rsidRDefault="00D9040B" w:rsidP="00894736">
    <w:pPr>
      <w:pStyle w:val="Yltunniste"/>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D" w14:textId="03BCB49D" w:rsidR="00D9040B" w:rsidRPr="00636746" w:rsidRDefault="00D9040B" w:rsidP="0063674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F" w14:textId="77777777" w:rsidR="00D9040B" w:rsidRDefault="00D9040B" w:rsidP="00CD6023">
    <w:pPr>
      <w:pStyle w:val="VNSarjanim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9BFB6" w14:textId="5329E9F2" w:rsidR="00D9040B" w:rsidRDefault="00D9040B" w:rsidP="00615161">
    <w:pPr>
      <w:pStyle w:val="Yltunniste"/>
    </w:pPr>
    <w:r>
      <w:fldChar w:fldCharType="begin"/>
    </w:r>
    <w:r>
      <w:instrText xml:space="preserve"> MACROBUTTON nomacro </w:instrText>
    </w:r>
    <w:r>
      <w:rPr>
        <w:b/>
        <w:color w:val="4293FF" w:themeColor="accent2"/>
      </w:rPr>
      <w:instrText>VNK TÄYTTÄÄ, MINISTERIÖN</w:instrText>
    </w:r>
    <w:r w:rsidRPr="00C35497">
      <w:rPr>
        <w:b/>
        <w:color w:val="4293FF" w:themeColor="accent2"/>
      </w:rPr>
      <w:instrText xml:space="preserve"> julkaisusarjan nimi</w:instrText>
    </w:r>
    <w:r w:rsidRPr="00C35497">
      <w:rPr>
        <w:color w:val="4293FF" w:themeColor="accent2"/>
      </w:rPr>
      <w:instrText xml:space="preserve"> ja </w:instrText>
    </w:r>
    <w:r>
      <w:rPr>
        <w:b/>
        <w:color w:val="4293FF" w:themeColor="accent2"/>
      </w:rPr>
      <w:instrText xml:space="preserve">julkaisun </w:instrText>
    </w:r>
    <w:r w:rsidRPr="00C35497">
      <w:rPr>
        <w:b/>
        <w:color w:val="4293FF" w:themeColor="accent2"/>
      </w:rPr>
      <w:instrText>vuosi</w:instrText>
    </w:r>
    <w:r>
      <w:rPr>
        <w:b/>
        <w:color w:val="4293FF" w:themeColor="accent2"/>
      </w:rPr>
      <w:instrText xml:space="preserve"> : sarjaNuMERO</w:instrText>
    </w:r>
    <w:r w:rsidRPr="00C35497">
      <w:rPr>
        <w:color w:val="4293FF" w:themeColor="accent2"/>
      </w:rPr>
      <w:instrTex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428B8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B970B3E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C298B3C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9A270B6"/>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68981A4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7EC11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0B93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AEBB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24A8F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B252A9A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C41164"/>
    <w:multiLevelType w:val="hybridMultilevel"/>
    <w:tmpl w:val="9FCA704E"/>
    <w:lvl w:ilvl="0" w:tplc="1C729C84">
      <w:numFmt w:val="bullet"/>
      <w:lvlText w:val="-"/>
      <w:lvlJc w:val="left"/>
      <w:pPr>
        <w:ind w:left="783" w:hanging="360"/>
      </w:pPr>
      <w:rPr>
        <w:rFonts w:ascii="Arial" w:eastAsia="Times New Roman" w:hAnsi="Arial" w:cs="Arial" w:hint="default"/>
      </w:rPr>
    </w:lvl>
    <w:lvl w:ilvl="1" w:tplc="040B0003" w:tentative="1">
      <w:start w:val="1"/>
      <w:numFmt w:val="bullet"/>
      <w:lvlText w:val="o"/>
      <w:lvlJc w:val="left"/>
      <w:pPr>
        <w:ind w:left="1503" w:hanging="360"/>
      </w:pPr>
      <w:rPr>
        <w:rFonts w:ascii="Courier New" w:hAnsi="Courier New" w:cs="Courier New" w:hint="default"/>
      </w:rPr>
    </w:lvl>
    <w:lvl w:ilvl="2" w:tplc="040B0005" w:tentative="1">
      <w:start w:val="1"/>
      <w:numFmt w:val="bullet"/>
      <w:lvlText w:val=""/>
      <w:lvlJc w:val="left"/>
      <w:pPr>
        <w:ind w:left="2223" w:hanging="360"/>
      </w:pPr>
      <w:rPr>
        <w:rFonts w:ascii="Wingdings" w:hAnsi="Wingdings" w:hint="default"/>
      </w:rPr>
    </w:lvl>
    <w:lvl w:ilvl="3" w:tplc="040B0001" w:tentative="1">
      <w:start w:val="1"/>
      <w:numFmt w:val="bullet"/>
      <w:lvlText w:val=""/>
      <w:lvlJc w:val="left"/>
      <w:pPr>
        <w:ind w:left="2943" w:hanging="360"/>
      </w:pPr>
      <w:rPr>
        <w:rFonts w:ascii="Symbol" w:hAnsi="Symbol" w:hint="default"/>
      </w:rPr>
    </w:lvl>
    <w:lvl w:ilvl="4" w:tplc="040B0003" w:tentative="1">
      <w:start w:val="1"/>
      <w:numFmt w:val="bullet"/>
      <w:lvlText w:val="o"/>
      <w:lvlJc w:val="left"/>
      <w:pPr>
        <w:ind w:left="3663" w:hanging="360"/>
      </w:pPr>
      <w:rPr>
        <w:rFonts w:ascii="Courier New" w:hAnsi="Courier New" w:cs="Courier New" w:hint="default"/>
      </w:rPr>
    </w:lvl>
    <w:lvl w:ilvl="5" w:tplc="040B0005" w:tentative="1">
      <w:start w:val="1"/>
      <w:numFmt w:val="bullet"/>
      <w:lvlText w:val=""/>
      <w:lvlJc w:val="left"/>
      <w:pPr>
        <w:ind w:left="4383" w:hanging="360"/>
      </w:pPr>
      <w:rPr>
        <w:rFonts w:ascii="Wingdings" w:hAnsi="Wingdings" w:hint="default"/>
      </w:rPr>
    </w:lvl>
    <w:lvl w:ilvl="6" w:tplc="040B0001" w:tentative="1">
      <w:start w:val="1"/>
      <w:numFmt w:val="bullet"/>
      <w:lvlText w:val=""/>
      <w:lvlJc w:val="left"/>
      <w:pPr>
        <w:ind w:left="5103" w:hanging="360"/>
      </w:pPr>
      <w:rPr>
        <w:rFonts w:ascii="Symbol" w:hAnsi="Symbol" w:hint="default"/>
      </w:rPr>
    </w:lvl>
    <w:lvl w:ilvl="7" w:tplc="040B0003" w:tentative="1">
      <w:start w:val="1"/>
      <w:numFmt w:val="bullet"/>
      <w:lvlText w:val="o"/>
      <w:lvlJc w:val="left"/>
      <w:pPr>
        <w:ind w:left="5823" w:hanging="360"/>
      </w:pPr>
      <w:rPr>
        <w:rFonts w:ascii="Courier New" w:hAnsi="Courier New" w:cs="Courier New" w:hint="default"/>
      </w:rPr>
    </w:lvl>
    <w:lvl w:ilvl="8" w:tplc="040B0005" w:tentative="1">
      <w:start w:val="1"/>
      <w:numFmt w:val="bullet"/>
      <w:lvlText w:val=""/>
      <w:lvlJc w:val="left"/>
      <w:pPr>
        <w:ind w:left="6543" w:hanging="360"/>
      </w:pPr>
      <w:rPr>
        <w:rFonts w:ascii="Wingdings" w:hAnsi="Wingdings" w:hint="default"/>
      </w:rPr>
    </w:lvl>
  </w:abstractNum>
  <w:abstractNum w:abstractNumId="11" w15:restartNumberingAfterBreak="0">
    <w:nsid w:val="07F86159"/>
    <w:multiLevelType w:val="hybridMultilevel"/>
    <w:tmpl w:val="3558D5E0"/>
    <w:lvl w:ilvl="0" w:tplc="4272A532">
      <w:start w:val="1"/>
      <w:numFmt w:val="decimal"/>
      <w:pStyle w:val="VNLeipluettelonumeroituna"/>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2" w15:restartNumberingAfterBreak="0">
    <w:nsid w:val="0E866007"/>
    <w:multiLevelType w:val="hybridMultilevel"/>
    <w:tmpl w:val="941C6F26"/>
    <w:lvl w:ilvl="0" w:tplc="3B92D1A0">
      <w:start w:val="1"/>
      <w:numFmt w:val="decimal"/>
      <w:pStyle w:val="VNtaulukko-otsikkonumerointi"/>
      <w:lvlText w:val="Taulukko %1."/>
      <w:lvlJc w:val="left"/>
      <w:pPr>
        <w:ind w:left="567" w:hanging="567"/>
      </w:pPr>
      <w:rPr>
        <w:rFonts w:ascii="Arial Narrow" w:hAnsi="Arial Narrow" w:hint="default"/>
        <w:b/>
        <w:bCs/>
        <w:i w:val="0"/>
        <w:iCs w:val="0"/>
        <w:color w:val="365AB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815C95"/>
    <w:multiLevelType w:val="hybridMultilevel"/>
    <w:tmpl w:val="FB70C59E"/>
    <w:lvl w:ilvl="0" w:tplc="1C729C84">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13E73328"/>
    <w:multiLevelType w:val="hybridMultilevel"/>
    <w:tmpl w:val="EDF69262"/>
    <w:lvl w:ilvl="0" w:tplc="1E7AAFC2">
      <w:start w:val="1"/>
      <w:numFmt w:val="decimal"/>
      <w:lvlText w:val="Toimenpide %1."/>
      <w:lvlJc w:val="left"/>
      <w:pPr>
        <w:ind w:left="360" w:hanging="360"/>
      </w:pPr>
      <w:rPr>
        <w:rFonts w:hint="default"/>
        <w:b/>
        <w:i w:val="0"/>
      </w:rPr>
    </w:lvl>
    <w:lvl w:ilvl="1" w:tplc="040B0017">
      <w:start w:val="1"/>
      <w:numFmt w:val="lowerLetter"/>
      <w:lvlText w:val="%2)"/>
      <w:lvlJc w:val="left"/>
      <w:pPr>
        <w:ind w:left="1080" w:hanging="360"/>
      </w:pPr>
      <w:rPr>
        <w:rFonts w:hint="default"/>
      </w:r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145001C3"/>
    <w:multiLevelType w:val="hybridMultilevel"/>
    <w:tmpl w:val="9FF28F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94C2D94"/>
    <w:multiLevelType w:val="hybridMultilevel"/>
    <w:tmpl w:val="640472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1520136"/>
    <w:multiLevelType w:val="hybridMultilevel"/>
    <w:tmpl w:val="201C558E"/>
    <w:lvl w:ilvl="0" w:tplc="17F20A1C">
      <w:start w:val="1"/>
      <w:numFmt w:val="decimal"/>
      <w:pStyle w:val="VNkuvio-otsikkonumerointi"/>
      <w:lvlText w:val="Kuvio %1."/>
      <w:lvlJc w:val="left"/>
      <w:pPr>
        <w:tabs>
          <w:tab w:val="num" w:pos="1287"/>
        </w:tabs>
        <w:ind w:left="1287" w:hanging="567"/>
      </w:pPr>
      <w:rPr>
        <w:rFonts w:ascii="Arial Narrow" w:hAnsi="Arial Narrow" w:hint="default"/>
        <w:b/>
        <w:bCs/>
        <w:i w:val="0"/>
        <w:iCs w:val="0"/>
        <w:color w:val="365ABD" w:themeColor="text2"/>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65592B"/>
    <w:multiLevelType w:val="hybridMultilevel"/>
    <w:tmpl w:val="38487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7814692"/>
    <w:multiLevelType w:val="hybridMultilevel"/>
    <w:tmpl w:val="557CF1C4"/>
    <w:lvl w:ilvl="0" w:tplc="AEF8CE22">
      <w:start w:val="1"/>
      <w:numFmt w:val="decimal"/>
      <w:pStyle w:val="VNInfolaatikkonumeroituluettelo"/>
      <w:lvlText w:val="%1."/>
      <w:lvlJc w:val="left"/>
      <w:pPr>
        <w:ind w:left="1060" w:hanging="360"/>
      </w:pPr>
    </w:lvl>
    <w:lvl w:ilvl="1" w:tplc="040B0019" w:tentative="1">
      <w:start w:val="1"/>
      <w:numFmt w:val="lowerLetter"/>
      <w:lvlText w:val="%2."/>
      <w:lvlJc w:val="left"/>
      <w:pPr>
        <w:ind w:left="1780" w:hanging="360"/>
      </w:pPr>
    </w:lvl>
    <w:lvl w:ilvl="2" w:tplc="040B001B" w:tentative="1">
      <w:start w:val="1"/>
      <w:numFmt w:val="lowerRoman"/>
      <w:lvlText w:val="%3."/>
      <w:lvlJc w:val="right"/>
      <w:pPr>
        <w:ind w:left="2500" w:hanging="180"/>
      </w:pPr>
    </w:lvl>
    <w:lvl w:ilvl="3" w:tplc="040B000F" w:tentative="1">
      <w:start w:val="1"/>
      <w:numFmt w:val="decimal"/>
      <w:lvlText w:val="%4."/>
      <w:lvlJc w:val="left"/>
      <w:pPr>
        <w:ind w:left="3220" w:hanging="360"/>
      </w:pPr>
    </w:lvl>
    <w:lvl w:ilvl="4" w:tplc="040B0019" w:tentative="1">
      <w:start w:val="1"/>
      <w:numFmt w:val="lowerLetter"/>
      <w:lvlText w:val="%5."/>
      <w:lvlJc w:val="left"/>
      <w:pPr>
        <w:ind w:left="3940" w:hanging="360"/>
      </w:pPr>
    </w:lvl>
    <w:lvl w:ilvl="5" w:tplc="040B001B" w:tentative="1">
      <w:start w:val="1"/>
      <w:numFmt w:val="lowerRoman"/>
      <w:lvlText w:val="%6."/>
      <w:lvlJc w:val="right"/>
      <w:pPr>
        <w:ind w:left="4660" w:hanging="180"/>
      </w:pPr>
    </w:lvl>
    <w:lvl w:ilvl="6" w:tplc="040B000F" w:tentative="1">
      <w:start w:val="1"/>
      <w:numFmt w:val="decimal"/>
      <w:lvlText w:val="%7."/>
      <w:lvlJc w:val="left"/>
      <w:pPr>
        <w:ind w:left="5380" w:hanging="360"/>
      </w:pPr>
    </w:lvl>
    <w:lvl w:ilvl="7" w:tplc="040B0019" w:tentative="1">
      <w:start w:val="1"/>
      <w:numFmt w:val="lowerLetter"/>
      <w:lvlText w:val="%8."/>
      <w:lvlJc w:val="left"/>
      <w:pPr>
        <w:ind w:left="6100" w:hanging="360"/>
      </w:pPr>
    </w:lvl>
    <w:lvl w:ilvl="8" w:tplc="040B001B" w:tentative="1">
      <w:start w:val="1"/>
      <w:numFmt w:val="lowerRoman"/>
      <w:lvlText w:val="%9."/>
      <w:lvlJc w:val="right"/>
      <w:pPr>
        <w:ind w:left="6820" w:hanging="180"/>
      </w:pPr>
    </w:lvl>
  </w:abstractNum>
  <w:abstractNum w:abstractNumId="20" w15:restartNumberingAfterBreak="0">
    <w:nsid w:val="2B1D24FE"/>
    <w:multiLevelType w:val="hybridMultilevel"/>
    <w:tmpl w:val="C932FAA2"/>
    <w:lvl w:ilvl="0" w:tplc="1C729C8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1F07E50"/>
    <w:multiLevelType w:val="hybridMultilevel"/>
    <w:tmpl w:val="2F10F1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78D4B10"/>
    <w:multiLevelType w:val="hybridMultilevel"/>
    <w:tmpl w:val="ECBA4F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1924F9B"/>
    <w:multiLevelType w:val="hybridMultilevel"/>
    <w:tmpl w:val="6ECAB5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5441005"/>
    <w:multiLevelType w:val="hybridMultilevel"/>
    <w:tmpl w:val="9A9E29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9515EF2"/>
    <w:multiLevelType w:val="hybridMultilevel"/>
    <w:tmpl w:val="726AD4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BC225C7"/>
    <w:multiLevelType w:val="hybridMultilevel"/>
    <w:tmpl w:val="19B24AD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50D54FA6"/>
    <w:multiLevelType w:val="hybridMultilevel"/>
    <w:tmpl w:val="C34827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1C70183"/>
    <w:multiLevelType w:val="hybridMultilevel"/>
    <w:tmpl w:val="6C625D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C185952"/>
    <w:multiLevelType w:val="hybridMultilevel"/>
    <w:tmpl w:val="D9984D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CA04271"/>
    <w:multiLevelType w:val="hybridMultilevel"/>
    <w:tmpl w:val="49F481C0"/>
    <w:lvl w:ilvl="0" w:tplc="1C729C84">
      <w:numFmt w:val="bullet"/>
      <w:lvlText w:val="-"/>
      <w:lvlJc w:val="left"/>
      <w:pPr>
        <w:ind w:left="783"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05C6F78"/>
    <w:multiLevelType w:val="multilevel"/>
    <w:tmpl w:val="9E6881DA"/>
    <w:lvl w:ilvl="0">
      <w:start w:val="1"/>
      <w:numFmt w:val="decimal"/>
      <w:pStyle w:val="Otsikko1"/>
      <w:lvlText w:val="%1"/>
      <w:lvlJc w:val="left"/>
      <w:pPr>
        <w:ind w:left="432" w:hanging="432"/>
      </w:pPr>
      <w:rPr>
        <w:rFonts w:ascii="Arial Narrow" w:hAnsi="Arial Narrow" w:cs="Arial" w:hint="default"/>
        <w:b/>
        <w:bCs/>
        <w:i w:val="0"/>
        <w:iCs w:val="0"/>
        <w:caps w:val="0"/>
        <w:smallCaps w:val="0"/>
        <w:strike w:val="0"/>
        <w:dstrike w:val="0"/>
        <w:color w:val="365ABD"/>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1004"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32" w15:restartNumberingAfterBreak="0">
    <w:nsid w:val="64780F06"/>
    <w:multiLevelType w:val="hybridMultilevel"/>
    <w:tmpl w:val="18E428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65467DB"/>
    <w:multiLevelType w:val="hybridMultilevel"/>
    <w:tmpl w:val="421CC2AC"/>
    <w:lvl w:ilvl="0" w:tplc="819CB89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76E424B"/>
    <w:multiLevelType w:val="hybridMultilevel"/>
    <w:tmpl w:val="DCDED9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AE21CE4"/>
    <w:multiLevelType w:val="hybridMultilevel"/>
    <w:tmpl w:val="D6FC187C"/>
    <w:lvl w:ilvl="0" w:tplc="B33476E0">
      <w:start w:val="1"/>
      <w:numFmt w:val="bullet"/>
      <w:pStyle w:val="VNLeipluettelopallukalla"/>
      <w:lvlText w:val=""/>
      <w:lvlJc w:val="left"/>
      <w:pPr>
        <w:ind w:left="1287" w:hanging="360"/>
      </w:pPr>
      <w:rPr>
        <w:rFonts w:ascii="Symbol" w:hAnsi="Symbol" w:hint="default"/>
        <w:color w:val="002250"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6" w15:restartNumberingAfterBreak="0">
    <w:nsid w:val="6D63508F"/>
    <w:multiLevelType w:val="hybridMultilevel"/>
    <w:tmpl w:val="A634C2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EC019C1"/>
    <w:multiLevelType w:val="hybridMultilevel"/>
    <w:tmpl w:val="76FC357C"/>
    <w:lvl w:ilvl="0" w:tplc="040B0001">
      <w:start w:val="1"/>
      <w:numFmt w:val="bullet"/>
      <w:lvlText w:val=""/>
      <w:lvlJc w:val="left"/>
      <w:pPr>
        <w:ind w:left="357" w:hanging="360"/>
      </w:pPr>
      <w:rPr>
        <w:rFonts w:ascii="Symbol" w:hAnsi="Symbol" w:hint="default"/>
      </w:rPr>
    </w:lvl>
    <w:lvl w:ilvl="1" w:tplc="040B0003" w:tentative="1">
      <w:start w:val="1"/>
      <w:numFmt w:val="bullet"/>
      <w:lvlText w:val="o"/>
      <w:lvlJc w:val="left"/>
      <w:pPr>
        <w:ind w:left="1077" w:hanging="360"/>
      </w:pPr>
      <w:rPr>
        <w:rFonts w:ascii="Courier New" w:hAnsi="Courier New" w:cs="Courier New" w:hint="default"/>
      </w:rPr>
    </w:lvl>
    <w:lvl w:ilvl="2" w:tplc="040B0005" w:tentative="1">
      <w:start w:val="1"/>
      <w:numFmt w:val="bullet"/>
      <w:lvlText w:val=""/>
      <w:lvlJc w:val="left"/>
      <w:pPr>
        <w:ind w:left="1797" w:hanging="360"/>
      </w:pPr>
      <w:rPr>
        <w:rFonts w:ascii="Wingdings" w:hAnsi="Wingdings" w:hint="default"/>
      </w:rPr>
    </w:lvl>
    <w:lvl w:ilvl="3" w:tplc="040B0001" w:tentative="1">
      <w:start w:val="1"/>
      <w:numFmt w:val="bullet"/>
      <w:lvlText w:val=""/>
      <w:lvlJc w:val="left"/>
      <w:pPr>
        <w:ind w:left="2517" w:hanging="360"/>
      </w:pPr>
      <w:rPr>
        <w:rFonts w:ascii="Symbol" w:hAnsi="Symbol" w:hint="default"/>
      </w:rPr>
    </w:lvl>
    <w:lvl w:ilvl="4" w:tplc="040B0003" w:tentative="1">
      <w:start w:val="1"/>
      <w:numFmt w:val="bullet"/>
      <w:lvlText w:val="o"/>
      <w:lvlJc w:val="left"/>
      <w:pPr>
        <w:ind w:left="3237" w:hanging="360"/>
      </w:pPr>
      <w:rPr>
        <w:rFonts w:ascii="Courier New" w:hAnsi="Courier New" w:cs="Courier New" w:hint="default"/>
      </w:rPr>
    </w:lvl>
    <w:lvl w:ilvl="5" w:tplc="040B0005" w:tentative="1">
      <w:start w:val="1"/>
      <w:numFmt w:val="bullet"/>
      <w:lvlText w:val=""/>
      <w:lvlJc w:val="left"/>
      <w:pPr>
        <w:ind w:left="3957" w:hanging="360"/>
      </w:pPr>
      <w:rPr>
        <w:rFonts w:ascii="Wingdings" w:hAnsi="Wingdings" w:hint="default"/>
      </w:rPr>
    </w:lvl>
    <w:lvl w:ilvl="6" w:tplc="040B0001" w:tentative="1">
      <w:start w:val="1"/>
      <w:numFmt w:val="bullet"/>
      <w:lvlText w:val=""/>
      <w:lvlJc w:val="left"/>
      <w:pPr>
        <w:ind w:left="4677" w:hanging="360"/>
      </w:pPr>
      <w:rPr>
        <w:rFonts w:ascii="Symbol" w:hAnsi="Symbol" w:hint="default"/>
      </w:rPr>
    </w:lvl>
    <w:lvl w:ilvl="7" w:tplc="040B0003" w:tentative="1">
      <w:start w:val="1"/>
      <w:numFmt w:val="bullet"/>
      <w:lvlText w:val="o"/>
      <w:lvlJc w:val="left"/>
      <w:pPr>
        <w:ind w:left="5397" w:hanging="360"/>
      </w:pPr>
      <w:rPr>
        <w:rFonts w:ascii="Courier New" w:hAnsi="Courier New" w:cs="Courier New" w:hint="default"/>
      </w:rPr>
    </w:lvl>
    <w:lvl w:ilvl="8" w:tplc="040B0005" w:tentative="1">
      <w:start w:val="1"/>
      <w:numFmt w:val="bullet"/>
      <w:lvlText w:val=""/>
      <w:lvlJc w:val="left"/>
      <w:pPr>
        <w:ind w:left="6117" w:hanging="360"/>
      </w:pPr>
      <w:rPr>
        <w:rFonts w:ascii="Wingdings" w:hAnsi="Wingdings" w:hint="default"/>
      </w:rPr>
    </w:lvl>
  </w:abstractNum>
  <w:abstractNum w:abstractNumId="38" w15:restartNumberingAfterBreak="0">
    <w:nsid w:val="6FDB7BC3"/>
    <w:multiLevelType w:val="hybridMultilevel"/>
    <w:tmpl w:val="0B029E0E"/>
    <w:lvl w:ilvl="0" w:tplc="1C729C8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0FB2C10"/>
    <w:multiLevelType w:val="hybridMultilevel"/>
    <w:tmpl w:val="265A97E8"/>
    <w:lvl w:ilvl="0" w:tplc="954E73F4">
      <w:start w:val="1"/>
      <w:numFmt w:val="lowerLetter"/>
      <w:pStyle w:val="VNluetteloaakkosilla"/>
      <w:lvlText w:val="%1."/>
      <w:lvlJc w:val="left"/>
      <w:pPr>
        <w:ind w:left="1647" w:hanging="360"/>
      </w:pPr>
    </w:lvl>
    <w:lvl w:ilvl="1" w:tplc="040B0019" w:tentative="1">
      <w:start w:val="1"/>
      <w:numFmt w:val="lowerLetter"/>
      <w:lvlText w:val="%2."/>
      <w:lvlJc w:val="left"/>
      <w:pPr>
        <w:ind w:left="2367" w:hanging="360"/>
      </w:pPr>
    </w:lvl>
    <w:lvl w:ilvl="2" w:tplc="040B001B" w:tentative="1">
      <w:start w:val="1"/>
      <w:numFmt w:val="lowerRoman"/>
      <w:lvlText w:val="%3."/>
      <w:lvlJc w:val="right"/>
      <w:pPr>
        <w:ind w:left="3087" w:hanging="180"/>
      </w:pPr>
    </w:lvl>
    <w:lvl w:ilvl="3" w:tplc="040B000F" w:tentative="1">
      <w:start w:val="1"/>
      <w:numFmt w:val="decimal"/>
      <w:lvlText w:val="%4."/>
      <w:lvlJc w:val="left"/>
      <w:pPr>
        <w:ind w:left="3807" w:hanging="360"/>
      </w:pPr>
    </w:lvl>
    <w:lvl w:ilvl="4" w:tplc="040B0019" w:tentative="1">
      <w:start w:val="1"/>
      <w:numFmt w:val="lowerLetter"/>
      <w:lvlText w:val="%5."/>
      <w:lvlJc w:val="left"/>
      <w:pPr>
        <w:ind w:left="4527" w:hanging="360"/>
      </w:pPr>
    </w:lvl>
    <w:lvl w:ilvl="5" w:tplc="040B001B" w:tentative="1">
      <w:start w:val="1"/>
      <w:numFmt w:val="lowerRoman"/>
      <w:lvlText w:val="%6."/>
      <w:lvlJc w:val="right"/>
      <w:pPr>
        <w:ind w:left="5247" w:hanging="180"/>
      </w:pPr>
    </w:lvl>
    <w:lvl w:ilvl="6" w:tplc="040B000F" w:tentative="1">
      <w:start w:val="1"/>
      <w:numFmt w:val="decimal"/>
      <w:lvlText w:val="%7."/>
      <w:lvlJc w:val="left"/>
      <w:pPr>
        <w:ind w:left="5967" w:hanging="360"/>
      </w:pPr>
    </w:lvl>
    <w:lvl w:ilvl="7" w:tplc="040B0019" w:tentative="1">
      <w:start w:val="1"/>
      <w:numFmt w:val="lowerLetter"/>
      <w:lvlText w:val="%8."/>
      <w:lvlJc w:val="left"/>
      <w:pPr>
        <w:ind w:left="6687" w:hanging="360"/>
      </w:pPr>
    </w:lvl>
    <w:lvl w:ilvl="8" w:tplc="040B001B" w:tentative="1">
      <w:start w:val="1"/>
      <w:numFmt w:val="lowerRoman"/>
      <w:lvlText w:val="%9."/>
      <w:lvlJc w:val="right"/>
      <w:pPr>
        <w:ind w:left="7407" w:hanging="180"/>
      </w:pPr>
    </w:lvl>
  </w:abstractNum>
  <w:abstractNum w:abstractNumId="40" w15:restartNumberingAfterBreak="0">
    <w:nsid w:val="74F80F4C"/>
    <w:multiLevelType w:val="hybridMultilevel"/>
    <w:tmpl w:val="3822FF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FB76392"/>
    <w:multiLevelType w:val="hybridMultilevel"/>
    <w:tmpl w:val="515453FE"/>
    <w:lvl w:ilvl="0" w:tplc="EC44B624">
      <w:start w:val="1"/>
      <w:numFmt w:val="bullet"/>
      <w:pStyle w:val="VNLeipluetteloajatusviivalla"/>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1"/>
  </w:num>
  <w:num w:numId="2">
    <w:abstractNumId w:val="41"/>
  </w:num>
  <w:num w:numId="3">
    <w:abstractNumId w:val="35"/>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39"/>
  </w:num>
  <w:num w:numId="18">
    <w:abstractNumId w:val="19"/>
  </w:num>
  <w:num w:numId="19">
    <w:abstractNumId w:val="25"/>
  </w:num>
  <w:num w:numId="20">
    <w:abstractNumId w:val="21"/>
  </w:num>
  <w:num w:numId="21">
    <w:abstractNumId w:val="22"/>
  </w:num>
  <w:num w:numId="22">
    <w:abstractNumId w:val="14"/>
  </w:num>
  <w:num w:numId="23">
    <w:abstractNumId w:val="37"/>
  </w:num>
  <w:num w:numId="24">
    <w:abstractNumId w:val="26"/>
  </w:num>
  <w:num w:numId="25">
    <w:abstractNumId w:val="38"/>
  </w:num>
  <w:num w:numId="26">
    <w:abstractNumId w:val="13"/>
  </w:num>
  <w:num w:numId="27">
    <w:abstractNumId w:val="20"/>
  </w:num>
  <w:num w:numId="28">
    <w:abstractNumId w:val="10"/>
  </w:num>
  <w:num w:numId="29">
    <w:abstractNumId w:val="38"/>
  </w:num>
  <w:num w:numId="30">
    <w:abstractNumId w:val="18"/>
  </w:num>
  <w:num w:numId="31">
    <w:abstractNumId w:val="23"/>
  </w:num>
  <w:num w:numId="32">
    <w:abstractNumId w:val="24"/>
  </w:num>
  <w:num w:numId="33">
    <w:abstractNumId w:val="34"/>
  </w:num>
  <w:num w:numId="34">
    <w:abstractNumId w:val="15"/>
  </w:num>
  <w:num w:numId="35">
    <w:abstractNumId w:val="29"/>
  </w:num>
  <w:num w:numId="36">
    <w:abstractNumId w:val="28"/>
  </w:num>
  <w:num w:numId="37">
    <w:abstractNumId w:val="27"/>
  </w:num>
  <w:num w:numId="38">
    <w:abstractNumId w:val="40"/>
  </w:num>
  <w:num w:numId="39">
    <w:abstractNumId w:val="30"/>
  </w:num>
  <w:num w:numId="40">
    <w:abstractNumId w:val="33"/>
  </w:num>
  <w:num w:numId="41">
    <w:abstractNumId w:val="32"/>
  </w:num>
  <w:num w:numId="42">
    <w:abstractNumId w:val="34"/>
  </w:num>
  <w:num w:numId="43">
    <w:abstractNumId w:val="36"/>
  </w:num>
  <w:num w:numId="44">
    <w:abstractNumId w:val="16"/>
  </w:num>
  <w:num w:numId="45">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autoHyphenation/>
  <w:hyphenationZone w:val="425"/>
  <w:defaultTableStyle w:val="VNTaulukko202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EC"/>
    <w:rsid w:val="000005A1"/>
    <w:rsid w:val="00001342"/>
    <w:rsid w:val="000028DC"/>
    <w:rsid w:val="00002CE2"/>
    <w:rsid w:val="00002CE5"/>
    <w:rsid w:val="00003A6D"/>
    <w:rsid w:val="00004227"/>
    <w:rsid w:val="00006C70"/>
    <w:rsid w:val="00011713"/>
    <w:rsid w:val="00013E7C"/>
    <w:rsid w:val="00014055"/>
    <w:rsid w:val="000153BA"/>
    <w:rsid w:val="000153C2"/>
    <w:rsid w:val="00015DD2"/>
    <w:rsid w:val="000164F7"/>
    <w:rsid w:val="00016EA5"/>
    <w:rsid w:val="00017151"/>
    <w:rsid w:val="00022276"/>
    <w:rsid w:val="00023668"/>
    <w:rsid w:val="000241A2"/>
    <w:rsid w:val="000258C6"/>
    <w:rsid w:val="00025CFB"/>
    <w:rsid w:val="00026D29"/>
    <w:rsid w:val="00027352"/>
    <w:rsid w:val="00032A21"/>
    <w:rsid w:val="0003387C"/>
    <w:rsid w:val="000345AD"/>
    <w:rsid w:val="00035077"/>
    <w:rsid w:val="00035B96"/>
    <w:rsid w:val="00036046"/>
    <w:rsid w:val="00037BB2"/>
    <w:rsid w:val="00037F01"/>
    <w:rsid w:val="00040174"/>
    <w:rsid w:val="00041474"/>
    <w:rsid w:val="00041B3D"/>
    <w:rsid w:val="00042BBA"/>
    <w:rsid w:val="00047A3F"/>
    <w:rsid w:val="00047E77"/>
    <w:rsid w:val="00050085"/>
    <w:rsid w:val="000502C8"/>
    <w:rsid w:val="000509A7"/>
    <w:rsid w:val="000517A5"/>
    <w:rsid w:val="0005203A"/>
    <w:rsid w:val="00053A39"/>
    <w:rsid w:val="00055FA3"/>
    <w:rsid w:val="00057BA7"/>
    <w:rsid w:val="00057BB2"/>
    <w:rsid w:val="00060597"/>
    <w:rsid w:val="00060823"/>
    <w:rsid w:val="00060A57"/>
    <w:rsid w:val="00061803"/>
    <w:rsid w:val="00061DFF"/>
    <w:rsid w:val="00062880"/>
    <w:rsid w:val="00062CF0"/>
    <w:rsid w:val="00063A0D"/>
    <w:rsid w:val="00063A81"/>
    <w:rsid w:val="00064B5D"/>
    <w:rsid w:val="00066100"/>
    <w:rsid w:val="000716D0"/>
    <w:rsid w:val="00072858"/>
    <w:rsid w:val="00075EA1"/>
    <w:rsid w:val="00077BAB"/>
    <w:rsid w:val="0008152B"/>
    <w:rsid w:val="00082514"/>
    <w:rsid w:val="00083DDD"/>
    <w:rsid w:val="0008404E"/>
    <w:rsid w:val="00086892"/>
    <w:rsid w:val="000871A1"/>
    <w:rsid w:val="000915D1"/>
    <w:rsid w:val="000920CD"/>
    <w:rsid w:val="0009334A"/>
    <w:rsid w:val="0009385F"/>
    <w:rsid w:val="000961E2"/>
    <w:rsid w:val="00097B0E"/>
    <w:rsid w:val="000A01DB"/>
    <w:rsid w:val="000A208D"/>
    <w:rsid w:val="000A2924"/>
    <w:rsid w:val="000A3B07"/>
    <w:rsid w:val="000A454A"/>
    <w:rsid w:val="000A4E9E"/>
    <w:rsid w:val="000A520A"/>
    <w:rsid w:val="000A549C"/>
    <w:rsid w:val="000A5CE5"/>
    <w:rsid w:val="000A6410"/>
    <w:rsid w:val="000A7746"/>
    <w:rsid w:val="000B0800"/>
    <w:rsid w:val="000B1E71"/>
    <w:rsid w:val="000B22A4"/>
    <w:rsid w:val="000B3CFE"/>
    <w:rsid w:val="000B3ED1"/>
    <w:rsid w:val="000B415E"/>
    <w:rsid w:val="000B4190"/>
    <w:rsid w:val="000B42ED"/>
    <w:rsid w:val="000B44D9"/>
    <w:rsid w:val="000B51BC"/>
    <w:rsid w:val="000B6206"/>
    <w:rsid w:val="000B6983"/>
    <w:rsid w:val="000B73F8"/>
    <w:rsid w:val="000C3A3A"/>
    <w:rsid w:val="000C42AA"/>
    <w:rsid w:val="000C5C2E"/>
    <w:rsid w:val="000C6890"/>
    <w:rsid w:val="000C7161"/>
    <w:rsid w:val="000C7CC1"/>
    <w:rsid w:val="000C7F25"/>
    <w:rsid w:val="000D1276"/>
    <w:rsid w:val="000D619D"/>
    <w:rsid w:val="000D6AFC"/>
    <w:rsid w:val="000D7AAF"/>
    <w:rsid w:val="000E0DC7"/>
    <w:rsid w:val="000E133A"/>
    <w:rsid w:val="000E1F97"/>
    <w:rsid w:val="000E22F3"/>
    <w:rsid w:val="000E30EF"/>
    <w:rsid w:val="000E522B"/>
    <w:rsid w:val="000E5C81"/>
    <w:rsid w:val="000E5CCD"/>
    <w:rsid w:val="000E6192"/>
    <w:rsid w:val="000E6450"/>
    <w:rsid w:val="000E66BD"/>
    <w:rsid w:val="000E7BD1"/>
    <w:rsid w:val="000F49F9"/>
    <w:rsid w:val="000F7BBF"/>
    <w:rsid w:val="0010164F"/>
    <w:rsid w:val="00101BE8"/>
    <w:rsid w:val="001022BC"/>
    <w:rsid w:val="00104FA3"/>
    <w:rsid w:val="00105464"/>
    <w:rsid w:val="0010740C"/>
    <w:rsid w:val="00107B1F"/>
    <w:rsid w:val="00107F7E"/>
    <w:rsid w:val="00110366"/>
    <w:rsid w:val="00111784"/>
    <w:rsid w:val="00112267"/>
    <w:rsid w:val="001123D5"/>
    <w:rsid w:val="0011408A"/>
    <w:rsid w:val="0011429D"/>
    <w:rsid w:val="00115A2E"/>
    <w:rsid w:val="0012007A"/>
    <w:rsid w:val="001210A9"/>
    <w:rsid w:val="00122B07"/>
    <w:rsid w:val="00123175"/>
    <w:rsid w:val="00123ECA"/>
    <w:rsid w:val="001250B5"/>
    <w:rsid w:val="001256AF"/>
    <w:rsid w:val="00125753"/>
    <w:rsid w:val="00130FC8"/>
    <w:rsid w:val="00133A42"/>
    <w:rsid w:val="0013495A"/>
    <w:rsid w:val="001416D9"/>
    <w:rsid w:val="001438EE"/>
    <w:rsid w:val="00143FF8"/>
    <w:rsid w:val="001440A2"/>
    <w:rsid w:val="00144E5A"/>
    <w:rsid w:val="00147069"/>
    <w:rsid w:val="00150889"/>
    <w:rsid w:val="00151D11"/>
    <w:rsid w:val="0015364C"/>
    <w:rsid w:val="0015486C"/>
    <w:rsid w:val="00154FD5"/>
    <w:rsid w:val="00157015"/>
    <w:rsid w:val="00157936"/>
    <w:rsid w:val="00157AB0"/>
    <w:rsid w:val="00160EF5"/>
    <w:rsid w:val="001626A8"/>
    <w:rsid w:val="00162B77"/>
    <w:rsid w:val="00164111"/>
    <w:rsid w:val="00164148"/>
    <w:rsid w:val="001651E2"/>
    <w:rsid w:val="0016680F"/>
    <w:rsid w:val="00166F07"/>
    <w:rsid w:val="001670AA"/>
    <w:rsid w:val="0017090B"/>
    <w:rsid w:val="00170966"/>
    <w:rsid w:val="00171A3C"/>
    <w:rsid w:val="00171F02"/>
    <w:rsid w:val="00175CD1"/>
    <w:rsid w:val="00180A9A"/>
    <w:rsid w:val="00185B84"/>
    <w:rsid w:val="00186662"/>
    <w:rsid w:val="001868D4"/>
    <w:rsid w:val="00186E43"/>
    <w:rsid w:val="0018707D"/>
    <w:rsid w:val="001873FA"/>
    <w:rsid w:val="00187D53"/>
    <w:rsid w:val="00190697"/>
    <w:rsid w:val="001925E7"/>
    <w:rsid w:val="0019321D"/>
    <w:rsid w:val="00193F59"/>
    <w:rsid w:val="00194445"/>
    <w:rsid w:val="001952FE"/>
    <w:rsid w:val="00196539"/>
    <w:rsid w:val="00197434"/>
    <w:rsid w:val="00197E72"/>
    <w:rsid w:val="001A2F70"/>
    <w:rsid w:val="001A610A"/>
    <w:rsid w:val="001A7416"/>
    <w:rsid w:val="001A7B17"/>
    <w:rsid w:val="001B0AD0"/>
    <w:rsid w:val="001B17BD"/>
    <w:rsid w:val="001B1C0C"/>
    <w:rsid w:val="001B2764"/>
    <w:rsid w:val="001B2D33"/>
    <w:rsid w:val="001B3341"/>
    <w:rsid w:val="001B353C"/>
    <w:rsid w:val="001B7C76"/>
    <w:rsid w:val="001C08F6"/>
    <w:rsid w:val="001C105B"/>
    <w:rsid w:val="001C108C"/>
    <w:rsid w:val="001C1266"/>
    <w:rsid w:val="001C3463"/>
    <w:rsid w:val="001C6646"/>
    <w:rsid w:val="001C6741"/>
    <w:rsid w:val="001C717D"/>
    <w:rsid w:val="001D0A60"/>
    <w:rsid w:val="001D0EE4"/>
    <w:rsid w:val="001D1155"/>
    <w:rsid w:val="001D195E"/>
    <w:rsid w:val="001D294B"/>
    <w:rsid w:val="001D433B"/>
    <w:rsid w:val="001E02D9"/>
    <w:rsid w:val="001E0EBB"/>
    <w:rsid w:val="001E1A57"/>
    <w:rsid w:val="001E238B"/>
    <w:rsid w:val="001E297C"/>
    <w:rsid w:val="001E325E"/>
    <w:rsid w:val="001E70DE"/>
    <w:rsid w:val="001F1362"/>
    <w:rsid w:val="001F2D9E"/>
    <w:rsid w:val="001F559E"/>
    <w:rsid w:val="001F569F"/>
    <w:rsid w:val="001F615B"/>
    <w:rsid w:val="001F74A1"/>
    <w:rsid w:val="0020014A"/>
    <w:rsid w:val="00200273"/>
    <w:rsid w:val="00200F6F"/>
    <w:rsid w:val="00202D00"/>
    <w:rsid w:val="00203535"/>
    <w:rsid w:val="0020669C"/>
    <w:rsid w:val="002101D6"/>
    <w:rsid w:val="002158B0"/>
    <w:rsid w:val="00217C1A"/>
    <w:rsid w:val="002205D5"/>
    <w:rsid w:val="00220690"/>
    <w:rsid w:val="0022074A"/>
    <w:rsid w:val="00220847"/>
    <w:rsid w:val="00220B68"/>
    <w:rsid w:val="00221978"/>
    <w:rsid w:val="00221ED1"/>
    <w:rsid w:val="00222E61"/>
    <w:rsid w:val="0022381F"/>
    <w:rsid w:val="002242C2"/>
    <w:rsid w:val="002244C5"/>
    <w:rsid w:val="00224648"/>
    <w:rsid w:val="00225150"/>
    <w:rsid w:val="00225A2C"/>
    <w:rsid w:val="00227A22"/>
    <w:rsid w:val="00227B21"/>
    <w:rsid w:val="002309A7"/>
    <w:rsid w:val="00231705"/>
    <w:rsid w:val="00231AFB"/>
    <w:rsid w:val="00235700"/>
    <w:rsid w:val="002368AB"/>
    <w:rsid w:val="00240CBE"/>
    <w:rsid w:val="00241667"/>
    <w:rsid w:val="002432F6"/>
    <w:rsid w:val="00244179"/>
    <w:rsid w:val="0024508E"/>
    <w:rsid w:val="002453EE"/>
    <w:rsid w:val="00246352"/>
    <w:rsid w:val="0025140E"/>
    <w:rsid w:val="00253E1D"/>
    <w:rsid w:val="00256F8C"/>
    <w:rsid w:val="0026030B"/>
    <w:rsid w:val="00260C10"/>
    <w:rsid w:val="002636E9"/>
    <w:rsid w:val="00263BFF"/>
    <w:rsid w:val="0026551B"/>
    <w:rsid w:val="00266657"/>
    <w:rsid w:val="00266B12"/>
    <w:rsid w:val="00267D71"/>
    <w:rsid w:val="00267ED1"/>
    <w:rsid w:val="0027009C"/>
    <w:rsid w:val="00272600"/>
    <w:rsid w:val="002747FC"/>
    <w:rsid w:val="00275110"/>
    <w:rsid w:val="00275FF4"/>
    <w:rsid w:val="0027647E"/>
    <w:rsid w:val="00276759"/>
    <w:rsid w:val="0027775A"/>
    <w:rsid w:val="00280FF4"/>
    <w:rsid w:val="00284296"/>
    <w:rsid w:val="0028442B"/>
    <w:rsid w:val="00286B7C"/>
    <w:rsid w:val="002878E6"/>
    <w:rsid w:val="0029038B"/>
    <w:rsid w:val="00294743"/>
    <w:rsid w:val="00295BC4"/>
    <w:rsid w:val="0029678A"/>
    <w:rsid w:val="002A1570"/>
    <w:rsid w:val="002A2E18"/>
    <w:rsid w:val="002A3996"/>
    <w:rsid w:val="002A45BD"/>
    <w:rsid w:val="002A4D0C"/>
    <w:rsid w:val="002A4F8A"/>
    <w:rsid w:val="002A5F69"/>
    <w:rsid w:val="002A6C53"/>
    <w:rsid w:val="002A70A0"/>
    <w:rsid w:val="002A7B10"/>
    <w:rsid w:val="002B09D7"/>
    <w:rsid w:val="002B0CAF"/>
    <w:rsid w:val="002B1589"/>
    <w:rsid w:val="002B2EDB"/>
    <w:rsid w:val="002B3596"/>
    <w:rsid w:val="002B3901"/>
    <w:rsid w:val="002B4559"/>
    <w:rsid w:val="002B659A"/>
    <w:rsid w:val="002C0B75"/>
    <w:rsid w:val="002C10DC"/>
    <w:rsid w:val="002C115D"/>
    <w:rsid w:val="002C1601"/>
    <w:rsid w:val="002C2CC9"/>
    <w:rsid w:val="002C2F7C"/>
    <w:rsid w:val="002C4D88"/>
    <w:rsid w:val="002C5A32"/>
    <w:rsid w:val="002C61A8"/>
    <w:rsid w:val="002C7361"/>
    <w:rsid w:val="002C74EB"/>
    <w:rsid w:val="002C7523"/>
    <w:rsid w:val="002D1AAA"/>
    <w:rsid w:val="002D27D4"/>
    <w:rsid w:val="002D30A0"/>
    <w:rsid w:val="002D47EE"/>
    <w:rsid w:val="002D4D8C"/>
    <w:rsid w:val="002D57E0"/>
    <w:rsid w:val="002D5AB2"/>
    <w:rsid w:val="002D6429"/>
    <w:rsid w:val="002E02DC"/>
    <w:rsid w:val="002E0BE5"/>
    <w:rsid w:val="002E1810"/>
    <w:rsid w:val="002E37AF"/>
    <w:rsid w:val="002E3843"/>
    <w:rsid w:val="002E38E7"/>
    <w:rsid w:val="002E4AB7"/>
    <w:rsid w:val="002E54EC"/>
    <w:rsid w:val="002E69FD"/>
    <w:rsid w:val="002E7623"/>
    <w:rsid w:val="002F5CE6"/>
    <w:rsid w:val="002F640A"/>
    <w:rsid w:val="002F675B"/>
    <w:rsid w:val="002F74AF"/>
    <w:rsid w:val="002F75A4"/>
    <w:rsid w:val="002F7CFE"/>
    <w:rsid w:val="003026B4"/>
    <w:rsid w:val="00303294"/>
    <w:rsid w:val="00304D8A"/>
    <w:rsid w:val="00304FC4"/>
    <w:rsid w:val="003055F8"/>
    <w:rsid w:val="00305A6A"/>
    <w:rsid w:val="00305CBB"/>
    <w:rsid w:val="00306A34"/>
    <w:rsid w:val="003121A5"/>
    <w:rsid w:val="00314A6F"/>
    <w:rsid w:val="00315CD1"/>
    <w:rsid w:val="00315E91"/>
    <w:rsid w:val="00315EFB"/>
    <w:rsid w:val="00316C35"/>
    <w:rsid w:val="00316E0C"/>
    <w:rsid w:val="00317522"/>
    <w:rsid w:val="00317DEE"/>
    <w:rsid w:val="00320D10"/>
    <w:rsid w:val="00321035"/>
    <w:rsid w:val="00321111"/>
    <w:rsid w:val="00323DE3"/>
    <w:rsid w:val="00323EDD"/>
    <w:rsid w:val="0032502F"/>
    <w:rsid w:val="00325F12"/>
    <w:rsid w:val="00326741"/>
    <w:rsid w:val="00327C02"/>
    <w:rsid w:val="00331032"/>
    <w:rsid w:val="00331B3D"/>
    <w:rsid w:val="00332192"/>
    <w:rsid w:val="0033224C"/>
    <w:rsid w:val="00332A54"/>
    <w:rsid w:val="00332D3B"/>
    <w:rsid w:val="00333141"/>
    <w:rsid w:val="0033453E"/>
    <w:rsid w:val="0033458F"/>
    <w:rsid w:val="00336011"/>
    <w:rsid w:val="003362DB"/>
    <w:rsid w:val="00336D81"/>
    <w:rsid w:val="003405B9"/>
    <w:rsid w:val="00344278"/>
    <w:rsid w:val="00344782"/>
    <w:rsid w:val="00350FC7"/>
    <w:rsid w:val="00351CF9"/>
    <w:rsid w:val="0035364F"/>
    <w:rsid w:val="00356C82"/>
    <w:rsid w:val="003571C9"/>
    <w:rsid w:val="00357567"/>
    <w:rsid w:val="0036137F"/>
    <w:rsid w:val="0036242E"/>
    <w:rsid w:val="00362687"/>
    <w:rsid w:val="00366F2D"/>
    <w:rsid w:val="00370108"/>
    <w:rsid w:val="003709A0"/>
    <w:rsid w:val="003736C6"/>
    <w:rsid w:val="00375793"/>
    <w:rsid w:val="00381802"/>
    <w:rsid w:val="0038279C"/>
    <w:rsid w:val="00382BDE"/>
    <w:rsid w:val="00382E66"/>
    <w:rsid w:val="00383CD1"/>
    <w:rsid w:val="00384361"/>
    <w:rsid w:val="00384AD1"/>
    <w:rsid w:val="003851A0"/>
    <w:rsid w:val="0038679B"/>
    <w:rsid w:val="003916A6"/>
    <w:rsid w:val="00393359"/>
    <w:rsid w:val="00395FFB"/>
    <w:rsid w:val="00396FD5"/>
    <w:rsid w:val="00397577"/>
    <w:rsid w:val="003A0185"/>
    <w:rsid w:val="003A1721"/>
    <w:rsid w:val="003A40A1"/>
    <w:rsid w:val="003A4426"/>
    <w:rsid w:val="003A4EE2"/>
    <w:rsid w:val="003A6FA6"/>
    <w:rsid w:val="003A75BF"/>
    <w:rsid w:val="003A773B"/>
    <w:rsid w:val="003A7C56"/>
    <w:rsid w:val="003A7F21"/>
    <w:rsid w:val="003B3CB9"/>
    <w:rsid w:val="003B43A0"/>
    <w:rsid w:val="003B43EC"/>
    <w:rsid w:val="003B50ED"/>
    <w:rsid w:val="003B5F7C"/>
    <w:rsid w:val="003B6AEB"/>
    <w:rsid w:val="003B6D3D"/>
    <w:rsid w:val="003C0AD2"/>
    <w:rsid w:val="003C452F"/>
    <w:rsid w:val="003C49C5"/>
    <w:rsid w:val="003C53F3"/>
    <w:rsid w:val="003C5FCB"/>
    <w:rsid w:val="003C7857"/>
    <w:rsid w:val="003D236F"/>
    <w:rsid w:val="003D3B63"/>
    <w:rsid w:val="003D4F3C"/>
    <w:rsid w:val="003D675D"/>
    <w:rsid w:val="003D7545"/>
    <w:rsid w:val="003D7C7F"/>
    <w:rsid w:val="003E07DF"/>
    <w:rsid w:val="003E0F64"/>
    <w:rsid w:val="003E1C08"/>
    <w:rsid w:val="003E305A"/>
    <w:rsid w:val="003E49EB"/>
    <w:rsid w:val="003E5EDF"/>
    <w:rsid w:val="003E757E"/>
    <w:rsid w:val="003E794D"/>
    <w:rsid w:val="003F09AF"/>
    <w:rsid w:val="003F0EC9"/>
    <w:rsid w:val="003F2E3A"/>
    <w:rsid w:val="003F2F9A"/>
    <w:rsid w:val="003F4926"/>
    <w:rsid w:val="003F5334"/>
    <w:rsid w:val="003F5973"/>
    <w:rsid w:val="003F60D0"/>
    <w:rsid w:val="003F68DB"/>
    <w:rsid w:val="003F798A"/>
    <w:rsid w:val="003F7BED"/>
    <w:rsid w:val="00400350"/>
    <w:rsid w:val="00400A72"/>
    <w:rsid w:val="00401A7B"/>
    <w:rsid w:val="00402384"/>
    <w:rsid w:val="0040580F"/>
    <w:rsid w:val="004060A8"/>
    <w:rsid w:val="00410F12"/>
    <w:rsid w:val="00412AE8"/>
    <w:rsid w:val="004159C9"/>
    <w:rsid w:val="00417C9F"/>
    <w:rsid w:val="00417E15"/>
    <w:rsid w:val="00417F3F"/>
    <w:rsid w:val="00421F48"/>
    <w:rsid w:val="004230C9"/>
    <w:rsid w:val="0042567D"/>
    <w:rsid w:val="0042660D"/>
    <w:rsid w:val="00426923"/>
    <w:rsid w:val="00426AA3"/>
    <w:rsid w:val="00426FCA"/>
    <w:rsid w:val="004273BD"/>
    <w:rsid w:val="00432094"/>
    <w:rsid w:val="0043259A"/>
    <w:rsid w:val="0043341F"/>
    <w:rsid w:val="004355AE"/>
    <w:rsid w:val="00436CC3"/>
    <w:rsid w:val="00441684"/>
    <w:rsid w:val="00441C79"/>
    <w:rsid w:val="00443B59"/>
    <w:rsid w:val="00443C5B"/>
    <w:rsid w:val="00444978"/>
    <w:rsid w:val="0044644B"/>
    <w:rsid w:val="00450096"/>
    <w:rsid w:val="00451699"/>
    <w:rsid w:val="0045242E"/>
    <w:rsid w:val="00453E5B"/>
    <w:rsid w:val="0045479F"/>
    <w:rsid w:val="00454F35"/>
    <w:rsid w:val="00455919"/>
    <w:rsid w:val="004567B9"/>
    <w:rsid w:val="00460983"/>
    <w:rsid w:val="00461693"/>
    <w:rsid w:val="00461D51"/>
    <w:rsid w:val="004630F6"/>
    <w:rsid w:val="00464E29"/>
    <w:rsid w:val="0046720F"/>
    <w:rsid w:val="004710F6"/>
    <w:rsid w:val="00471496"/>
    <w:rsid w:val="00471AE9"/>
    <w:rsid w:val="00472A75"/>
    <w:rsid w:val="00473C8E"/>
    <w:rsid w:val="00474580"/>
    <w:rsid w:val="00474651"/>
    <w:rsid w:val="00474F11"/>
    <w:rsid w:val="0047626C"/>
    <w:rsid w:val="00477B6E"/>
    <w:rsid w:val="00480F89"/>
    <w:rsid w:val="00481114"/>
    <w:rsid w:val="00481CE9"/>
    <w:rsid w:val="004835F4"/>
    <w:rsid w:val="00485AE7"/>
    <w:rsid w:val="004863B9"/>
    <w:rsid w:val="0048741E"/>
    <w:rsid w:val="00487618"/>
    <w:rsid w:val="00492738"/>
    <w:rsid w:val="00492BF4"/>
    <w:rsid w:val="004946E0"/>
    <w:rsid w:val="00496940"/>
    <w:rsid w:val="004A037F"/>
    <w:rsid w:val="004A1F14"/>
    <w:rsid w:val="004A234A"/>
    <w:rsid w:val="004A2C83"/>
    <w:rsid w:val="004A3F29"/>
    <w:rsid w:val="004A4DF0"/>
    <w:rsid w:val="004A6EEA"/>
    <w:rsid w:val="004B01CC"/>
    <w:rsid w:val="004B3702"/>
    <w:rsid w:val="004B3EA5"/>
    <w:rsid w:val="004B477F"/>
    <w:rsid w:val="004B4AA8"/>
    <w:rsid w:val="004B4AFF"/>
    <w:rsid w:val="004B56C9"/>
    <w:rsid w:val="004B6786"/>
    <w:rsid w:val="004C0933"/>
    <w:rsid w:val="004C0CFC"/>
    <w:rsid w:val="004C14A6"/>
    <w:rsid w:val="004C3942"/>
    <w:rsid w:val="004C434D"/>
    <w:rsid w:val="004C48B9"/>
    <w:rsid w:val="004C4FB4"/>
    <w:rsid w:val="004C599F"/>
    <w:rsid w:val="004C60AA"/>
    <w:rsid w:val="004C797F"/>
    <w:rsid w:val="004D0821"/>
    <w:rsid w:val="004D3EC9"/>
    <w:rsid w:val="004D519E"/>
    <w:rsid w:val="004D5739"/>
    <w:rsid w:val="004D62C1"/>
    <w:rsid w:val="004D77B7"/>
    <w:rsid w:val="004D7803"/>
    <w:rsid w:val="004E2FF4"/>
    <w:rsid w:val="004E463B"/>
    <w:rsid w:val="004E7D54"/>
    <w:rsid w:val="004F0C0E"/>
    <w:rsid w:val="004F0C87"/>
    <w:rsid w:val="004F0E2F"/>
    <w:rsid w:val="004F175C"/>
    <w:rsid w:val="004F2A80"/>
    <w:rsid w:val="004F2F54"/>
    <w:rsid w:val="004F33B9"/>
    <w:rsid w:val="004F6AEB"/>
    <w:rsid w:val="00501491"/>
    <w:rsid w:val="0050154C"/>
    <w:rsid w:val="0050288A"/>
    <w:rsid w:val="00506186"/>
    <w:rsid w:val="00506B5C"/>
    <w:rsid w:val="00507E81"/>
    <w:rsid w:val="00511F8E"/>
    <w:rsid w:val="005120B0"/>
    <w:rsid w:val="0051318C"/>
    <w:rsid w:val="00513254"/>
    <w:rsid w:val="00513D6A"/>
    <w:rsid w:val="00516A4F"/>
    <w:rsid w:val="005232A7"/>
    <w:rsid w:val="0052444C"/>
    <w:rsid w:val="00524915"/>
    <w:rsid w:val="00526295"/>
    <w:rsid w:val="005278A5"/>
    <w:rsid w:val="00527AD5"/>
    <w:rsid w:val="00530E39"/>
    <w:rsid w:val="005354F6"/>
    <w:rsid w:val="00546318"/>
    <w:rsid w:val="00547B4D"/>
    <w:rsid w:val="00550789"/>
    <w:rsid w:val="005513A7"/>
    <w:rsid w:val="005523D5"/>
    <w:rsid w:val="00553727"/>
    <w:rsid w:val="00554930"/>
    <w:rsid w:val="00554BC6"/>
    <w:rsid w:val="0055765F"/>
    <w:rsid w:val="00560ABE"/>
    <w:rsid w:val="005614A7"/>
    <w:rsid w:val="00563924"/>
    <w:rsid w:val="00564D1A"/>
    <w:rsid w:val="00564EB7"/>
    <w:rsid w:val="00566E2C"/>
    <w:rsid w:val="0056799C"/>
    <w:rsid w:val="00571AB8"/>
    <w:rsid w:val="00574539"/>
    <w:rsid w:val="00576485"/>
    <w:rsid w:val="00577CD1"/>
    <w:rsid w:val="005859FB"/>
    <w:rsid w:val="00585C19"/>
    <w:rsid w:val="0058693B"/>
    <w:rsid w:val="00587B2E"/>
    <w:rsid w:val="005901D7"/>
    <w:rsid w:val="005939C8"/>
    <w:rsid w:val="005951C7"/>
    <w:rsid w:val="00595AFE"/>
    <w:rsid w:val="005965E0"/>
    <w:rsid w:val="005A060C"/>
    <w:rsid w:val="005A1B78"/>
    <w:rsid w:val="005A2A89"/>
    <w:rsid w:val="005A47E4"/>
    <w:rsid w:val="005A5DB6"/>
    <w:rsid w:val="005A6A1D"/>
    <w:rsid w:val="005A6E80"/>
    <w:rsid w:val="005A7AE1"/>
    <w:rsid w:val="005B0077"/>
    <w:rsid w:val="005B0BEA"/>
    <w:rsid w:val="005B3670"/>
    <w:rsid w:val="005B6DF3"/>
    <w:rsid w:val="005B7E97"/>
    <w:rsid w:val="005C093F"/>
    <w:rsid w:val="005C2BB7"/>
    <w:rsid w:val="005C4BF2"/>
    <w:rsid w:val="005C4EE5"/>
    <w:rsid w:val="005C57DF"/>
    <w:rsid w:val="005C77B4"/>
    <w:rsid w:val="005C7A93"/>
    <w:rsid w:val="005D3CB6"/>
    <w:rsid w:val="005D43B3"/>
    <w:rsid w:val="005D7E2A"/>
    <w:rsid w:val="005E3C0D"/>
    <w:rsid w:val="005E5948"/>
    <w:rsid w:val="005E5DDC"/>
    <w:rsid w:val="005E676C"/>
    <w:rsid w:val="005E74C2"/>
    <w:rsid w:val="005F02CA"/>
    <w:rsid w:val="005F0BFA"/>
    <w:rsid w:val="005F10ED"/>
    <w:rsid w:val="005F2CB6"/>
    <w:rsid w:val="005F2EAF"/>
    <w:rsid w:val="005F6CB5"/>
    <w:rsid w:val="005F6CCB"/>
    <w:rsid w:val="005F7219"/>
    <w:rsid w:val="005F7867"/>
    <w:rsid w:val="005F7A5C"/>
    <w:rsid w:val="00600FA1"/>
    <w:rsid w:val="0060164F"/>
    <w:rsid w:val="00601DCF"/>
    <w:rsid w:val="006023F6"/>
    <w:rsid w:val="00602570"/>
    <w:rsid w:val="00603D5A"/>
    <w:rsid w:val="00607559"/>
    <w:rsid w:val="006076D6"/>
    <w:rsid w:val="00607EC6"/>
    <w:rsid w:val="0061010C"/>
    <w:rsid w:val="00611163"/>
    <w:rsid w:val="00612B6C"/>
    <w:rsid w:val="00614224"/>
    <w:rsid w:val="00614DF2"/>
    <w:rsid w:val="00615161"/>
    <w:rsid w:val="00615802"/>
    <w:rsid w:val="00616659"/>
    <w:rsid w:val="00617130"/>
    <w:rsid w:val="00617451"/>
    <w:rsid w:val="0061754C"/>
    <w:rsid w:val="006175B4"/>
    <w:rsid w:val="0062061E"/>
    <w:rsid w:val="00620B75"/>
    <w:rsid w:val="0062116F"/>
    <w:rsid w:val="0062253A"/>
    <w:rsid w:val="006225A5"/>
    <w:rsid w:val="006238C8"/>
    <w:rsid w:val="00623AE6"/>
    <w:rsid w:val="00623DD2"/>
    <w:rsid w:val="006300E5"/>
    <w:rsid w:val="00630903"/>
    <w:rsid w:val="00634562"/>
    <w:rsid w:val="0063544C"/>
    <w:rsid w:val="00636746"/>
    <w:rsid w:val="00637178"/>
    <w:rsid w:val="006373C7"/>
    <w:rsid w:val="00637579"/>
    <w:rsid w:val="00637659"/>
    <w:rsid w:val="006453FA"/>
    <w:rsid w:val="00645A14"/>
    <w:rsid w:val="00646EB9"/>
    <w:rsid w:val="006475EB"/>
    <w:rsid w:val="0064770B"/>
    <w:rsid w:val="006526E8"/>
    <w:rsid w:val="00654E1B"/>
    <w:rsid w:val="0065744C"/>
    <w:rsid w:val="00662612"/>
    <w:rsid w:val="00662810"/>
    <w:rsid w:val="00662E1C"/>
    <w:rsid w:val="00662F8F"/>
    <w:rsid w:val="00663ECB"/>
    <w:rsid w:val="00664EAF"/>
    <w:rsid w:val="00664F08"/>
    <w:rsid w:val="0066694E"/>
    <w:rsid w:val="00666B14"/>
    <w:rsid w:val="00667276"/>
    <w:rsid w:val="00667D9D"/>
    <w:rsid w:val="00670650"/>
    <w:rsid w:val="00670FB9"/>
    <w:rsid w:val="00671016"/>
    <w:rsid w:val="00671952"/>
    <w:rsid w:val="00671EA4"/>
    <w:rsid w:val="00672338"/>
    <w:rsid w:val="00673DD6"/>
    <w:rsid w:val="00675FA5"/>
    <w:rsid w:val="00677213"/>
    <w:rsid w:val="0067775F"/>
    <w:rsid w:val="00680876"/>
    <w:rsid w:val="006812EB"/>
    <w:rsid w:val="006815C8"/>
    <w:rsid w:val="006817DE"/>
    <w:rsid w:val="00684697"/>
    <w:rsid w:val="00685545"/>
    <w:rsid w:val="00686AC4"/>
    <w:rsid w:val="00687A8B"/>
    <w:rsid w:val="0069046E"/>
    <w:rsid w:val="006920A6"/>
    <w:rsid w:val="00692B6E"/>
    <w:rsid w:val="006936CB"/>
    <w:rsid w:val="006940D1"/>
    <w:rsid w:val="00694374"/>
    <w:rsid w:val="00694E24"/>
    <w:rsid w:val="0069703A"/>
    <w:rsid w:val="0069736C"/>
    <w:rsid w:val="006A0547"/>
    <w:rsid w:val="006A18EA"/>
    <w:rsid w:val="006A4D7D"/>
    <w:rsid w:val="006A6400"/>
    <w:rsid w:val="006A6834"/>
    <w:rsid w:val="006A7D8E"/>
    <w:rsid w:val="006A7FB2"/>
    <w:rsid w:val="006B03D0"/>
    <w:rsid w:val="006B0678"/>
    <w:rsid w:val="006B0C81"/>
    <w:rsid w:val="006B23CF"/>
    <w:rsid w:val="006B3E99"/>
    <w:rsid w:val="006B5782"/>
    <w:rsid w:val="006B5FC7"/>
    <w:rsid w:val="006B6074"/>
    <w:rsid w:val="006B7510"/>
    <w:rsid w:val="006C06A7"/>
    <w:rsid w:val="006C0BDE"/>
    <w:rsid w:val="006C1FF9"/>
    <w:rsid w:val="006C29CF"/>
    <w:rsid w:val="006C2C9D"/>
    <w:rsid w:val="006C3BBD"/>
    <w:rsid w:val="006C5022"/>
    <w:rsid w:val="006C6711"/>
    <w:rsid w:val="006C7EF4"/>
    <w:rsid w:val="006D2060"/>
    <w:rsid w:val="006D3972"/>
    <w:rsid w:val="006D3F58"/>
    <w:rsid w:val="006D5898"/>
    <w:rsid w:val="006D5F8E"/>
    <w:rsid w:val="006D630B"/>
    <w:rsid w:val="006D650E"/>
    <w:rsid w:val="006D6D5F"/>
    <w:rsid w:val="006D7195"/>
    <w:rsid w:val="006E2CC6"/>
    <w:rsid w:val="006E4000"/>
    <w:rsid w:val="006E4C8D"/>
    <w:rsid w:val="006E4F9B"/>
    <w:rsid w:val="006E55FC"/>
    <w:rsid w:val="006E5D51"/>
    <w:rsid w:val="006E7684"/>
    <w:rsid w:val="006E76A2"/>
    <w:rsid w:val="006F3CA5"/>
    <w:rsid w:val="006F40A0"/>
    <w:rsid w:val="006F4EDA"/>
    <w:rsid w:val="006F50B2"/>
    <w:rsid w:val="006F6731"/>
    <w:rsid w:val="006F7138"/>
    <w:rsid w:val="006F7F30"/>
    <w:rsid w:val="0070221C"/>
    <w:rsid w:val="00703FE0"/>
    <w:rsid w:val="00704CE9"/>
    <w:rsid w:val="00704E96"/>
    <w:rsid w:val="007054F5"/>
    <w:rsid w:val="00706AB2"/>
    <w:rsid w:val="00711EA2"/>
    <w:rsid w:val="00711FFB"/>
    <w:rsid w:val="00713249"/>
    <w:rsid w:val="0071650E"/>
    <w:rsid w:val="0071721D"/>
    <w:rsid w:val="00721E9D"/>
    <w:rsid w:val="00722EF2"/>
    <w:rsid w:val="00723308"/>
    <w:rsid w:val="00724437"/>
    <w:rsid w:val="00724B24"/>
    <w:rsid w:val="00727FED"/>
    <w:rsid w:val="007339D3"/>
    <w:rsid w:val="00736DDF"/>
    <w:rsid w:val="0073719D"/>
    <w:rsid w:val="0074003A"/>
    <w:rsid w:val="0074208A"/>
    <w:rsid w:val="0074238C"/>
    <w:rsid w:val="007431CA"/>
    <w:rsid w:val="00743248"/>
    <w:rsid w:val="00746154"/>
    <w:rsid w:val="0075022B"/>
    <w:rsid w:val="0075027F"/>
    <w:rsid w:val="00750BF7"/>
    <w:rsid w:val="00753ED7"/>
    <w:rsid w:val="00757728"/>
    <w:rsid w:val="00760876"/>
    <w:rsid w:val="00761527"/>
    <w:rsid w:val="00761769"/>
    <w:rsid w:val="007622CB"/>
    <w:rsid w:val="007628C9"/>
    <w:rsid w:val="0076324C"/>
    <w:rsid w:val="00763B91"/>
    <w:rsid w:val="00764DBF"/>
    <w:rsid w:val="00766CB8"/>
    <w:rsid w:val="00766FC7"/>
    <w:rsid w:val="00770D53"/>
    <w:rsid w:val="00770FC8"/>
    <w:rsid w:val="00771A5E"/>
    <w:rsid w:val="00771F07"/>
    <w:rsid w:val="007721D2"/>
    <w:rsid w:val="00772BFD"/>
    <w:rsid w:val="00772D67"/>
    <w:rsid w:val="00772F77"/>
    <w:rsid w:val="007739BF"/>
    <w:rsid w:val="00774C56"/>
    <w:rsid w:val="0077597D"/>
    <w:rsid w:val="007764D6"/>
    <w:rsid w:val="00781045"/>
    <w:rsid w:val="00781C78"/>
    <w:rsid w:val="00783B99"/>
    <w:rsid w:val="007872D6"/>
    <w:rsid w:val="0079013E"/>
    <w:rsid w:val="00792531"/>
    <w:rsid w:val="00793EF8"/>
    <w:rsid w:val="00795911"/>
    <w:rsid w:val="00796641"/>
    <w:rsid w:val="007A0EAC"/>
    <w:rsid w:val="007A328B"/>
    <w:rsid w:val="007A51BF"/>
    <w:rsid w:val="007A64CB"/>
    <w:rsid w:val="007A6DBB"/>
    <w:rsid w:val="007A765D"/>
    <w:rsid w:val="007B064B"/>
    <w:rsid w:val="007B1762"/>
    <w:rsid w:val="007B1DF7"/>
    <w:rsid w:val="007B4164"/>
    <w:rsid w:val="007B44ED"/>
    <w:rsid w:val="007B53C2"/>
    <w:rsid w:val="007B67CC"/>
    <w:rsid w:val="007B6D07"/>
    <w:rsid w:val="007C11BF"/>
    <w:rsid w:val="007C221D"/>
    <w:rsid w:val="007C295D"/>
    <w:rsid w:val="007C2D8F"/>
    <w:rsid w:val="007C3D8A"/>
    <w:rsid w:val="007C4762"/>
    <w:rsid w:val="007C4C18"/>
    <w:rsid w:val="007C50BB"/>
    <w:rsid w:val="007C5B28"/>
    <w:rsid w:val="007D04C2"/>
    <w:rsid w:val="007D105A"/>
    <w:rsid w:val="007D115E"/>
    <w:rsid w:val="007D1C4B"/>
    <w:rsid w:val="007D256A"/>
    <w:rsid w:val="007D3816"/>
    <w:rsid w:val="007D4120"/>
    <w:rsid w:val="007D49B5"/>
    <w:rsid w:val="007D6DB5"/>
    <w:rsid w:val="007D736F"/>
    <w:rsid w:val="007D7A5D"/>
    <w:rsid w:val="007E0188"/>
    <w:rsid w:val="007E1F7C"/>
    <w:rsid w:val="007E3970"/>
    <w:rsid w:val="007E3D37"/>
    <w:rsid w:val="007E52C4"/>
    <w:rsid w:val="007E5C54"/>
    <w:rsid w:val="007F103C"/>
    <w:rsid w:val="007F1682"/>
    <w:rsid w:val="007F16DF"/>
    <w:rsid w:val="007F1BB9"/>
    <w:rsid w:val="007F256C"/>
    <w:rsid w:val="00801885"/>
    <w:rsid w:val="00802465"/>
    <w:rsid w:val="008029F1"/>
    <w:rsid w:val="00804661"/>
    <w:rsid w:val="00806F00"/>
    <w:rsid w:val="00807375"/>
    <w:rsid w:val="008079ED"/>
    <w:rsid w:val="00810BFD"/>
    <w:rsid w:val="0081166B"/>
    <w:rsid w:val="00812A08"/>
    <w:rsid w:val="00814F85"/>
    <w:rsid w:val="00816026"/>
    <w:rsid w:val="008173BB"/>
    <w:rsid w:val="00817B86"/>
    <w:rsid w:val="00820E13"/>
    <w:rsid w:val="00821928"/>
    <w:rsid w:val="00821960"/>
    <w:rsid w:val="00822ECC"/>
    <w:rsid w:val="008234AD"/>
    <w:rsid w:val="008260EF"/>
    <w:rsid w:val="00826297"/>
    <w:rsid w:val="0082637C"/>
    <w:rsid w:val="00833910"/>
    <w:rsid w:val="00833F34"/>
    <w:rsid w:val="0083654F"/>
    <w:rsid w:val="00837170"/>
    <w:rsid w:val="00840260"/>
    <w:rsid w:val="00841AAB"/>
    <w:rsid w:val="00842065"/>
    <w:rsid w:val="00842530"/>
    <w:rsid w:val="008432BD"/>
    <w:rsid w:val="008443FE"/>
    <w:rsid w:val="00845463"/>
    <w:rsid w:val="00845764"/>
    <w:rsid w:val="0084577E"/>
    <w:rsid w:val="008459D3"/>
    <w:rsid w:val="00845B6F"/>
    <w:rsid w:val="00846FBF"/>
    <w:rsid w:val="00847EC1"/>
    <w:rsid w:val="008504E9"/>
    <w:rsid w:val="008507B8"/>
    <w:rsid w:val="0085139A"/>
    <w:rsid w:val="008528E6"/>
    <w:rsid w:val="00852F73"/>
    <w:rsid w:val="00856FDC"/>
    <w:rsid w:val="008607F4"/>
    <w:rsid w:val="00861843"/>
    <w:rsid w:val="008629AF"/>
    <w:rsid w:val="0086540D"/>
    <w:rsid w:val="008673D5"/>
    <w:rsid w:val="00874087"/>
    <w:rsid w:val="0087450F"/>
    <w:rsid w:val="00874797"/>
    <w:rsid w:val="008747DA"/>
    <w:rsid w:val="0087614A"/>
    <w:rsid w:val="00877C61"/>
    <w:rsid w:val="008806F1"/>
    <w:rsid w:val="00880730"/>
    <w:rsid w:val="00881EAE"/>
    <w:rsid w:val="00883F88"/>
    <w:rsid w:val="0088487A"/>
    <w:rsid w:val="00884CA0"/>
    <w:rsid w:val="00884FAE"/>
    <w:rsid w:val="00885F8D"/>
    <w:rsid w:val="00892CCC"/>
    <w:rsid w:val="008933D6"/>
    <w:rsid w:val="00894055"/>
    <w:rsid w:val="0089419A"/>
    <w:rsid w:val="00894736"/>
    <w:rsid w:val="00894F2A"/>
    <w:rsid w:val="00895108"/>
    <w:rsid w:val="00895A93"/>
    <w:rsid w:val="00895D89"/>
    <w:rsid w:val="00896866"/>
    <w:rsid w:val="00897BDE"/>
    <w:rsid w:val="00897C7C"/>
    <w:rsid w:val="008A1DCF"/>
    <w:rsid w:val="008A3541"/>
    <w:rsid w:val="008A44C8"/>
    <w:rsid w:val="008A511F"/>
    <w:rsid w:val="008A55B5"/>
    <w:rsid w:val="008A5C5B"/>
    <w:rsid w:val="008B245C"/>
    <w:rsid w:val="008B4229"/>
    <w:rsid w:val="008B7F99"/>
    <w:rsid w:val="008C0579"/>
    <w:rsid w:val="008C1617"/>
    <w:rsid w:val="008C1FF3"/>
    <w:rsid w:val="008C33DE"/>
    <w:rsid w:val="008C3C9C"/>
    <w:rsid w:val="008C3FFD"/>
    <w:rsid w:val="008C447F"/>
    <w:rsid w:val="008C4E96"/>
    <w:rsid w:val="008C5677"/>
    <w:rsid w:val="008C7384"/>
    <w:rsid w:val="008D00E2"/>
    <w:rsid w:val="008D5310"/>
    <w:rsid w:val="008D6B60"/>
    <w:rsid w:val="008D7EF4"/>
    <w:rsid w:val="008E2179"/>
    <w:rsid w:val="008E395C"/>
    <w:rsid w:val="008E4192"/>
    <w:rsid w:val="008E483B"/>
    <w:rsid w:val="008E54D9"/>
    <w:rsid w:val="008E5721"/>
    <w:rsid w:val="008F1B31"/>
    <w:rsid w:val="008F6B98"/>
    <w:rsid w:val="0090081A"/>
    <w:rsid w:val="00900B51"/>
    <w:rsid w:val="0090168B"/>
    <w:rsid w:val="00907080"/>
    <w:rsid w:val="00907774"/>
    <w:rsid w:val="00911C5A"/>
    <w:rsid w:val="009121CB"/>
    <w:rsid w:val="00914431"/>
    <w:rsid w:val="0091500A"/>
    <w:rsid w:val="00916F93"/>
    <w:rsid w:val="00917529"/>
    <w:rsid w:val="0091761D"/>
    <w:rsid w:val="00920AE9"/>
    <w:rsid w:val="0092111A"/>
    <w:rsid w:val="00921638"/>
    <w:rsid w:val="0092389A"/>
    <w:rsid w:val="009309C4"/>
    <w:rsid w:val="00930A98"/>
    <w:rsid w:val="00931069"/>
    <w:rsid w:val="00931D5B"/>
    <w:rsid w:val="0093221F"/>
    <w:rsid w:val="00933490"/>
    <w:rsid w:val="00937890"/>
    <w:rsid w:val="009416A9"/>
    <w:rsid w:val="00941886"/>
    <w:rsid w:val="00941D06"/>
    <w:rsid w:val="009439AE"/>
    <w:rsid w:val="00943EC4"/>
    <w:rsid w:val="00943F2D"/>
    <w:rsid w:val="00944704"/>
    <w:rsid w:val="0094535C"/>
    <w:rsid w:val="009457CF"/>
    <w:rsid w:val="00946DAF"/>
    <w:rsid w:val="00946DC2"/>
    <w:rsid w:val="00952C9D"/>
    <w:rsid w:val="00954BBB"/>
    <w:rsid w:val="00954C44"/>
    <w:rsid w:val="009618A3"/>
    <w:rsid w:val="00961AB1"/>
    <w:rsid w:val="00971A62"/>
    <w:rsid w:val="00975E43"/>
    <w:rsid w:val="009776FC"/>
    <w:rsid w:val="009804DD"/>
    <w:rsid w:val="00981048"/>
    <w:rsid w:val="009810D4"/>
    <w:rsid w:val="009819E5"/>
    <w:rsid w:val="00981D99"/>
    <w:rsid w:val="009821DB"/>
    <w:rsid w:val="009824B6"/>
    <w:rsid w:val="00982770"/>
    <w:rsid w:val="00982932"/>
    <w:rsid w:val="00982F5E"/>
    <w:rsid w:val="00984134"/>
    <w:rsid w:val="00984A6D"/>
    <w:rsid w:val="00985457"/>
    <w:rsid w:val="00985922"/>
    <w:rsid w:val="00985F03"/>
    <w:rsid w:val="00986AFC"/>
    <w:rsid w:val="00986F2D"/>
    <w:rsid w:val="009878BB"/>
    <w:rsid w:val="00990DC3"/>
    <w:rsid w:val="009929ED"/>
    <w:rsid w:val="009946DB"/>
    <w:rsid w:val="00995AD3"/>
    <w:rsid w:val="009973D1"/>
    <w:rsid w:val="009A3F43"/>
    <w:rsid w:val="009A41B0"/>
    <w:rsid w:val="009A4BCE"/>
    <w:rsid w:val="009A5434"/>
    <w:rsid w:val="009A5BEE"/>
    <w:rsid w:val="009A615A"/>
    <w:rsid w:val="009A63D0"/>
    <w:rsid w:val="009B0D0B"/>
    <w:rsid w:val="009B10FF"/>
    <w:rsid w:val="009B1549"/>
    <w:rsid w:val="009B3EC2"/>
    <w:rsid w:val="009B4270"/>
    <w:rsid w:val="009B5288"/>
    <w:rsid w:val="009B566F"/>
    <w:rsid w:val="009B5B9C"/>
    <w:rsid w:val="009B6FEC"/>
    <w:rsid w:val="009B7073"/>
    <w:rsid w:val="009C1815"/>
    <w:rsid w:val="009C3C6F"/>
    <w:rsid w:val="009C59FF"/>
    <w:rsid w:val="009C633C"/>
    <w:rsid w:val="009C6D41"/>
    <w:rsid w:val="009C7B23"/>
    <w:rsid w:val="009D1188"/>
    <w:rsid w:val="009D187C"/>
    <w:rsid w:val="009D2A8D"/>
    <w:rsid w:val="009D317F"/>
    <w:rsid w:val="009D443F"/>
    <w:rsid w:val="009D4D0C"/>
    <w:rsid w:val="009D69C8"/>
    <w:rsid w:val="009D6A1D"/>
    <w:rsid w:val="009D6D92"/>
    <w:rsid w:val="009D77AE"/>
    <w:rsid w:val="009D793C"/>
    <w:rsid w:val="009E2813"/>
    <w:rsid w:val="009E28AC"/>
    <w:rsid w:val="009E3725"/>
    <w:rsid w:val="009E3DE1"/>
    <w:rsid w:val="009E5019"/>
    <w:rsid w:val="009E58F1"/>
    <w:rsid w:val="009E724A"/>
    <w:rsid w:val="009E7FE3"/>
    <w:rsid w:val="009F029D"/>
    <w:rsid w:val="009F29E6"/>
    <w:rsid w:val="009F33BE"/>
    <w:rsid w:val="009F3611"/>
    <w:rsid w:val="009F472F"/>
    <w:rsid w:val="009F51A7"/>
    <w:rsid w:val="009F52DC"/>
    <w:rsid w:val="009F61B5"/>
    <w:rsid w:val="009F6354"/>
    <w:rsid w:val="009F6D9A"/>
    <w:rsid w:val="009F75C3"/>
    <w:rsid w:val="009F7A79"/>
    <w:rsid w:val="00A00321"/>
    <w:rsid w:val="00A02058"/>
    <w:rsid w:val="00A0206F"/>
    <w:rsid w:val="00A02FD4"/>
    <w:rsid w:val="00A033FD"/>
    <w:rsid w:val="00A03853"/>
    <w:rsid w:val="00A03E98"/>
    <w:rsid w:val="00A040E0"/>
    <w:rsid w:val="00A064E7"/>
    <w:rsid w:val="00A11D89"/>
    <w:rsid w:val="00A12CE4"/>
    <w:rsid w:val="00A13557"/>
    <w:rsid w:val="00A1595E"/>
    <w:rsid w:val="00A1714A"/>
    <w:rsid w:val="00A22456"/>
    <w:rsid w:val="00A24A56"/>
    <w:rsid w:val="00A24B04"/>
    <w:rsid w:val="00A266D6"/>
    <w:rsid w:val="00A27E8A"/>
    <w:rsid w:val="00A30372"/>
    <w:rsid w:val="00A305D0"/>
    <w:rsid w:val="00A306DE"/>
    <w:rsid w:val="00A31CCE"/>
    <w:rsid w:val="00A31EFB"/>
    <w:rsid w:val="00A33C61"/>
    <w:rsid w:val="00A354A1"/>
    <w:rsid w:val="00A35FFA"/>
    <w:rsid w:val="00A37798"/>
    <w:rsid w:val="00A37C96"/>
    <w:rsid w:val="00A37D59"/>
    <w:rsid w:val="00A37F14"/>
    <w:rsid w:val="00A40E2D"/>
    <w:rsid w:val="00A427CD"/>
    <w:rsid w:val="00A42EB0"/>
    <w:rsid w:val="00A42FA2"/>
    <w:rsid w:val="00A440A0"/>
    <w:rsid w:val="00A44890"/>
    <w:rsid w:val="00A44F98"/>
    <w:rsid w:val="00A46D4C"/>
    <w:rsid w:val="00A50AB1"/>
    <w:rsid w:val="00A50BD9"/>
    <w:rsid w:val="00A51EB9"/>
    <w:rsid w:val="00A52209"/>
    <w:rsid w:val="00A523B8"/>
    <w:rsid w:val="00A54F10"/>
    <w:rsid w:val="00A55217"/>
    <w:rsid w:val="00A55FEA"/>
    <w:rsid w:val="00A5653D"/>
    <w:rsid w:val="00A56EC7"/>
    <w:rsid w:val="00A57213"/>
    <w:rsid w:val="00A57D8E"/>
    <w:rsid w:val="00A61E25"/>
    <w:rsid w:val="00A621A6"/>
    <w:rsid w:val="00A67F65"/>
    <w:rsid w:val="00A71B85"/>
    <w:rsid w:val="00A72765"/>
    <w:rsid w:val="00A75F25"/>
    <w:rsid w:val="00A8099C"/>
    <w:rsid w:val="00A809E7"/>
    <w:rsid w:val="00A80B96"/>
    <w:rsid w:val="00A82C0A"/>
    <w:rsid w:val="00A846A4"/>
    <w:rsid w:val="00A84D4F"/>
    <w:rsid w:val="00A854AD"/>
    <w:rsid w:val="00A86A33"/>
    <w:rsid w:val="00A92B38"/>
    <w:rsid w:val="00A94B23"/>
    <w:rsid w:val="00A94C67"/>
    <w:rsid w:val="00A97CAE"/>
    <w:rsid w:val="00AA094D"/>
    <w:rsid w:val="00AA0AB0"/>
    <w:rsid w:val="00AA2742"/>
    <w:rsid w:val="00AA2CB4"/>
    <w:rsid w:val="00AA330D"/>
    <w:rsid w:val="00AA3B5A"/>
    <w:rsid w:val="00AA46CC"/>
    <w:rsid w:val="00AA4AFE"/>
    <w:rsid w:val="00AA545B"/>
    <w:rsid w:val="00AA5E58"/>
    <w:rsid w:val="00AA5ED3"/>
    <w:rsid w:val="00AB0240"/>
    <w:rsid w:val="00AB05F9"/>
    <w:rsid w:val="00AB2525"/>
    <w:rsid w:val="00AB41D8"/>
    <w:rsid w:val="00AB4490"/>
    <w:rsid w:val="00AB4B15"/>
    <w:rsid w:val="00AB54E6"/>
    <w:rsid w:val="00AB69F9"/>
    <w:rsid w:val="00AC177B"/>
    <w:rsid w:val="00AC1845"/>
    <w:rsid w:val="00AC314D"/>
    <w:rsid w:val="00AC5893"/>
    <w:rsid w:val="00AD0C88"/>
    <w:rsid w:val="00AD0F63"/>
    <w:rsid w:val="00AD1C8D"/>
    <w:rsid w:val="00AD2029"/>
    <w:rsid w:val="00AD2359"/>
    <w:rsid w:val="00AD39BB"/>
    <w:rsid w:val="00AD4267"/>
    <w:rsid w:val="00AD4D1C"/>
    <w:rsid w:val="00AD531F"/>
    <w:rsid w:val="00AD5C14"/>
    <w:rsid w:val="00AD5F4B"/>
    <w:rsid w:val="00AD63F6"/>
    <w:rsid w:val="00AE47C8"/>
    <w:rsid w:val="00AE585E"/>
    <w:rsid w:val="00AF0EBF"/>
    <w:rsid w:val="00AF1759"/>
    <w:rsid w:val="00AF1EBF"/>
    <w:rsid w:val="00AF20D2"/>
    <w:rsid w:val="00AF20E5"/>
    <w:rsid w:val="00AF2615"/>
    <w:rsid w:val="00AF2BAB"/>
    <w:rsid w:val="00AF2D62"/>
    <w:rsid w:val="00AF43CC"/>
    <w:rsid w:val="00AF4BB6"/>
    <w:rsid w:val="00AF5010"/>
    <w:rsid w:val="00AF5F04"/>
    <w:rsid w:val="00AF627A"/>
    <w:rsid w:val="00AF72BD"/>
    <w:rsid w:val="00AF78BB"/>
    <w:rsid w:val="00B00E08"/>
    <w:rsid w:val="00B011E5"/>
    <w:rsid w:val="00B0212A"/>
    <w:rsid w:val="00B023C1"/>
    <w:rsid w:val="00B028C6"/>
    <w:rsid w:val="00B04778"/>
    <w:rsid w:val="00B04C69"/>
    <w:rsid w:val="00B05AF3"/>
    <w:rsid w:val="00B06FF2"/>
    <w:rsid w:val="00B07112"/>
    <w:rsid w:val="00B0778D"/>
    <w:rsid w:val="00B10544"/>
    <w:rsid w:val="00B113E8"/>
    <w:rsid w:val="00B1155E"/>
    <w:rsid w:val="00B1318D"/>
    <w:rsid w:val="00B14DDB"/>
    <w:rsid w:val="00B171F8"/>
    <w:rsid w:val="00B17D9B"/>
    <w:rsid w:val="00B17F18"/>
    <w:rsid w:val="00B2314B"/>
    <w:rsid w:val="00B258BD"/>
    <w:rsid w:val="00B25983"/>
    <w:rsid w:val="00B26349"/>
    <w:rsid w:val="00B26391"/>
    <w:rsid w:val="00B268A0"/>
    <w:rsid w:val="00B26F43"/>
    <w:rsid w:val="00B27E88"/>
    <w:rsid w:val="00B30674"/>
    <w:rsid w:val="00B31DAC"/>
    <w:rsid w:val="00B31ED5"/>
    <w:rsid w:val="00B32C48"/>
    <w:rsid w:val="00B34060"/>
    <w:rsid w:val="00B34418"/>
    <w:rsid w:val="00B35013"/>
    <w:rsid w:val="00B3642E"/>
    <w:rsid w:val="00B36F01"/>
    <w:rsid w:val="00B37A35"/>
    <w:rsid w:val="00B40CCD"/>
    <w:rsid w:val="00B44FEF"/>
    <w:rsid w:val="00B45163"/>
    <w:rsid w:val="00B46282"/>
    <w:rsid w:val="00B469DD"/>
    <w:rsid w:val="00B50836"/>
    <w:rsid w:val="00B508D2"/>
    <w:rsid w:val="00B50AD8"/>
    <w:rsid w:val="00B5179A"/>
    <w:rsid w:val="00B5262B"/>
    <w:rsid w:val="00B54B7A"/>
    <w:rsid w:val="00B5674F"/>
    <w:rsid w:val="00B609D9"/>
    <w:rsid w:val="00B64629"/>
    <w:rsid w:val="00B64DBA"/>
    <w:rsid w:val="00B65977"/>
    <w:rsid w:val="00B66991"/>
    <w:rsid w:val="00B71260"/>
    <w:rsid w:val="00B72FE1"/>
    <w:rsid w:val="00B73FE4"/>
    <w:rsid w:val="00B76750"/>
    <w:rsid w:val="00B77457"/>
    <w:rsid w:val="00B7763B"/>
    <w:rsid w:val="00B77AA4"/>
    <w:rsid w:val="00B77B99"/>
    <w:rsid w:val="00B80775"/>
    <w:rsid w:val="00B80B68"/>
    <w:rsid w:val="00B8151D"/>
    <w:rsid w:val="00B81CA0"/>
    <w:rsid w:val="00B82139"/>
    <w:rsid w:val="00B8320C"/>
    <w:rsid w:val="00B84939"/>
    <w:rsid w:val="00B90293"/>
    <w:rsid w:val="00B90477"/>
    <w:rsid w:val="00B908BD"/>
    <w:rsid w:val="00B90A4E"/>
    <w:rsid w:val="00B95B75"/>
    <w:rsid w:val="00B96582"/>
    <w:rsid w:val="00BA0A0F"/>
    <w:rsid w:val="00BA3C0E"/>
    <w:rsid w:val="00BA3DC3"/>
    <w:rsid w:val="00BA3DF0"/>
    <w:rsid w:val="00BA452A"/>
    <w:rsid w:val="00BA4FD4"/>
    <w:rsid w:val="00BA526C"/>
    <w:rsid w:val="00BA71D0"/>
    <w:rsid w:val="00BB0972"/>
    <w:rsid w:val="00BB349F"/>
    <w:rsid w:val="00BB487C"/>
    <w:rsid w:val="00BC16F4"/>
    <w:rsid w:val="00BC1FC5"/>
    <w:rsid w:val="00BC3810"/>
    <w:rsid w:val="00BC3C0D"/>
    <w:rsid w:val="00BC4B00"/>
    <w:rsid w:val="00BC697E"/>
    <w:rsid w:val="00BC6ACB"/>
    <w:rsid w:val="00BD1978"/>
    <w:rsid w:val="00BD1C1C"/>
    <w:rsid w:val="00BD2CA9"/>
    <w:rsid w:val="00BD35F8"/>
    <w:rsid w:val="00BD420B"/>
    <w:rsid w:val="00BD456E"/>
    <w:rsid w:val="00BD47F6"/>
    <w:rsid w:val="00BD5B3A"/>
    <w:rsid w:val="00BD7866"/>
    <w:rsid w:val="00BE1C93"/>
    <w:rsid w:val="00BE24BD"/>
    <w:rsid w:val="00BE2665"/>
    <w:rsid w:val="00BE45D4"/>
    <w:rsid w:val="00BE49DA"/>
    <w:rsid w:val="00BE52A8"/>
    <w:rsid w:val="00BF0DA5"/>
    <w:rsid w:val="00BF13A0"/>
    <w:rsid w:val="00BF1F9C"/>
    <w:rsid w:val="00BF2EC8"/>
    <w:rsid w:val="00BF559C"/>
    <w:rsid w:val="00BF5E91"/>
    <w:rsid w:val="00BF7688"/>
    <w:rsid w:val="00BF7DF5"/>
    <w:rsid w:val="00C0077D"/>
    <w:rsid w:val="00C00CE8"/>
    <w:rsid w:val="00C01E17"/>
    <w:rsid w:val="00C022D4"/>
    <w:rsid w:val="00C0236F"/>
    <w:rsid w:val="00C026C1"/>
    <w:rsid w:val="00C02C83"/>
    <w:rsid w:val="00C03E92"/>
    <w:rsid w:val="00C045A1"/>
    <w:rsid w:val="00C059C1"/>
    <w:rsid w:val="00C06D23"/>
    <w:rsid w:val="00C102E1"/>
    <w:rsid w:val="00C1046E"/>
    <w:rsid w:val="00C106D0"/>
    <w:rsid w:val="00C1121E"/>
    <w:rsid w:val="00C127CC"/>
    <w:rsid w:val="00C14CDE"/>
    <w:rsid w:val="00C15555"/>
    <w:rsid w:val="00C1573B"/>
    <w:rsid w:val="00C15E2B"/>
    <w:rsid w:val="00C16B76"/>
    <w:rsid w:val="00C1783F"/>
    <w:rsid w:val="00C20253"/>
    <w:rsid w:val="00C2095C"/>
    <w:rsid w:val="00C216AA"/>
    <w:rsid w:val="00C22490"/>
    <w:rsid w:val="00C23BEE"/>
    <w:rsid w:val="00C240A0"/>
    <w:rsid w:val="00C25766"/>
    <w:rsid w:val="00C26358"/>
    <w:rsid w:val="00C264C1"/>
    <w:rsid w:val="00C26AFC"/>
    <w:rsid w:val="00C26ED5"/>
    <w:rsid w:val="00C27087"/>
    <w:rsid w:val="00C2748F"/>
    <w:rsid w:val="00C2780E"/>
    <w:rsid w:val="00C32B24"/>
    <w:rsid w:val="00C339A7"/>
    <w:rsid w:val="00C34082"/>
    <w:rsid w:val="00C340D1"/>
    <w:rsid w:val="00C34E77"/>
    <w:rsid w:val="00C35497"/>
    <w:rsid w:val="00C3569B"/>
    <w:rsid w:val="00C42DAB"/>
    <w:rsid w:val="00C44C85"/>
    <w:rsid w:val="00C456B5"/>
    <w:rsid w:val="00C45940"/>
    <w:rsid w:val="00C45DEE"/>
    <w:rsid w:val="00C529AD"/>
    <w:rsid w:val="00C52F8E"/>
    <w:rsid w:val="00C54110"/>
    <w:rsid w:val="00C55120"/>
    <w:rsid w:val="00C600C0"/>
    <w:rsid w:val="00C607A8"/>
    <w:rsid w:val="00C60ADE"/>
    <w:rsid w:val="00C60C64"/>
    <w:rsid w:val="00C6165E"/>
    <w:rsid w:val="00C6319D"/>
    <w:rsid w:val="00C634A5"/>
    <w:rsid w:val="00C636B1"/>
    <w:rsid w:val="00C66366"/>
    <w:rsid w:val="00C674F6"/>
    <w:rsid w:val="00C67940"/>
    <w:rsid w:val="00C7023B"/>
    <w:rsid w:val="00C71644"/>
    <w:rsid w:val="00C7223C"/>
    <w:rsid w:val="00C72622"/>
    <w:rsid w:val="00C755F8"/>
    <w:rsid w:val="00C772AE"/>
    <w:rsid w:val="00C774DF"/>
    <w:rsid w:val="00C77CF4"/>
    <w:rsid w:val="00C81AFE"/>
    <w:rsid w:val="00C81B9D"/>
    <w:rsid w:val="00C82174"/>
    <w:rsid w:val="00C82713"/>
    <w:rsid w:val="00C82FA3"/>
    <w:rsid w:val="00C8310E"/>
    <w:rsid w:val="00C85FCE"/>
    <w:rsid w:val="00C87548"/>
    <w:rsid w:val="00C9131A"/>
    <w:rsid w:val="00C92E2D"/>
    <w:rsid w:val="00C92E43"/>
    <w:rsid w:val="00C92ECC"/>
    <w:rsid w:val="00C94EB0"/>
    <w:rsid w:val="00C96D98"/>
    <w:rsid w:val="00C96E68"/>
    <w:rsid w:val="00C96FD7"/>
    <w:rsid w:val="00C9774F"/>
    <w:rsid w:val="00CA1E29"/>
    <w:rsid w:val="00CA3B2A"/>
    <w:rsid w:val="00CA6E33"/>
    <w:rsid w:val="00CB067B"/>
    <w:rsid w:val="00CB0972"/>
    <w:rsid w:val="00CB2FED"/>
    <w:rsid w:val="00CB3C24"/>
    <w:rsid w:val="00CB49B5"/>
    <w:rsid w:val="00CB65BF"/>
    <w:rsid w:val="00CB7B8A"/>
    <w:rsid w:val="00CC13ED"/>
    <w:rsid w:val="00CC285C"/>
    <w:rsid w:val="00CC2DDC"/>
    <w:rsid w:val="00CC40E8"/>
    <w:rsid w:val="00CC42AA"/>
    <w:rsid w:val="00CC75CA"/>
    <w:rsid w:val="00CD0430"/>
    <w:rsid w:val="00CD2210"/>
    <w:rsid w:val="00CD22A4"/>
    <w:rsid w:val="00CD2DA4"/>
    <w:rsid w:val="00CD3FF8"/>
    <w:rsid w:val="00CD4A7A"/>
    <w:rsid w:val="00CD4DA6"/>
    <w:rsid w:val="00CD6023"/>
    <w:rsid w:val="00CD6A30"/>
    <w:rsid w:val="00CE075B"/>
    <w:rsid w:val="00CE1C94"/>
    <w:rsid w:val="00CE204A"/>
    <w:rsid w:val="00CE2AD1"/>
    <w:rsid w:val="00CE2F7F"/>
    <w:rsid w:val="00CE3AEC"/>
    <w:rsid w:val="00CE3E02"/>
    <w:rsid w:val="00CE4FEA"/>
    <w:rsid w:val="00CE56A7"/>
    <w:rsid w:val="00CE6935"/>
    <w:rsid w:val="00CF173D"/>
    <w:rsid w:val="00CF1C45"/>
    <w:rsid w:val="00CF493A"/>
    <w:rsid w:val="00CF579B"/>
    <w:rsid w:val="00CF64A1"/>
    <w:rsid w:val="00D02A3A"/>
    <w:rsid w:val="00D03084"/>
    <w:rsid w:val="00D04BEC"/>
    <w:rsid w:val="00D04E5C"/>
    <w:rsid w:val="00D07152"/>
    <w:rsid w:val="00D1269E"/>
    <w:rsid w:val="00D12793"/>
    <w:rsid w:val="00D141AC"/>
    <w:rsid w:val="00D150C5"/>
    <w:rsid w:val="00D15BCE"/>
    <w:rsid w:val="00D16B32"/>
    <w:rsid w:val="00D21DD9"/>
    <w:rsid w:val="00D21F6C"/>
    <w:rsid w:val="00D224B0"/>
    <w:rsid w:val="00D24B2A"/>
    <w:rsid w:val="00D2732A"/>
    <w:rsid w:val="00D27DCB"/>
    <w:rsid w:val="00D3054C"/>
    <w:rsid w:val="00D30CC8"/>
    <w:rsid w:val="00D3145B"/>
    <w:rsid w:val="00D31890"/>
    <w:rsid w:val="00D320B4"/>
    <w:rsid w:val="00D330A4"/>
    <w:rsid w:val="00D33113"/>
    <w:rsid w:val="00D34158"/>
    <w:rsid w:val="00D34ED8"/>
    <w:rsid w:val="00D3593F"/>
    <w:rsid w:val="00D35D0B"/>
    <w:rsid w:val="00D37A09"/>
    <w:rsid w:val="00D37B74"/>
    <w:rsid w:val="00D409C8"/>
    <w:rsid w:val="00D40FBB"/>
    <w:rsid w:val="00D41686"/>
    <w:rsid w:val="00D442E3"/>
    <w:rsid w:val="00D4576F"/>
    <w:rsid w:val="00D465C6"/>
    <w:rsid w:val="00D4674B"/>
    <w:rsid w:val="00D501F6"/>
    <w:rsid w:val="00D516CB"/>
    <w:rsid w:val="00D52FAC"/>
    <w:rsid w:val="00D5476F"/>
    <w:rsid w:val="00D54E3C"/>
    <w:rsid w:val="00D5556F"/>
    <w:rsid w:val="00D55A55"/>
    <w:rsid w:val="00D56B42"/>
    <w:rsid w:val="00D60158"/>
    <w:rsid w:val="00D619B0"/>
    <w:rsid w:val="00D62728"/>
    <w:rsid w:val="00D62F23"/>
    <w:rsid w:val="00D637A0"/>
    <w:rsid w:val="00D650B3"/>
    <w:rsid w:val="00D655D4"/>
    <w:rsid w:val="00D66BEA"/>
    <w:rsid w:val="00D675D1"/>
    <w:rsid w:val="00D708A0"/>
    <w:rsid w:val="00D70CA0"/>
    <w:rsid w:val="00D714D0"/>
    <w:rsid w:val="00D72610"/>
    <w:rsid w:val="00D73233"/>
    <w:rsid w:val="00D76494"/>
    <w:rsid w:val="00D764BD"/>
    <w:rsid w:val="00D77B70"/>
    <w:rsid w:val="00D8182A"/>
    <w:rsid w:val="00D81D93"/>
    <w:rsid w:val="00D8232A"/>
    <w:rsid w:val="00D82770"/>
    <w:rsid w:val="00D844FA"/>
    <w:rsid w:val="00D848BD"/>
    <w:rsid w:val="00D85ED6"/>
    <w:rsid w:val="00D86658"/>
    <w:rsid w:val="00D8665F"/>
    <w:rsid w:val="00D9040B"/>
    <w:rsid w:val="00D90952"/>
    <w:rsid w:val="00D920D2"/>
    <w:rsid w:val="00D950ED"/>
    <w:rsid w:val="00D9564F"/>
    <w:rsid w:val="00D95D5A"/>
    <w:rsid w:val="00D96AB4"/>
    <w:rsid w:val="00D9734D"/>
    <w:rsid w:val="00D974C2"/>
    <w:rsid w:val="00DA006D"/>
    <w:rsid w:val="00DA03DD"/>
    <w:rsid w:val="00DA13B5"/>
    <w:rsid w:val="00DA4634"/>
    <w:rsid w:val="00DA4E42"/>
    <w:rsid w:val="00DA5D87"/>
    <w:rsid w:val="00DA5E56"/>
    <w:rsid w:val="00DA6369"/>
    <w:rsid w:val="00DA64FB"/>
    <w:rsid w:val="00DB0B6E"/>
    <w:rsid w:val="00DB167E"/>
    <w:rsid w:val="00DB2493"/>
    <w:rsid w:val="00DB2A0C"/>
    <w:rsid w:val="00DB3583"/>
    <w:rsid w:val="00DB3D70"/>
    <w:rsid w:val="00DB4D6D"/>
    <w:rsid w:val="00DB4FE6"/>
    <w:rsid w:val="00DB67FE"/>
    <w:rsid w:val="00DB6E72"/>
    <w:rsid w:val="00DC59A5"/>
    <w:rsid w:val="00DC631E"/>
    <w:rsid w:val="00DC6F97"/>
    <w:rsid w:val="00DC7DAC"/>
    <w:rsid w:val="00DC7F94"/>
    <w:rsid w:val="00DD07F5"/>
    <w:rsid w:val="00DD1118"/>
    <w:rsid w:val="00DD350F"/>
    <w:rsid w:val="00DD54DF"/>
    <w:rsid w:val="00DD590C"/>
    <w:rsid w:val="00DD5C25"/>
    <w:rsid w:val="00DD7CBC"/>
    <w:rsid w:val="00DE10F4"/>
    <w:rsid w:val="00DE1D16"/>
    <w:rsid w:val="00DE1FC5"/>
    <w:rsid w:val="00DE3337"/>
    <w:rsid w:val="00DE4E21"/>
    <w:rsid w:val="00DE61C6"/>
    <w:rsid w:val="00DE641B"/>
    <w:rsid w:val="00DF0E81"/>
    <w:rsid w:val="00DF13FF"/>
    <w:rsid w:val="00DF1718"/>
    <w:rsid w:val="00DF2301"/>
    <w:rsid w:val="00DF2F00"/>
    <w:rsid w:val="00DF34FB"/>
    <w:rsid w:val="00DF36EC"/>
    <w:rsid w:val="00DF4C3E"/>
    <w:rsid w:val="00DF62DD"/>
    <w:rsid w:val="00DF6786"/>
    <w:rsid w:val="00DF6DB7"/>
    <w:rsid w:val="00DF7354"/>
    <w:rsid w:val="00DF7CAA"/>
    <w:rsid w:val="00E001E4"/>
    <w:rsid w:val="00E01A53"/>
    <w:rsid w:val="00E01B07"/>
    <w:rsid w:val="00E03075"/>
    <w:rsid w:val="00E0414F"/>
    <w:rsid w:val="00E04530"/>
    <w:rsid w:val="00E055E2"/>
    <w:rsid w:val="00E06181"/>
    <w:rsid w:val="00E06C6E"/>
    <w:rsid w:val="00E0777B"/>
    <w:rsid w:val="00E07C63"/>
    <w:rsid w:val="00E10644"/>
    <w:rsid w:val="00E12E22"/>
    <w:rsid w:val="00E140F3"/>
    <w:rsid w:val="00E1437A"/>
    <w:rsid w:val="00E14E0D"/>
    <w:rsid w:val="00E17A5C"/>
    <w:rsid w:val="00E17E44"/>
    <w:rsid w:val="00E20F31"/>
    <w:rsid w:val="00E21335"/>
    <w:rsid w:val="00E217F8"/>
    <w:rsid w:val="00E22ACB"/>
    <w:rsid w:val="00E23A21"/>
    <w:rsid w:val="00E24365"/>
    <w:rsid w:val="00E27956"/>
    <w:rsid w:val="00E27A09"/>
    <w:rsid w:val="00E31CE0"/>
    <w:rsid w:val="00E3262C"/>
    <w:rsid w:val="00E34463"/>
    <w:rsid w:val="00E3613C"/>
    <w:rsid w:val="00E3682C"/>
    <w:rsid w:val="00E40C04"/>
    <w:rsid w:val="00E41CCB"/>
    <w:rsid w:val="00E43CD5"/>
    <w:rsid w:val="00E44685"/>
    <w:rsid w:val="00E448C6"/>
    <w:rsid w:val="00E45D6F"/>
    <w:rsid w:val="00E467D1"/>
    <w:rsid w:val="00E47927"/>
    <w:rsid w:val="00E51EF9"/>
    <w:rsid w:val="00E52B5A"/>
    <w:rsid w:val="00E53B04"/>
    <w:rsid w:val="00E57074"/>
    <w:rsid w:val="00E605C3"/>
    <w:rsid w:val="00E62C31"/>
    <w:rsid w:val="00E62DB3"/>
    <w:rsid w:val="00E63864"/>
    <w:rsid w:val="00E63FD2"/>
    <w:rsid w:val="00E65235"/>
    <w:rsid w:val="00E65CB4"/>
    <w:rsid w:val="00E66F66"/>
    <w:rsid w:val="00E67D1C"/>
    <w:rsid w:val="00E71902"/>
    <w:rsid w:val="00E722EC"/>
    <w:rsid w:val="00E738DC"/>
    <w:rsid w:val="00E73B36"/>
    <w:rsid w:val="00E74837"/>
    <w:rsid w:val="00E75069"/>
    <w:rsid w:val="00E76F77"/>
    <w:rsid w:val="00E77ED2"/>
    <w:rsid w:val="00E825D2"/>
    <w:rsid w:val="00E85AB3"/>
    <w:rsid w:val="00E862D4"/>
    <w:rsid w:val="00E9029C"/>
    <w:rsid w:val="00E906A5"/>
    <w:rsid w:val="00E9131A"/>
    <w:rsid w:val="00E918E8"/>
    <w:rsid w:val="00E93DEA"/>
    <w:rsid w:val="00E94075"/>
    <w:rsid w:val="00E9441D"/>
    <w:rsid w:val="00E946AF"/>
    <w:rsid w:val="00E95031"/>
    <w:rsid w:val="00E950E0"/>
    <w:rsid w:val="00E9626D"/>
    <w:rsid w:val="00E97226"/>
    <w:rsid w:val="00EA116B"/>
    <w:rsid w:val="00EA3A92"/>
    <w:rsid w:val="00EA3E1A"/>
    <w:rsid w:val="00EA4C48"/>
    <w:rsid w:val="00EA5B51"/>
    <w:rsid w:val="00EA6BE4"/>
    <w:rsid w:val="00EB4FAD"/>
    <w:rsid w:val="00EB5A39"/>
    <w:rsid w:val="00EB5D2D"/>
    <w:rsid w:val="00EB61ED"/>
    <w:rsid w:val="00EC04E3"/>
    <w:rsid w:val="00EC2B3B"/>
    <w:rsid w:val="00EC3982"/>
    <w:rsid w:val="00EC4670"/>
    <w:rsid w:val="00EC4D24"/>
    <w:rsid w:val="00EC531D"/>
    <w:rsid w:val="00ED2D3F"/>
    <w:rsid w:val="00EE22B8"/>
    <w:rsid w:val="00EE34D0"/>
    <w:rsid w:val="00EE7BC2"/>
    <w:rsid w:val="00EE7BDF"/>
    <w:rsid w:val="00EE7C69"/>
    <w:rsid w:val="00EF165C"/>
    <w:rsid w:val="00EF183B"/>
    <w:rsid w:val="00EF19DC"/>
    <w:rsid w:val="00EF60B0"/>
    <w:rsid w:val="00EF77F5"/>
    <w:rsid w:val="00F010CF"/>
    <w:rsid w:val="00F025EB"/>
    <w:rsid w:val="00F051AC"/>
    <w:rsid w:val="00F0547F"/>
    <w:rsid w:val="00F05BB3"/>
    <w:rsid w:val="00F06F3A"/>
    <w:rsid w:val="00F07C85"/>
    <w:rsid w:val="00F07D3C"/>
    <w:rsid w:val="00F10DC1"/>
    <w:rsid w:val="00F11A19"/>
    <w:rsid w:val="00F12A46"/>
    <w:rsid w:val="00F137CC"/>
    <w:rsid w:val="00F14848"/>
    <w:rsid w:val="00F14FB3"/>
    <w:rsid w:val="00F15271"/>
    <w:rsid w:val="00F15E6E"/>
    <w:rsid w:val="00F174D1"/>
    <w:rsid w:val="00F17544"/>
    <w:rsid w:val="00F20168"/>
    <w:rsid w:val="00F208D3"/>
    <w:rsid w:val="00F21B90"/>
    <w:rsid w:val="00F23934"/>
    <w:rsid w:val="00F2400E"/>
    <w:rsid w:val="00F25769"/>
    <w:rsid w:val="00F25972"/>
    <w:rsid w:val="00F25E4B"/>
    <w:rsid w:val="00F25F7A"/>
    <w:rsid w:val="00F26288"/>
    <w:rsid w:val="00F27A16"/>
    <w:rsid w:val="00F30D8A"/>
    <w:rsid w:val="00F3103C"/>
    <w:rsid w:val="00F32483"/>
    <w:rsid w:val="00F324FC"/>
    <w:rsid w:val="00F345B2"/>
    <w:rsid w:val="00F34F70"/>
    <w:rsid w:val="00F35165"/>
    <w:rsid w:val="00F35FB9"/>
    <w:rsid w:val="00F4161D"/>
    <w:rsid w:val="00F41639"/>
    <w:rsid w:val="00F428C5"/>
    <w:rsid w:val="00F44E49"/>
    <w:rsid w:val="00F4528A"/>
    <w:rsid w:val="00F45E16"/>
    <w:rsid w:val="00F46588"/>
    <w:rsid w:val="00F5021D"/>
    <w:rsid w:val="00F513E3"/>
    <w:rsid w:val="00F51A19"/>
    <w:rsid w:val="00F521F3"/>
    <w:rsid w:val="00F543FB"/>
    <w:rsid w:val="00F548BB"/>
    <w:rsid w:val="00F571F8"/>
    <w:rsid w:val="00F6251E"/>
    <w:rsid w:val="00F63086"/>
    <w:rsid w:val="00F71643"/>
    <w:rsid w:val="00F746BA"/>
    <w:rsid w:val="00F750C5"/>
    <w:rsid w:val="00F81AFC"/>
    <w:rsid w:val="00F81FD0"/>
    <w:rsid w:val="00F82BDC"/>
    <w:rsid w:val="00F85D33"/>
    <w:rsid w:val="00F86B1D"/>
    <w:rsid w:val="00F86E0D"/>
    <w:rsid w:val="00F90079"/>
    <w:rsid w:val="00F92BDB"/>
    <w:rsid w:val="00F940D0"/>
    <w:rsid w:val="00F95B26"/>
    <w:rsid w:val="00F97D51"/>
    <w:rsid w:val="00FA013A"/>
    <w:rsid w:val="00FA0A6A"/>
    <w:rsid w:val="00FA0DDF"/>
    <w:rsid w:val="00FA1041"/>
    <w:rsid w:val="00FA297D"/>
    <w:rsid w:val="00FA29B0"/>
    <w:rsid w:val="00FA366B"/>
    <w:rsid w:val="00FA4F40"/>
    <w:rsid w:val="00FA6155"/>
    <w:rsid w:val="00FA75E6"/>
    <w:rsid w:val="00FB024E"/>
    <w:rsid w:val="00FB1940"/>
    <w:rsid w:val="00FB2237"/>
    <w:rsid w:val="00FB37C2"/>
    <w:rsid w:val="00FB73A1"/>
    <w:rsid w:val="00FC0269"/>
    <w:rsid w:val="00FC042A"/>
    <w:rsid w:val="00FC2685"/>
    <w:rsid w:val="00FC2A45"/>
    <w:rsid w:val="00FC348D"/>
    <w:rsid w:val="00FC36E6"/>
    <w:rsid w:val="00FC3B87"/>
    <w:rsid w:val="00FC482C"/>
    <w:rsid w:val="00FC66E3"/>
    <w:rsid w:val="00FD008D"/>
    <w:rsid w:val="00FD019E"/>
    <w:rsid w:val="00FD0BE7"/>
    <w:rsid w:val="00FD0C61"/>
    <w:rsid w:val="00FD104E"/>
    <w:rsid w:val="00FD25FC"/>
    <w:rsid w:val="00FD3713"/>
    <w:rsid w:val="00FD4289"/>
    <w:rsid w:val="00FD4652"/>
    <w:rsid w:val="00FD53A0"/>
    <w:rsid w:val="00FD5930"/>
    <w:rsid w:val="00FD7AB4"/>
    <w:rsid w:val="00FD7D94"/>
    <w:rsid w:val="00FE5CAB"/>
    <w:rsid w:val="00FE65D4"/>
    <w:rsid w:val="00FE7576"/>
    <w:rsid w:val="00FE7CE1"/>
    <w:rsid w:val="00FF0382"/>
    <w:rsid w:val="00FF1742"/>
    <w:rsid w:val="00FF1931"/>
    <w:rsid w:val="00FF1C6B"/>
    <w:rsid w:val="00FF2880"/>
    <w:rsid w:val="00FF2988"/>
    <w:rsid w:val="00FF37A5"/>
    <w:rsid w:val="00FF3FCA"/>
    <w:rsid w:val="00FF5CAA"/>
    <w:rsid w:val="00FF666E"/>
    <w:rsid w:val="00FF68D8"/>
    <w:rsid w:val="00FF7E5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6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FF1C6B"/>
  </w:style>
  <w:style w:type="paragraph" w:styleId="Otsikko1">
    <w:name w:val="heading 1"/>
    <w:aliases w:val="Otsikko 1 VN"/>
    <w:basedOn w:val="Normaali"/>
    <w:next w:val="VNLeip1kappale"/>
    <w:link w:val="Otsikko1Char"/>
    <w:uiPriority w:val="4"/>
    <w:qFormat/>
    <w:rsid w:val="009F51A7"/>
    <w:pPr>
      <w:pageBreakBefore/>
      <w:numPr>
        <w:numId w:val="4"/>
      </w:numPr>
      <w:suppressAutoHyphens/>
      <w:spacing w:before="2268" w:after="283" w:line="560" w:lineRule="atLeast"/>
      <w:ind w:left="992" w:hanging="992"/>
      <w:outlineLvl w:val="0"/>
    </w:pPr>
    <w:rPr>
      <w:rFonts w:ascii="Arial Narrow" w:hAnsi="Arial Narrow"/>
      <w:b/>
      <w:color w:val="365ABD"/>
      <w:sz w:val="50"/>
    </w:rPr>
  </w:style>
  <w:style w:type="paragraph" w:styleId="Otsikko2">
    <w:name w:val="heading 2"/>
    <w:aliases w:val="Otsikko 2 VN"/>
    <w:basedOn w:val="Normaali"/>
    <w:next w:val="VNLeip1kappale"/>
    <w:link w:val="Otsikko2Char"/>
    <w:uiPriority w:val="4"/>
    <w:qFormat/>
    <w:rsid w:val="009F51A7"/>
    <w:pPr>
      <w:keepNext/>
      <w:numPr>
        <w:ilvl w:val="1"/>
        <w:numId w:val="4"/>
      </w:numPr>
      <w:suppressAutoHyphens/>
      <w:spacing w:before="737" w:after="170" w:line="340" w:lineRule="atLeast"/>
      <w:outlineLvl w:val="1"/>
    </w:pPr>
    <w:rPr>
      <w:rFonts w:ascii="Arial Narrow" w:hAnsi="Arial Narrow"/>
      <w:b/>
      <w:color w:val="365ABD" w:themeColor="text2"/>
      <w:spacing w:val="10"/>
      <w:sz w:val="38"/>
      <w:lang w:val="en-US" w:eastAsia="en-US"/>
    </w:rPr>
  </w:style>
  <w:style w:type="paragraph" w:styleId="Otsikko3">
    <w:name w:val="heading 3"/>
    <w:aliases w:val="Otsikko 3 VN"/>
    <w:basedOn w:val="Normaali"/>
    <w:next w:val="VNLeip1kappale"/>
    <w:link w:val="Otsikko3Char"/>
    <w:uiPriority w:val="4"/>
    <w:qFormat/>
    <w:rsid w:val="009F51A7"/>
    <w:pPr>
      <w:keepNext/>
      <w:numPr>
        <w:ilvl w:val="2"/>
        <w:numId w:val="4"/>
      </w:numPr>
      <w:suppressAutoHyphens/>
      <w:spacing w:before="640" w:line="301" w:lineRule="atLeast"/>
      <w:ind w:left="992" w:hanging="992"/>
      <w:outlineLvl w:val="2"/>
    </w:pPr>
    <w:rPr>
      <w:rFonts w:ascii="Arial Narrow" w:hAnsi="Arial Narrow" w:cs="Arial"/>
      <w:b/>
      <w:bCs/>
      <w:color w:val="365ABD" w:themeColor="text2"/>
      <w:spacing w:val="8"/>
      <w:position w:val="10"/>
      <w:sz w:val="33"/>
      <w:szCs w:val="26"/>
      <w:lang w:eastAsia="en-US"/>
    </w:rPr>
  </w:style>
  <w:style w:type="paragraph" w:styleId="Otsikko4">
    <w:name w:val="heading 4"/>
    <w:aliases w:val="Otsikko 4 VN"/>
    <w:basedOn w:val="Normaali"/>
    <w:next w:val="VNLeip1kappale"/>
    <w:link w:val="Otsikko4Char"/>
    <w:uiPriority w:val="4"/>
    <w:qFormat/>
    <w:rsid w:val="009F51A7"/>
    <w:pPr>
      <w:keepNext/>
      <w:numPr>
        <w:ilvl w:val="3"/>
        <w:numId w:val="4"/>
      </w:numPr>
      <w:suppressAutoHyphens/>
      <w:spacing w:before="440" w:line="301" w:lineRule="atLeast"/>
      <w:ind w:left="992" w:hanging="992"/>
      <w:jc w:val="both"/>
      <w:outlineLvl w:val="3"/>
    </w:pPr>
    <w:rPr>
      <w:rFonts w:ascii="Arial Narrow" w:hAnsi="Arial Narrow"/>
      <w:color w:val="365ABD" w:themeColor="text2"/>
      <w:sz w:val="26"/>
      <w:lang w:eastAsia="en-US"/>
    </w:rPr>
  </w:style>
  <w:style w:type="paragraph" w:styleId="Otsikko5">
    <w:name w:val="heading 5"/>
    <w:aliases w:val="Otsikko 5 VN"/>
    <w:basedOn w:val="Normaali"/>
    <w:next w:val="Normaali"/>
    <w:link w:val="Otsikko5Char"/>
    <w:uiPriority w:val="9"/>
    <w:semiHidden/>
    <w:unhideWhenUsed/>
    <w:rsid w:val="00FA0A6A"/>
    <w:pPr>
      <w:keepNext/>
      <w:keepLines/>
      <w:numPr>
        <w:ilvl w:val="4"/>
        <w:numId w:val="4"/>
      </w:numPr>
      <w:spacing w:before="200"/>
      <w:outlineLvl w:val="4"/>
    </w:pPr>
    <w:rPr>
      <w:rFonts w:asciiTheme="majorHAnsi" w:eastAsiaTheme="majorEastAsia" w:hAnsiTheme="majorHAnsi" w:cstheme="majorBidi"/>
      <w:color w:val="365ABD" w:themeColor="text2"/>
    </w:rPr>
  </w:style>
  <w:style w:type="paragraph" w:styleId="Otsikko6">
    <w:name w:val="heading 6"/>
    <w:basedOn w:val="Normaali"/>
    <w:next w:val="Normaali"/>
    <w:link w:val="Otsikko6Char"/>
    <w:uiPriority w:val="9"/>
    <w:semiHidden/>
    <w:unhideWhenUsed/>
    <w:rsid w:val="001A7B17"/>
    <w:pPr>
      <w:keepNext/>
      <w:keepLines/>
      <w:numPr>
        <w:ilvl w:val="5"/>
        <w:numId w:val="4"/>
      </w:numPr>
      <w:spacing w:before="200"/>
      <w:outlineLvl w:val="5"/>
    </w:pPr>
    <w:rPr>
      <w:rFonts w:asciiTheme="majorHAnsi" w:eastAsiaTheme="majorEastAsia" w:hAnsiTheme="majorHAnsi" w:cstheme="majorBidi"/>
      <w:i/>
      <w:iCs/>
      <w:color w:val="001735" w:themeColor="accent1" w:themeShade="7F"/>
    </w:rPr>
  </w:style>
  <w:style w:type="paragraph" w:styleId="Otsikko7">
    <w:name w:val="heading 7"/>
    <w:basedOn w:val="Normaali"/>
    <w:next w:val="Normaali"/>
    <w:link w:val="Otsikko7Char"/>
    <w:uiPriority w:val="9"/>
    <w:semiHidden/>
    <w:unhideWhenUsed/>
    <w:rsid w:val="001A7B1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rsid w:val="001A7B1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Otsikko9">
    <w:name w:val="heading 9"/>
    <w:basedOn w:val="Normaali"/>
    <w:next w:val="Normaali"/>
    <w:link w:val="Otsikko9Char"/>
    <w:uiPriority w:val="9"/>
    <w:semiHidden/>
    <w:unhideWhenUsed/>
    <w:rsid w:val="001A7B1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NLeip1kappale">
    <w:name w:val="VN_Leipä 1. kappale"/>
    <w:basedOn w:val="Normaali"/>
    <w:qFormat/>
    <w:rsid w:val="007D4120"/>
    <w:pPr>
      <w:spacing w:before="240" w:after="320" w:line="290" w:lineRule="atLeast"/>
    </w:pPr>
    <w:rPr>
      <w:rFonts w:cs="Myriad Pro"/>
      <w:spacing w:val="1"/>
    </w:rPr>
  </w:style>
  <w:style w:type="character" w:customStyle="1" w:styleId="Otsikko1Char">
    <w:name w:val="Otsikko 1 Char"/>
    <w:aliases w:val="Otsikko 1 VN Char"/>
    <w:basedOn w:val="Kappaleenoletusfontti"/>
    <w:link w:val="Otsikko1"/>
    <w:uiPriority w:val="4"/>
    <w:rsid w:val="009F51A7"/>
    <w:rPr>
      <w:rFonts w:ascii="Arial Narrow" w:hAnsi="Arial Narrow"/>
      <w:b/>
      <w:color w:val="365ABD"/>
      <w:sz w:val="50"/>
    </w:rPr>
  </w:style>
  <w:style w:type="character" w:customStyle="1" w:styleId="Otsikko2Char">
    <w:name w:val="Otsikko 2 Char"/>
    <w:aliases w:val="Otsikko 2 VN Char"/>
    <w:basedOn w:val="Kappaleenoletusfontti"/>
    <w:link w:val="Otsikko2"/>
    <w:uiPriority w:val="4"/>
    <w:rsid w:val="009F51A7"/>
    <w:rPr>
      <w:rFonts w:ascii="Arial Narrow" w:hAnsi="Arial Narrow"/>
      <w:b/>
      <w:color w:val="365ABD" w:themeColor="text2"/>
      <w:spacing w:val="10"/>
      <w:sz w:val="38"/>
      <w:lang w:val="en-US" w:eastAsia="en-US"/>
    </w:rPr>
  </w:style>
  <w:style w:type="character" w:customStyle="1" w:styleId="Otsikko3Char">
    <w:name w:val="Otsikko 3 Char"/>
    <w:aliases w:val="Otsikko 3 VN Char"/>
    <w:basedOn w:val="Kappaleenoletusfontti"/>
    <w:link w:val="Otsikko3"/>
    <w:uiPriority w:val="4"/>
    <w:rsid w:val="009F51A7"/>
    <w:rPr>
      <w:rFonts w:ascii="Arial Narrow" w:hAnsi="Arial Narrow" w:cs="Arial"/>
      <w:b/>
      <w:bCs/>
      <w:color w:val="365ABD" w:themeColor="text2"/>
      <w:spacing w:val="8"/>
      <w:position w:val="10"/>
      <w:sz w:val="33"/>
      <w:szCs w:val="26"/>
      <w:lang w:eastAsia="en-US"/>
    </w:rPr>
  </w:style>
  <w:style w:type="character" w:customStyle="1" w:styleId="Otsikko4Char">
    <w:name w:val="Otsikko 4 Char"/>
    <w:aliases w:val="Otsikko 4 VN Char"/>
    <w:basedOn w:val="Kappaleenoletusfontti"/>
    <w:link w:val="Otsikko4"/>
    <w:uiPriority w:val="4"/>
    <w:rsid w:val="009F51A7"/>
    <w:rPr>
      <w:rFonts w:ascii="Arial Narrow" w:hAnsi="Arial Narrow"/>
      <w:color w:val="365ABD" w:themeColor="text2"/>
      <w:sz w:val="26"/>
      <w:lang w:eastAsia="en-US"/>
    </w:rPr>
  </w:style>
  <w:style w:type="character" w:customStyle="1" w:styleId="Otsikko5Char">
    <w:name w:val="Otsikko 5 Char"/>
    <w:aliases w:val="Otsikko 5 VN Char"/>
    <w:basedOn w:val="Kappaleenoletusfontti"/>
    <w:link w:val="Otsikko5"/>
    <w:uiPriority w:val="9"/>
    <w:semiHidden/>
    <w:rsid w:val="00FA0A6A"/>
    <w:rPr>
      <w:rFonts w:asciiTheme="majorHAnsi" w:eastAsiaTheme="majorEastAsia" w:hAnsiTheme="majorHAnsi" w:cstheme="majorBidi"/>
      <w:color w:val="365ABD" w:themeColor="text2"/>
    </w:rPr>
  </w:style>
  <w:style w:type="character" w:customStyle="1" w:styleId="Otsikko6Char">
    <w:name w:val="Otsikko 6 Char"/>
    <w:basedOn w:val="Kappaleenoletusfontti"/>
    <w:link w:val="Otsikko6"/>
    <w:uiPriority w:val="9"/>
    <w:semiHidden/>
    <w:rsid w:val="001A7B17"/>
    <w:rPr>
      <w:rFonts w:asciiTheme="majorHAnsi" w:eastAsiaTheme="majorEastAsia" w:hAnsiTheme="majorHAnsi" w:cstheme="majorBidi"/>
      <w:i/>
      <w:iCs/>
      <w:color w:val="001735" w:themeColor="accent1" w:themeShade="7F"/>
    </w:rPr>
  </w:style>
  <w:style w:type="character" w:customStyle="1" w:styleId="Otsikko7Char">
    <w:name w:val="Otsikko 7 Char"/>
    <w:basedOn w:val="Kappaleenoletusfontti"/>
    <w:link w:val="Otsikko7"/>
    <w:uiPriority w:val="9"/>
    <w:semiHidden/>
    <w:rsid w:val="001A7B17"/>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1A7B17"/>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uiPriority w:val="9"/>
    <w:semiHidden/>
    <w:rsid w:val="001A7B17"/>
    <w:rPr>
      <w:rFonts w:asciiTheme="majorHAnsi" w:eastAsiaTheme="majorEastAsia" w:hAnsiTheme="majorHAnsi" w:cstheme="majorBidi"/>
      <w:i/>
      <w:iCs/>
      <w:color w:val="404040" w:themeColor="text1" w:themeTint="BF"/>
    </w:rPr>
  </w:style>
  <w:style w:type="paragraph" w:styleId="Yltunniste">
    <w:name w:val="header"/>
    <w:aliases w:val="VN_Ylätunniste_sarjanimi"/>
    <w:basedOn w:val="Normaali"/>
    <w:next w:val="Normaali"/>
    <w:link w:val="YltunnisteChar"/>
    <w:uiPriority w:val="4"/>
    <w:unhideWhenUsed/>
    <w:rsid w:val="00526295"/>
    <w:pPr>
      <w:tabs>
        <w:tab w:val="center" w:pos="4819"/>
        <w:tab w:val="right" w:pos="9638"/>
      </w:tabs>
      <w:jc w:val="center"/>
    </w:pPr>
    <w:rPr>
      <w:caps/>
      <w:color w:val="7F7F7F" w:themeColor="text1" w:themeTint="80"/>
      <w:sz w:val="14"/>
    </w:rPr>
  </w:style>
  <w:style w:type="character" w:customStyle="1" w:styleId="YltunnisteChar">
    <w:name w:val="Ylätunniste Char"/>
    <w:aliases w:val="VN_Ylätunniste_sarjanimi Char"/>
    <w:basedOn w:val="Kappaleenoletusfontti"/>
    <w:link w:val="Yltunniste"/>
    <w:uiPriority w:val="4"/>
    <w:rsid w:val="00A44890"/>
    <w:rPr>
      <w:caps/>
      <w:color w:val="7F7F7F" w:themeColor="text1" w:themeTint="80"/>
      <w:sz w:val="14"/>
    </w:rPr>
  </w:style>
  <w:style w:type="paragraph" w:styleId="Alatunniste">
    <w:name w:val="footer"/>
    <w:aliases w:val="Alatunniste VN"/>
    <w:basedOn w:val="Normaali"/>
    <w:next w:val="Normaali"/>
    <w:link w:val="AlatunnisteChar"/>
    <w:uiPriority w:val="4"/>
    <w:unhideWhenUsed/>
    <w:rsid w:val="004C3942"/>
    <w:pPr>
      <w:spacing w:before="170" w:line="280" w:lineRule="atLeast"/>
      <w:jc w:val="center"/>
    </w:pPr>
  </w:style>
  <w:style w:type="character" w:customStyle="1" w:styleId="AlatunnisteChar">
    <w:name w:val="Alatunniste Char"/>
    <w:aliases w:val="Alatunniste VN Char"/>
    <w:basedOn w:val="Kappaleenoletusfontti"/>
    <w:link w:val="Alatunniste"/>
    <w:uiPriority w:val="4"/>
    <w:rsid w:val="00A44890"/>
  </w:style>
  <w:style w:type="paragraph" w:customStyle="1" w:styleId="VNAlaviitetaulukkokuvio">
    <w:name w:val="VN_Alaviite_taulukko_kuvio"/>
    <w:basedOn w:val="Normaali"/>
    <w:link w:val="VNAlaviitetaulukkokuvioChar"/>
    <w:qFormat/>
    <w:rsid w:val="0074003A"/>
    <w:pPr>
      <w:spacing w:before="100"/>
      <w:jc w:val="both"/>
    </w:pPr>
    <w:rPr>
      <w:sz w:val="18"/>
    </w:rPr>
  </w:style>
  <w:style w:type="character" w:customStyle="1" w:styleId="VNAlaviitetaulukkokuvioChar">
    <w:name w:val="VN_Alaviite_taulukko_kuvio Char"/>
    <w:basedOn w:val="Kappaleenoletusfontti"/>
    <w:link w:val="VNAlaviitetaulukkokuvio"/>
    <w:rsid w:val="0074003A"/>
    <w:rPr>
      <w:sz w:val="18"/>
    </w:rPr>
  </w:style>
  <w:style w:type="paragraph" w:styleId="Sisllysluettelonotsikko">
    <w:name w:val="TOC Heading"/>
    <w:basedOn w:val="Otsikko1"/>
    <w:next w:val="Normaali"/>
    <w:uiPriority w:val="39"/>
    <w:semiHidden/>
    <w:unhideWhenUsed/>
    <w:qFormat/>
    <w:rsid w:val="0011429D"/>
    <w:pPr>
      <w:keepNext/>
      <w:keepLines/>
      <w:framePr w:wrap="notBeside" w:hAnchor="text"/>
      <w:spacing w:before="480" w:after="0" w:line="276" w:lineRule="auto"/>
      <w:outlineLvl w:val="9"/>
    </w:pPr>
    <w:rPr>
      <w:rFonts w:asciiTheme="majorHAnsi" w:eastAsiaTheme="majorEastAsia" w:hAnsiTheme="majorHAnsi" w:cstheme="majorBidi"/>
      <w:b w:val="0"/>
      <w:bCs/>
      <w:color w:val="002250" w:themeColor="accent1" w:themeShade="BF"/>
      <w:sz w:val="28"/>
      <w:szCs w:val="28"/>
      <w:lang w:eastAsia="en-US"/>
    </w:rPr>
  </w:style>
  <w:style w:type="paragraph" w:styleId="Sisluet1">
    <w:name w:val="toc 1"/>
    <w:basedOn w:val="Normaali"/>
    <w:next w:val="Normaali"/>
    <w:autoRedefine/>
    <w:uiPriority w:val="39"/>
    <w:unhideWhenUsed/>
    <w:rsid w:val="005F2EAF"/>
    <w:pPr>
      <w:tabs>
        <w:tab w:val="right" w:leader="dot" w:pos="7700"/>
      </w:tabs>
      <w:spacing w:before="340" w:after="80"/>
      <w:ind w:left="567" w:right="851" w:hanging="567"/>
    </w:pPr>
    <w:rPr>
      <w:rFonts w:ascii="Arial Narrow" w:hAnsi="Arial Narrow"/>
      <w:b/>
      <w:noProof/>
      <w:color w:val="365ABD" w:themeColor="text2"/>
      <w:sz w:val="26"/>
      <w:szCs w:val="26"/>
    </w:rPr>
  </w:style>
  <w:style w:type="paragraph" w:styleId="Sisluet2">
    <w:name w:val="toc 2"/>
    <w:basedOn w:val="Normaali"/>
    <w:next w:val="Normaali"/>
    <w:autoRedefine/>
    <w:uiPriority w:val="39"/>
    <w:unhideWhenUsed/>
    <w:rsid w:val="007764D6"/>
    <w:pPr>
      <w:tabs>
        <w:tab w:val="right" w:leader="dot" w:pos="7700"/>
      </w:tabs>
      <w:spacing w:before="40" w:after="100"/>
      <w:ind w:left="1134" w:right="851" w:hanging="567"/>
    </w:pPr>
    <w:rPr>
      <w:rFonts w:ascii="Arial Narrow" w:hAnsi="Arial Narrow"/>
      <w:noProof/>
      <w:sz w:val="21"/>
    </w:rPr>
  </w:style>
  <w:style w:type="paragraph" w:styleId="Sisluet3">
    <w:name w:val="toc 3"/>
    <w:basedOn w:val="Normaali"/>
    <w:next w:val="Normaali"/>
    <w:autoRedefine/>
    <w:uiPriority w:val="39"/>
    <w:unhideWhenUsed/>
    <w:rsid w:val="007764D6"/>
    <w:pPr>
      <w:tabs>
        <w:tab w:val="right" w:leader="dot" w:pos="7700"/>
      </w:tabs>
      <w:spacing w:after="100"/>
      <w:ind w:left="1985" w:right="851" w:hanging="851"/>
    </w:pPr>
    <w:rPr>
      <w:rFonts w:ascii="Arial Narrow" w:hAnsi="Arial Narrow"/>
      <w:noProof/>
      <w:sz w:val="21"/>
    </w:rPr>
  </w:style>
  <w:style w:type="paragraph" w:styleId="Sisluet4">
    <w:name w:val="toc 4"/>
    <w:basedOn w:val="Normaali"/>
    <w:next w:val="Normaali"/>
    <w:autoRedefine/>
    <w:uiPriority w:val="39"/>
    <w:unhideWhenUsed/>
    <w:rsid w:val="005F2EAF"/>
    <w:pPr>
      <w:tabs>
        <w:tab w:val="left" w:pos="3062"/>
        <w:tab w:val="right" w:leader="dot" w:pos="7700"/>
      </w:tabs>
      <w:spacing w:after="100"/>
      <w:ind w:left="3062" w:right="851" w:hanging="1077"/>
    </w:pPr>
    <w:rPr>
      <w:rFonts w:ascii="Arial Narrow" w:hAnsi="Arial Narrow"/>
      <w:noProof/>
      <w:sz w:val="21"/>
    </w:rPr>
  </w:style>
  <w:style w:type="paragraph" w:customStyle="1" w:styleId="VNSisltOtsikko">
    <w:name w:val="VN_Sisältö Otsikko"/>
    <w:basedOn w:val="VNOtsikkoesipuhe"/>
    <w:uiPriority w:val="1"/>
    <w:rsid w:val="00384AD1"/>
    <w:pPr>
      <w:spacing w:before="0" w:after="510"/>
    </w:pPr>
    <w:rPr>
      <w:rFonts w:ascii="Arial Narrow" w:hAnsi="Arial Narrow"/>
      <w:caps w:val="0"/>
      <w:sz w:val="34"/>
      <w:szCs w:val="34"/>
      <w:lang w:val="en-US"/>
    </w:rPr>
  </w:style>
  <w:style w:type="paragraph" w:customStyle="1" w:styleId="VNOtsikkoesipuhe">
    <w:name w:val="VN_Otsikko esipuhe"/>
    <w:basedOn w:val="Normaali"/>
    <w:next w:val="VNLeip1kappale"/>
    <w:uiPriority w:val="1"/>
    <w:rsid w:val="00384AD1"/>
    <w:pPr>
      <w:suppressAutoHyphens/>
      <w:spacing w:before="2268" w:after="680" w:line="240" w:lineRule="atLeast"/>
    </w:pPr>
    <w:rPr>
      <w:rFonts w:cs="Myriad Pro"/>
      <w:b/>
      <w:bCs/>
      <w:caps/>
      <w:color w:val="365ABD" w:themeColor="text2"/>
      <w:spacing w:val="24"/>
      <w:sz w:val="24"/>
    </w:rPr>
  </w:style>
  <w:style w:type="paragraph" w:customStyle="1" w:styleId="VNKuvateksti">
    <w:name w:val="VN_Kuvateksti"/>
    <w:basedOn w:val="Normaali"/>
    <w:next w:val="VNLeip1kappale"/>
    <w:uiPriority w:val="99"/>
    <w:rsid w:val="00E217F8"/>
    <w:pPr>
      <w:autoSpaceDE w:val="0"/>
      <w:autoSpaceDN w:val="0"/>
      <w:adjustRightInd w:val="0"/>
      <w:spacing w:before="510" w:after="440" w:line="260" w:lineRule="atLeast"/>
      <w:textAlignment w:val="center"/>
    </w:pPr>
    <w:rPr>
      <w:rFonts w:ascii="Arial Narrow" w:hAnsi="Arial Narrow" w:cs="Myriad Pro Light"/>
      <w:spacing w:val="1"/>
      <w:position w:val="-10"/>
      <w:sz w:val="22"/>
      <w:szCs w:val="18"/>
    </w:rPr>
  </w:style>
  <w:style w:type="paragraph" w:customStyle="1" w:styleId="VNNiminotsikko">
    <w:name w:val="VN_Nimiön otsikko"/>
    <w:basedOn w:val="Normaali"/>
    <w:autoRedefine/>
    <w:uiPriority w:val="3"/>
    <w:rsid w:val="00CD6023"/>
    <w:pPr>
      <w:keepNext/>
      <w:keepLines/>
      <w:suppressAutoHyphens/>
      <w:kinsoku w:val="0"/>
      <w:autoSpaceDE w:val="0"/>
      <w:autoSpaceDN w:val="0"/>
      <w:adjustRightInd w:val="0"/>
      <w:spacing w:before="2937" w:after="284" w:line="760" w:lineRule="atLeast"/>
      <w:textAlignment w:val="center"/>
    </w:pPr>
    <w:rPr>
      <w:rFonts w:ascii="Arial Narrow" w:hAnsi="Arial Narrow" w:cs="Myriad Pro Cond"/>
      <w:color w:val="365ABD"/>
      <w:spacing w:val="4"/>
      <w:sz w:val="56"/>
      <w:szCs w:val="72"/>
    </w:rPr>
  </w:style>
  <w:style w:type="paragraph" w:customStyle="1" w:styleId="VNNiminalaotsikko">
    <w:name w:val="VN_Nimiön alaotsikko"/>
    <w:basedOn w:val="VNNiminotsikko"/>
    <w:autoRedefine/>
    <w:uiPriority w:val="3"/>
    <w:rsid w:val="009819E5"/>
    <w:pPr>
      <w:spacing w:before="0" w:after="638" w:line="560" w:lineRule="atLeast"/>
    </w:pPr>
    <w:rPr>
      <w:color w:val="365ABD" w:themeColor="text2"/>
      <w:spacing w:val="3"/>
      <w:sz w:val="52"/>
      <w:szCs w:val="26"/>
    </w:rPr>
  </w:style>
  <w:style w:type="paragraph" w:customStyle="1" w:styleId="VNSarjanimi">
    <w:name w:val="VN_Sarjanimi"/>
    <w:basedOn w:val="VNNiminalaotsikko"/>
    <w:uiPriority w:val="3"/>
    <w:rsid w:val="006A6400"/>
    <w:pPr>
      <w:spacing w:after="0" w:line="280" w:lineRule="atLeast"/>
    </w:pPr>
    <w:rPr>
      <w:rFonts w:ascii="Arial" w:hAnsi="Arial" w:cs="Myriad Pro"/>
      <w:color w:val="000000" w:themeColor="text1"/>
      <w:spacing w:val="2"/>
      <w:sz w:val="22"/>
      <w:szCs w:val="20"/>
    </w:rPr>
  </w:style>
  <w:style w:type="paragraph" w:customStyle="1" w:styleId="VNCopyright">
    <w:name w:val="VN_Copyright"/>
    <w:basedOn w:val="Normaali"/>
    <w:uiPriority w:val="3"/>
    <w:rsid w:val="00F0547F"/>
    <w:pPr>
      <w:suppressAutoHyphens/>
      <w:autoSpaceDE w:val="0"/>
      <w:autoSpaceDN w:val="0"/>
      <w:adjustRightInd w:val="0"/>
      <w:spacing w:before="100" w:after="140" w:line="240" w:lineRule="atLeast"/>
      <w:ind w:left="1304" w:hanging="1304"/>
      <w:textAlignment w:val="center"/>
    </w:pPr>
    <w:rPr>
      <w:rFonts w:cs="Myriad Pro"/>
      <w:szCs w:val="16"/>
    </w:rPr>
  </w:style>
  <w:style w:type="paragraph" w:customStyle="1" w:styleId="VNTaulukkosarakeotsikkovasen">
    <w:name w:val="VN_Taulukko_sarakeotsikko_vasen"/>
    <w:basedOn w:val="VNTaulukkoperusvasen"/>
    <w:rsid w:val="000C7F25"/>
    <w:rPr>
      <w:b/>
      <w:color w:val="365ABD" w:themeColor="text2"/>
      <w:szCs w:val="22"/>
    </w:rPr>
  </w:style>
  <w:style w:type="paragraph" w:customStyle="1" w:styleId="VNKuvailulehtiotsikko">
    <w:name w:val="VN_Kuvailulehti otsikko"/>
    <w:basedOn w:val="Normaali"/>
    <w:uiPriority w:val="3"/>
    <w:rsid w:val="00F0547F"/>
    <w:pPr>
      <w:suppressAutoHyphens/>
      <w:autoSpaceDE w:val="0"/>
      <w:autoSpaceDN w:val="0"/>
      <w:adjustRightInd w:val="0"/>
      <w:spacing w:after="80" w:line="280" w:lineRule="atLeast"/>
      <w:textAlignment w:val="center"/>
    </w:pPr>
    <w:rPr>
      <w:rFonts w:cs="Myriad Pro Light"/>
      <w:b/>
      <w:color w:val="365ABD" w:themeColor="text2"/>
      <w:spacing w:val="5"/>
      <w:sz w:val="24"/>
      <w:szCs w:val="26"/>
      <w:u w:color="000000"/>
    </w:rPr>
  </w:style>
  <w:style w:type="paragraph" w:customStyle="1" w:styleId="VNKuvailulehtityhjllvlillregular">
    <w:name w:val="VN_Kuvailulehti tyhjällä välillä regular"/>
    <w:basedOn w:val="Normaali"/>
    <w:uiPriority w:val="3"/>
    <w:rsid w:val="005951C7"/>
    <w:pPr>
      <w:tabs>
        <w:tab w:val="left" w:pos="6804"/>
      </w:tabs>
      <w:suppressAutoHyphens/>
      <w:autoSpaceDE w:val="0"/>
      <w:autoSpaceDN w:val="0"/>
      <w:adjustRightInd w:val="0"/>
      <w:spacing w:after="170" w:line="240" w:lineRule="atLeast"/>
      <w:ind w:left="170"/>
      <w:textAlignment w:val="center"/>
    </w:pPr>
    <w:rPr>
      <w:rFonts w:asciiTheme="majorHAnsi" w:hAnsiTheme="majorHAnsi" w:cs="Myriad Pro"/>
      <w:sz w:val="18"/>
      <w:szCs w:val="18"/>
      <w:u w:color="000000"/>
    </w:rPr>
  </w:style>
  <w:style w:type="paragraph" w:customStyle="1" w:styleId="VNKuvailulehtiotsikkopalstabold">
    <w:name w:val="VN_Kuvailulehti otsikkopalsta bold"/>
    <w:basedOn w:val="Normaali"/>
    <w:uiPriority w:val="3"/>
    <w:rsid w:val="007D256A"/>
    <w:pPr>
      <w:spacing w:before="120" w:line="240" w:lineRule="atLeast"/>
      <w:ind w:right="-108"/>
    </w:pPr>
    <w:rPr>
      <w:b/>
      <w:sz w:val="17"/>
    </w:rPr>
  </w:style>
  <w:style w:type="paragraph" w:customStyle="1" w:styleId="VNKuvailulehtieityhjvli">
    <w:name w:val="VN_Kuvailulehti ei tyhjää väliä"/>
    <w:basedOn w:val="VNKuvailulehtityhjllvlillregular"/>
    <w:uiPriority w:val="3"/>
    <w:rsid w:val="00B77AA4"/>
    <w:pPr>
      <w:spacing w:after="0"/>
      <w:ind w:left="0"/>
    </w:pPr>
    <w:rPr>
      <w:sz w:val="17"/>
    </w:rPr>
  </w:style>
  <w:style w:type="paragraph" w:customStyle="1" w:styleId="VNKuvailulehtityhjllvlillbold">
    <w:name w:val="VN_Kuvailulehti tyhjällä välillä bold"/>
    <w:basedOn w:val="VNKuvailulehtiotsikkopalstabold"/>
    <w:uiPriority w:val="3"/>
    <w:rsid w:val="003A0185"/>
    <w:pPr>
      <w:spacing w:after="170" w:line="200" w:lineRule="atLeast"/>
    </w:pPr>
    <w:rPr>
      <w:rFonts w:asciiTheme="majorHAnsi" w:hAnsiTheme="majorHAnsi"/>
    </w:rPr>
  </w:style>
  <w:style w:type="character" w:customStyle="1" w:styleId="nimitiedot">
    <w:name w:val="nimiö tiedot"/>
    <w:uiPriority w:val="99"/>
    <w:semiHidden/>
    <w:rsid w:val="004863B9"/>
  </w:style>
  <w:style w:type="character" w:styleId="Hyperlinkki">
    <w:name w:val="Hyperlink"/>
    <w:uiPriority w:val="99"/>
    <w:unhideWhenUsed/>
    <w:rsid w:val="00B76750"/>
    <w:rPr>
      <w:color w:val="365ABD" w:themeColor="text2"/>
      <w:u w:val="none"/>
    </w:rPr>
  </w:style>
  <w:style w:type="paragraph" w:customStyle="1" w:styleId="VNLeip2kappaleet">
    <w:name w:val="VN_Leipä 2. kappaleet"/>
    <w:basedOn w:val="VNLeip1kappale"/>
    <w:rsid w:val="007D4120"/>
    <w:pPr>
      <w:autoSpaceDE w:val="0"/>
      <w:autoSpaceDN w:val="0"/>
      <w:adjustRightInd w:val="0"/>
      <w:textAlignment w:val="center"/>
    </w:pPr>
  </w:style>
  <w:style w:type="paragraph" w:customStyle="1" w:styleId="VNIngressi">
    <w:name w:val="VN_Ingressi"/>
    <w:basedOn w:val="VNLeip1kappale"/>
    <w:next w:val="VNLeip1kappale"/>
    <w:uiPriority w:val="1"/>
    <w:rsid w:val="00A94C67"/>
    <w:pPr>
      <w:suppressAutoHyphens/>
      <w:autoSpaceDE w:val="0"/>
      <w:autoSpaceDN w:val="0"/>
      <w:adjustRightInd w:val="0"/>
      <w:spacing w:after="340"/>
      <w:ind w:left="851"/>
      <w:textAlignment w:val="center"/>
    </w:pPr>
    <w:rPr>
      <w:rFonts w:cs="Myriad Pro Light"/>
      <w:b/>
      <w:sz w:val="22"/>
      <w:szCs w:val="22"/>
    </w:rPr>
  </w:style>
  <w:style w:type="paragraph" w:customStyle="1" w:styleId="VNLeipluettelonumeroituna">
    <w:name w:val="VN_Leipä luettelo numeroituna"/>
    <w:basedOn w:val="VNLeipluetteloajatusviivalla"/>
    <w:rsid w:val="003026B4"/>
    <w:pPr>
      <w:numPr>
        <w:numId w:val="1"/>
      </w:numPr>
      <w:ind w:left="1281" w:hanging="357"/>
    </w:pPr>
  </w:style>
  <w:style w:type="paragraph" w:customStyle="1" w:styleId="VNLeipluetteloajatusviivalla">
    <w:name w:val="VN_Leipä luettelo ajatusviivalla"/>
    <w:basedOn w:val="Normaali"/>
    <w:rsid w:val="006F4EDA"/>
    <w:pPr>
      <w:numPr>
        <w:numId w:val="2"/>
      </w:numPr>
      <w:tabs>
        <w:tab w:val="left" w:pos="227"/>
        <w:tab w:val="left" w:pos="397"/>
        <w:tab w:val="left" w:pos="794"/>
        <w:tab w:val="left" w:pos="1020"/>
      </w:tabs>
      <w:spacing w:line="280" w:lineRule="atLeast"/>
      <w:ind w:left="1281" w:hanging="357"/>
    </w:pPr>
    <w:rPr>
      <w:rFonts w:cs="Myriad Pro"/>
    </w:rPr>
  </w:style>
  <w:style w:type="paragraph" w:customStyle="1" w:styleId="VNLeipluettelopallukalla">
    <w:name w:val="VN_Leipä luettelo pallukalla"/>
    <w:basedOn w:val="VNLeipluetteloajatusviivalla"/>
    <w:rsid w:val="007B064B"/>
    <w:pPr>
      <w:numPr>
        <w:numId w:val="3"/>
      </w:numPr>
      <w:tabs>
        <w:tab w:val="clear" w:pos="227"/>
        <w:tab w:val="clear" w:pos="397"/>
        <w:tab w:val="clear" w:pos="794"/>
        <w:tab w:val="clear" w:pos="1020"/>
        <w:tab w:val="left" w:pos="1276"/>
      </w:tabs>
      <w:autoSpaceDE w:val="0"/>
      <w:autoSpaceDN w:val="0"/>
      <w:adjustRightInd w:val="0"/>
      <w:textAlignment w:val="center"/>
    </w:pPr>
  </w:style>
  <w:style w:type="paragraph" w:customStyle="1" w:styleId="VNTaulukonotsikkoeinumeroitu">
    <w:name w:val="VN_Taulukon otsikko_einumeroitu"/>
    <w:basedOn w:val="Normaali"/>
    <w:next w:val="VNTaulukonoletus"/>
    <w:uiPriority w:val="2"/>
    <w:rsid w:val="004C0CFC"/>
    <w:pPr>
      <w:autoSpaceDE w:val="0"/>
      <w:autoSpaceDN w:val="0"/>
      <w:adjustRightInd w:val="0"/>
      <w:spacing w:before="510" w:after="240" w:line="260" w:lineRule="atLeast"/>
      <w:textAlignment w:val="center"/>
    </w:pPr>
    <w:rPr>
      <w:rFonts w:ascii="Arial Narrow" w:hAnsi="Arial Narrow" w:cs="Myriad Pro Light Cond"/>
      <w:b/>
      <w:sz w:val="22"/>
      <w:szCs w:val="22"/>
    </w:rPr>
  </w:style>
  <w:style w:type="paragraph" w:customStyle="1" w:styleId="VNTaulukonoletus">
    <w:name w:val="VN_Taulukon oletus"/>
    <w:basedOn w:val="Normaali"/>
    <w:next w:val="VNLeip1kappale"/>
    <w:qFormat/>
    <w:rsid w:val="0015486C"/>
    <w:pPr>
      <w:spacing w:before="80" w:after="80" w:line="260" w:lineRule="atLeast"/>
    </w:pPr>
    <w:rPr>
      <w:rFonts w:ascii="Arial Narrow" w:hAnsi="Arial Narrow"/>
      <w:sz w:val="22"/>
      <w:szCs w:val="18"/>
    </w:rPr>
  </w:style>
  <w:style w:type="paragraph" w:customStyle="1" w:styleId="VNTaulukkoperusoikea">
    <w:name w:val="VN_Taulukko perus oikea"/>
    <w:basedOn w:val="Normaali"/>
    <w:uiPriority w:val="2"/>
    <w:rsid w:val="00B36F01"/>
    <w:pPr>
      <w:autoSpaceDE w:val="0"/>
      <w:autoSpaceDN w:val="0"/>
      <w:adjustRightInd w:val="0"/>
      <w:spacing w:before="80" w:after="80" w:line="260" w:lineRule="atLeast"/>
      <w:jc w:val="right"/>
      <w:textAlignment w:val="center"/>
    </w:pPr>
    <w:rPr>
      <w:rFonts w:ascii="Arial Narrow" w:hAnsi="Arial Narrow" w:cs="Myriad Pro Cond"/>
      <w:spacing w:val="4"/>
      <w:sz w:val="22"/>
      <w:szCs w:val="18"/>
      <w:u w:color="000000"/>
    </w:rPr>
  </w:style>
  <w:style w:type="paragraph" w:customStyle="1" w:styleId="VNTaulukkosarakeotsikkokeskitetty">
    <w:name w:val="VN_Taulukko sarakeotsikko keskitetty"/>
    <w:basedOn w:val="Normaali"/>
    <w:uiPriority w:val="2"/>
    <w:rsid w:val="009F33BE"/>
    <w:pPr>
      <w:tabs>
        <w:tab w:val="center" w:pos="600"/>
        <w:tab w:val="center" w:pos="1740"/>
        <w:tab w:val="right" w:pos="2860"/>
        <w:tab w:val="right" w:pos="3940"/>
        <w:tab w:val="right" w:pos="5140"/>
        <w:tab w:val="right" w:pos="6240"/>
        <w:tab w:val="right" w:pos="7940"/>
        <w:tab w:val="right" w:pos="9040"/>
      </w:tabs>
      <w:suppressAutoHyphens/>
      <w:autoSpaceDE w:val="0"/>
      <w:autoSpaceDN w:val="0"/>
      <w:adjustRightInd w:val="0"/>
      <w:spacing w:before="80" w:after="80" w:line="260" w:lineRule="atLeast"/>
      <w:jc w:val="center"/>
      <w:textAlignment w:val="center"/>
    </w:pPr>
    <w:rPr>
      <w:rFonts w:ascii="Arial Narrow" w:hAnsi="Arial Narrow" w:cs="Myriad Pro Light Cond"/>
      <w:color w:val="365ABD" w:themeColor="text2"/>
      <w:sz w:val="22"/>
      <w:szCs w:val="18"/>
      <w:u w:color="000000"/>
    </w:rPr>
  </w:style>
  <w:style w:type="paragraph" w:customStyle="1" w:styleId="VNTaulukkosarakeotsikkokeskitettynega">
    <w:name w:val="VN_Taulukko sarakeotsikko keskitetty nega"/>
    <w:basedOn w:val="VNTaulukkosarakeotsikkokeskitetty"/>
    <w:uiPriority w:val="2"/>
    <w:rsid w:val="0015486C"/>
    <w:rPr>
      <w:b/>
      <w:color w:val="FFFFFF"/>
    </w:rPr>
  </w:style>
  <w:style w:type="paragraph" w:customStyle="1" w:styleId="VNTaulukkoperusvasen">
    <w:name w:val="VN_Taulukko perus vasen"/>
    <w:basedOn w:val="VNTaulukkoperusoikea"/>
    <w:uiPriority w:val="2"/>
    <w:rsid w:val="00B36F01"/>
    <w:pPr>
      <w:suppressAutoHyphens/>
      <w:jc w:val="left"/>
    </w:pPr>
  </w:style>
  <w:style w:type="table" w:customStyle="1" w:styleId="VNTaulukkovasentasaus">
    <w:name w:val="_VN_Taulukko_vasen_tasaus"/>
    <w:basedOn w:val="VNTaulukko2021"/>
    <w:uiPriority w:val="99"/>
    <w:rsid w:val="0069046E"/>
    <w:tblPr/>
    <w:tblStylePr w:type="firstRow">
      <w:pPr>
        <w:wordWrap/>
        <w:spacing w:beforeLines="0" w:before="170" w:beforeAutospacing="0" w:afterLines="0" w:after="170" w:afterAutospacing="0" w:line="260" w:lineRule="atLeast"/>
        <w:jc w:val="left"/>
        <w:outlineLvl w:val="9"/>
      </w:pPr>
      <w:rPr>
        <w:rFonts w:ascii="Arial Narrow" w:hAnsi="Arial Narrow"/>
        <w:b/>
        <w:i w:val="0"/>
        <w:color w:val="365ABD" w:themeColor="text2"/>
        <w:spacing w:val="0"/>
        <w:sz w:val="22"/>
      </w:rPr>
      <w:tblPr/>
      <w:tcPr>
        <w:tcBorders>
          <w:bottom w:val="single" w:sz="18" w:space="0" w:color="365ABD" w:themeColor="text2"/>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b w:val="0"/>
      </w:rPr>
    </w:tblStylePr>
    <w:tblStylePr w:type="band1Horz">
      <w:pPr>
        <w:wordWrap/>
        <w:spacing w:beforeLines="0" w:before="170" w:beforeAutospacing="0" w:afterLines="0" w:after="170" w:afterAutospacing="0" w:line="260" w:lineRule="atLeast"/>
      </w:pPr>
      <w:tblPr/>
      <w:tcPr>
        <w:tcBorders>
          <w:top w:val="nil"/>
          <w:left w:val="nil"/>
          <w:bottom w:val="single" w:sz="2" w:space="0" w:color="9B9183" w:themeColor="background2"/>
          <w:right w:val="nil"/>
          <w:insideH w:val="nil"/>
          <w:insideV w:val="nil"/>
          <w:tl2br w:val="nil"/>
          <w:tr2bl w:val="nil"/>
        </w:tcBorders>
      </w:tcPr>
    </w:tblStylePr>
    <w:tblStylePr w:type="band2Horz">
      <w:pPr>
        <w:wordWrap/>
        <w:spacing w:beforeLines="0" w:before="170" w:beforeAutospacing="0" w:afterLines="0" w:after="170" w:afterAutospacing="0" w:line="260" w:lineRule="atLeast"/>
      </w:pPr>
      <w:tblPr/>
      <w:tcPr>
        <w:tcBorders>
          <w:bottom w:val="single" w:sz="2" w:space="0" w:color="9B9183" w:themeColor="background2"/>
        </w:tcBorders>
      </w:tcPr>
    </w:tblStylePr>
  </w:style>
  <w:style w:type="paragraph" w:customStyle="1" w:styleId="VNCopyright2Punainen">
    <w:name w:val="VN_Copyright_2 + Punainen"/>
    <w:basedOn w:val="VNCopyright2"/>
    <w:rsid w:val="00A1595E"/>
    <w:rPr>
      <w:color w:val="FF0000"/>
    </w:rPr>
  </w:style>
  <w:style w:type="paragraph" w:customStyle="1" w:styleId="VNTaulukkovrillinenbold">
    <w:name w:val="VN_Taulukko värillinen bold"/>
    <w:basedOn w:val="Normaali"/>
    <w:uiPriority w:val="2"/>
    <w:rsid w:val="002A5F69"/>
    <w:pPr>
      <w:autoSpaceDE w:val="0"/>
      <w:autoSpaceDN w:val="0"/>
      <w:adjustRightInd w:val="0"/>
      <w:spacing w:before="170" w:after="170" w:line="260" w:lineRule="atLeast"/>
      <w:textAlignment w:val="center"/>
    </w:pPr>
    <w:rPr>
      <w:rFonts w:ascii="Arial Narrow" w:hAnsi="Arial Narrow" w:cs="Myriad Pro Light Cond"/>
      <w:b/>
      <w:color w:val="365ABD" w:themeColor="text2"/>
      <w:spacing w:val="2"/>
      <w:sz w:val="22"/>
      <w:szCs w:val="18"/>
      <w:u w:color="000000"/>
    </w:rPr>
  </w:style>
  <w:style w:type="character" w:customStyle="1" w:styleId="Indeksinnumero">
    <w:name w:val="Indeksin numero"/>
    <w:uiPriority w:val="99"/>
    <w:semiHidden/>
    <w:rsid w:val="003A7F21"/>
    <w:rPr>
      <w:sz w:val="22"/>
      <w:szCs w:val="22"/>
      <w:vertAlign w:val="superscript"/>
    </w:rPr>
  </w:style>
  <w:style w:type="character" w:customStyle="1" w:styleId="sislnumerotjapisteet">
    <w:name w:val="sisl_numerot ja pisteet"/>
    <w:basedOn w:val="Kappaleenoletusfontti"/>
    <w:uiPriority w:val="1"/>
    <w:semiHidden/>
    <w:rsid w:val="00101BE8"/>
    <w:rPr>
      <w:rFonts w:ascii="Arial Narrow" w:hAnsi="Arial Narrow"/>
      <w:noProof/>
      <w:color w:val="000000" w:themeColor="text1"/>
      <w:sz w:val="18"/>
    </w:rPr>
  </w:style>
  <w:style w:type="paragraph" w:styleId="Seliteteksti">
    <w:name w:val="Balloon Text"/>
    <w:basedOn w:val="Normaali"/>
    <w:link w:val="SelitetekstiChar"/>
    <w:uiPriority w:val="99"/>
    <w:semiHidden/>
    <w:unhideWhenUsed/>
    <w:rsid w:val="00055FA3"/>
    <w:rPr>
      <w:rFonts w:ascii="Tahoma" w:hAnsi="Tahoma" w:cs="Tahoma"/>
      <w:sz w:val="16"/>
      <w:szCs w:val="16"/>
    </w:rPr>
  </w:style>
  <w:style w:type="character" w:customStyle="1" w:styleId="SelitetekstiChar">
    <w:name w:val="Seliteteksti Char"/>
    <w:basedOn w:val="Kappaleenoletusfontti"/>
    <w:link w:val="Seliteteksti"/>
    <w:uiPriority w:val="99"/>
    <w:semiHidden/>
    <w:rsid w:val="00055FA3"/>
    <w:rPr>
      <w:rFonts w:ascii="Tahoma" w:hAnsi="Tahoma" w:cs="Tahoma"/>
      <w:sz w:val="16"/>
      <w:szCs w:val="16"/>
    </w:rPr>
  </w:style>
  <w:style w:type="character" w:styleId="AvattuHyperlinkki">
    <w:name w:val="FollowedHyperlink"/>
    <w:basedOn w:val="Kappaleenoletusfontti"/>
    <w:uiPriority w:val="99"/>
    <w:semiHidden/>
    <w:unhideWhenUsed/>
    <w:rsid w:val="007C295D"/>
    <w:rPr>
      <w:color w:val="002F6C" w:themeColor="accent1"/>
      <w:u w:val="single"/>
    </w:rPr>
  </w:style>
  <w:style w:type="paragraph" w:customStyle="1" w:styleId="VNLiitejaLhteetotsikko">
    <w:name w:val="VN_Liite ja Lähteet otsikko"/>
    <w:basedOn w:val="Normaali"/>
    <w:next w:val="VNLeip1kappale"/>
    <w:autoRedefine/>
    <w:uiPriority w:val="1"/>
    <w:rsid w:val="00384AD1"/>
    <w:pPr>
      <w:keepNext/>
      <w:pageBreakBefore/>
      <w:suppressAutoHyphens/>
      <w:autoSpaceDE w:val="0"/>
      <w:autoSpaceDN w:val="0"/>
      <w:adjustRightInd w:val="0"/>
      <w:spacing w:before="737" w:after="170" w:line="340" w:lineRule="atLeast"/>
      <w:textAlignment w:val="center"/>
      <w:outlineLvl w:val="0"/>
    </w:pPr>
    <w:rPr>
      <w:rFonts w:ascii="Arial Narrow" w:hAnsi="Arial Narrow" w:cs="Myriad Pro Light Cond"/>
      <w:b/>
      <w:color w:val="365ABD" w:themeColor="text2"/>
      <w:spacing w:val="10"/>
      <w:sz w:val="38"/>
      <w:szCs w:val="34"/>
    </w:rPr>
  </w:style>
  <w:style w:type="paragraph" w:customStyle="1" w:styleId="Numeroimatonotsikko">
    <w:name w:val="Numeroimaton otsikko"/>
    <w:basedOn w:val="Normaali"/>
    <w:next w:val="VNLeip1kappale"/>
    <w:uiPriority w:val="4"/>
    <w:qFormat/>
    <w:rsid w:val="00C1046E"/>
    <w:pPr>
      <w:suppressAutoHyphens/>
      <w:spacing w:before="440" w:after="60" w:line="280" w:lineRule="atLeast"/>
    </w:pPr>
    <w:rPr>
      <w:rFonts w:ascii="Arial Narrow" w:eastAsiaTheme="majorEastAsia" w:hAnsi="Arial Narrow" w:cstheme="majorHAnsi"/>
      <w:b/>
      <w:color w:val="365ABD" w:themeColor="text2"/>
      <w:spacing w:val="5"/>
      <w:kern w:val="28"/>
      <w:position w:val="6"/>
      <w:sz w:val="26"/>
      <w:szCs w:val="52"/>
    </w:rPr>
  </w:style>
  <w:style w:type="paragraph" w:styleId="Alaviitteenteksti">
    <w:name w:val="footnote text"/>
    <w:basedOn w:val="Normaali"/>
    <w:link w:val="AlaviitteentekstiChar"/>
    <w:uiPriority w:val="99"/>
    <w:semiHidden/>
    <w:unhideWhenUsed/>
    <w:rsid w:val="005C7A93"/>
  </w:style>
  <w:style w:type="character" w:customStyle="1" w:styleId="AlaviitteentekstiChar">
    <w:name w:val="Alaviitteen teksti Char"/>
    <w:basedOn w:val="Kappaleenoletusfontti"/>
    <w:link w:val="Alaviitteenteksti"/>
    <w:uiPriority w:val="99"/>
    <w:semiHidden/>
    <w:rsid w:val="005C7A93"/>
  </w:style>
  <w:style w:type="character" w:styleId="Alaviitteenviite">
    <w:name w:val="footnote reference"/>
    <w:basedOn w:val="Kappaleenoletusfontti"/>
    <w:uiPriority w:val="99"/>
    <w:semiHidden/>
    <w:unhideWhenUsed/>
    <w:rsid w:val="005C7A93"/>
    <w:rPr>
      <w:vertAlign w:val="superscript"/>
    </w:rPr>
  </w:style>
  <w:style w:type="paragraph" w:customStyle="1" w:styleId="VNOtsikkoHE">
    <w:name w:val="VN_Otsikko_HE"/>
    <w:basedOn w:val="VNOtsikkoesipuhe"/>
    <w:next w:val="Otsikko1"/>
    <w:uiPriority w:val="1"/>
    <w:rsid w:val="00FA0A6A"/>
    <w:pPr>
      <w:spacing w:before="0" w:after="283"/>
    </w:pPr>
  </w:style>
  <w:style w:type="paragraph" w:styleId="Alaotsikko">
    <w:name w:val="Subtitle"/>
    <w:basedOn w:val="Normaali"/>
    <w:next w:val="Normaali"/>
    <w:link w:val="AlaotsikkoChar"/>
    <w:semiHidden/>
    <w:unhideWhenUsed/>
    <w:rsid w:val="00123E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semiHidden/>
    <w:rsid w:val="00123ECA"/>
    <w:rPr>
      <w:rFonts w:asciiTheme="minorHAnsi" w:eastAsiaTheme="minorEastAsia" w:hAnsiTheme="minorHAnsi" w:cstheme="minorBidi"/>
      <w:color w:val="5A5A5A" w:themeColor="text1" w:themeTint="A5"/>
      <w:spacing w:val="15"/>
      <w:sz w:val="22"/>
      <w:szCs w:val="22"/>
    </w:rPr>
  </w:style>
  <w:style w:type="paragraph" w:styleId="Allekirjoitus">
    <w:name w:val="Signature"/>
    <w:basedOn w:val="Normaali"/>
    <w:link w:val="AllekirjoitusChar"/>
    <w:uiPriority w:val="99"/>
    <w:semiHidden/>
    <w:unhideWhenUsed/>
    <w:rsid w:val="00123ECA"/>
    <w:pPr>
      <w:ind w:left="4252"/>
    </w:pPr>
  </w:style>
  <w:style w:type="character" w:customStyle="1" w:styleId="AllekirjoitusChar">
    <w:name w:val="Allekirjoitus Char"/>
    <w:basedOn w:val="Kappaleenoletusfontti"/>
    <w:link w:val="Allekirjoitus"/>
    <w:uiPriority w:val="99"/>
    <w:semiHidden/>
    <w:rsid w:val="00123ECA"/>
  </w:style>
  <w:style w:type="paragraph" w:styleId="Asiakirjanrakenneruutu">
    <w:name w:val="Document Map"/>
    <w:basedOn w:val="Normaali"/>
    <w:link w:val="AsiakirjanrakenneruutuChar"/>
    <w:uiPriority w:val="99"/>
    <w:semiHidden/>
    <w:unhideWhenUsed/>
    <w:rsid w:val="00123ECA"/>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123ECA"/>
    <w:rPr>
      <w:rFonts w:ascii="Segoe UI" w:hAnsi="Segoe UI" w:cs="Segoe UI"/>
      <w:sz w:val="16"/>
      <w:szCs w:val="16"/>
    </w:rPr>
  </w:style>
  <w:style w:type="paragraph" w:styleId="Eivli">
    <w:name w:val="No Spacing"/>
    <w:uiPriority w:val="1"/>
    <w:semiHidden/>
    <w:rsid w:val="00123ECA"/>
  </w:style>
  <w:style w:type="paragraph" w:styleId="Erottuvalainaus">
    <w:name w:val="Intense Quote"/>
    <w:basedOn w:val="Normaali"/>
    <w:next w:val="Normaali"/>
    <w:link w:val="ErottuvalainausChar"/>
    <w:uiPriority w:val="30"/>
    <w:semiHidden/>
    <w:rsid w:val="007C295D"/>
    <w:pPr>
      <w:pBdr>
        <w:left w:val="single" w:sz="4" w:space="4" w:color="002F6C" w:themeColor="accent1"/>
      </w:pBdr>
      <w:spacing w:before="360" w:after="360"/>
      <w:ind w:left="864" w:right="864"/>
      <w:jc w:val="center"/>
    </w:pPr>
    <w:rPr>
      <w:b/>
      <w:i/>
      <w:iCs/>
      <w:color w:val="365ABD" w:themeColor="text2"/>
    </w:rPr>
  </w:style>
  <w:style w:type="character" w:customStyle="1" w:styleId="ErottuvalainausChar">
    <w:name w:val="Erottuva lainaus Char"/>
    <w:basedOn w:val="Kappaleenoletusfontti"/>
    <w:link w:val="Erottuvalainaus"/>
    <w:uiPriority w:val="30"/>
    <w:semiHidden/>
    <w:rsid w:val="007C295D"/>
    <w:rPr>
      <w:b/>
      <w:i/>
      <w:iCs/>
      <w:color w:val="365ABD" w:themeColor="text2"/>
    </w:rPr>
  </w:style>
  <w:style w:type="paragraph" w:styleId="Hakemisto1">
    <w:name w:val="index 1"/>
    <w:basedOn w:val="Normaali"/>
    <w:next w:val="Normaali"/>
    <w:autoRedefine/>
    <w:uiPriority w:val="99"/>
    <w:semiHidden/>
    <w:unhideWhenUsed/>
    <w:rsid w:val="00123ECA"/>
    <w:pPr>
      <w:ind w:left="200" w:hanging="200"/>
    </w:pPr>
  </w:style>
  <w:style w:type="paragraph" w:styleId="Hakemisto2">
    <w:name w:val="index 2"/>
    <w:basedOn w:val="Normaali"/>
    <w:next w:val="Normaali"/>
    <w:autoRedefine/>
    <w:uiPriority w:val="99"/>
    <w:semiHidden/>
    <w:unhideWhenUsed/>
    <w:rsid w:val="00123ECA"/>
    <w:pPr>
      <w:ind w:left="400" w:hanging="200"/>
    </w:pPr>
  </w:style>
  <w:style w:type="paragraph" w:styleId="Hakemisto3">
    <w:name w:val="index 3"/>
    <w:basedOn w:val="Normaali"/>
    <w:next w:val="Normaali"/>
    <w:autoRedefine/>
    <w:uiPriority w:val="99"/>
    <w:semiHidden/>
    <w:unhideWhenUsed/>
    <w:rsid w:val="00123ECA"/>
    <w:pPr>
      <w:ind w:left="600" w:hanging="200"/>
    </w:pPr>
  </w:style>
  <w:style w:type="paragraph" w:styleId="Hakemisto4">
    <w:name w:val="index 4"/>
    <w:basedOn w:val="Normaali"/>
    <w:next w:val="Normaali"/>
    <w:autoRedefine/>
    <w:uiPriority w:val="99"/>
    <w:semiHidden/>
    <w:unhideWhenUsed/>
    <w:rsid w:val="00123ECA"/>
    <w:pPr>
      <w:ind w:left="800" w:hanging="200"/>
    </w:pPr>
  </w:style>
  <w:style w:type="paragraph" w:styleId="Hakemisto5">
    <w:name w:val="index 5"/>
    <w:basedOn w:val="Normaali"/>
    <w:next w:val="Normaali"/>
    <w:autoRedefine/>
    <w:uiPriority w:val="99"/>
    <w:semiHidden/>
    <w:unhideWhenUsed/>
    <w:rsid w:val="00123ECA"/>
    <w:pPr>
      <w:ind w:left="1000" w:hanging="200"/>
    </w:pPr>
  </w:style>
  <w:style w:type="paragraph" w:styleId="Hakemisto6">
    <w:name w:val="index 6"/>
    <w:basedOn w:val="Normaali"/>
    <w:next w:val="Normaali"/>
    <w:autoRedefine/>
    <w:uiPriority w:val="99"/>
    <w:semiHidden/>
    <w:unhideWhenUsed/>
    <w:rsid w:val="00123ECA"/>
    <w:pPr>
      <w:ind w:left="1200" w:hanging="200"/>
    </w:pPr>
  </w:style>
  <w:style w:type="paragraph" w:styleId="Hakemisto7">
    <w:name w:val="index 7"/>
    <w:basedOn w:val="Normaali"/>
    <w:next w:val="Normaali"/>
    <w:autoRedefine/>
    <w:uiPriority w:val="99"/>
    <w:semiHidden/>
    <w:unhideWhenUsed/>
    <w:rsid w:val="00123ECA"/>
    <w:pPr>
      <w:ind w:left="1400" w:hanging="200"/>
    </w:pPr>
  </w:style>
  <w:style w:type="paragraph" w:styleId="Hakemisto8">
    <w:name w:val="index 8"/>
    <w:basedOn w:val="Normaali"/>
    <w:next w:val="Normaali"/>
    <w:autoRedefine/>
    <w:uiPriority w:val="99"/>
    <w:semiHidden/>
    <w:unhideWhenUsed/>
    <w:rsid w:val="00123ECA"/>
    <w:pPr>
      <w:ind w:left="1600" w:hanging="200"/>
    </w:pPr>
  </w:style>
  <w:style w:type="paragraph" w:styleId="Hakemisto9">
    <w:name w:val="index 9"/>
    <w:basedOn w:val="Normaali"/>
    <w:next w:val="Normaali"/>
    <w:autoRedefine/>
    <w:uiPriority w:val="99"/>
    <w:semiHidden/>
    <w:unhideWhenUsed/>
    <w:rsid w:val="00123ECA"/>
    <w:pPr>
      <w:ind w:left="1800" w:hanging="200"/>
    </w:pPr>
  </w:style>
  <w:style w:type="paragraph" w:styleId="Hakemistonotsikko">
    <w:name w:val="index heading"/>
    <w:basedOn w:val="Normaali"/>
    <w:next w:val="Hakemisto1"/>
    <w:uiPriority w:val="99"/>
    <w:semiHidden/>
    <w:unhideWhenUsed/>
    <w:rsid w:val="00123ECA"/>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123ECA"/>
    <w:rPr>
      <w:rFonts w:ascii="Consolas" w:hAnsi="Consolas"/>
    </w:rPr>
  </w:style>
  <w:style w:type="character" w:customStyle="1" w:styleId="HTML-esimuotoiltuChar">
    <w:name w:val="HTML-esimuotoiltu Char"/>
    <w:basedOn w:val="Kappaleenoletusfontti"/>
    <w:link w:val="HTML-esimuotoiltu"/>
    <w:uiPriority w:val="99"/>
    <w:semiHidden/>
    <w:rsid w:val="00123ECA"/>
    <w:rPr>
      <w:rFonts w:ascii="Consolas" w:hAnsi="Consolas"/>
    </w:rPr>
  </w:style>
  <w:style w:type="paragraph" w:styleId="HTML-osoite">
    <w:name w:val="HTML Address"/>
    <w:basedOn w:val="Normaali"/>
    <w:link w:val="HTML-osoiteChar"/>
    <w:uiPriority w:val="99"/>
    <w:semiHidden/>
    <w:unhideWhenUsed/>
    <w:rsid w:val="00123ECA"/>
    <w:rPr>
      <w:i/>
      <w:iCs/>
    </w:rPr>
  </w:style>
  <w:style w:type="character" w:customStyle="1" w:styleId="HTML-osoiteChar">
    <w:name w:val="HTML-osoite Char"/>
    <w:basedOn w:val="Kappaleenoletusfontti"/>
    <w:link w:val="HTML-osoite"/>
    <w:uiPriority w:val="99"/>
    <w:semiHidden/>
    <w:rsid w:val="00123ECA"/>
    <w:rPr>
      <w:i/>
      <w:iCs/>
    </w:rPr>
  </w:style>
  <w:style w:type="paragraph" w:styleId="Huomautuksenotsikko">
    <w:name w:val="Note Heading"/>
    <w:basedOn w:val="Normaali"/>
    <w:next w:val="Normaali"/>
    <w:link w:val="HuomautuksenotsikkoChar"/>
    <w:uiPriority w:val="99"/>
    <w:semiHidden/>
    <w:unhideWhenUsed/>
    <w:rsid w:val="00123ECA"/>
  </w:style>
  <w:style w:type="character" w:customStyle="1" w:styleId="HuomautuksenotsikkoChar">
    <w:name w:val="Huomautuksen otsikko Char"/>
    <w:basedOn w:val="Kappaleenoletusfontti"/>
    <w:link w:val="Huomautuksenotsikko"/>
    <w:uiPriority w:val="99"/>
    <w:semiHidden/>
    <w:rsid w:val="00123ECA"/>
  </w:style>
  <w:style w:type="paragraph" w:styleId="Jatkoluettelo">
    <w:name w:val="List Continue"/>
    <w:basedOn w:val="Normaali"/>
    <w:uiPriority w:val="99"/>
    <w:semiHidden/>
    <w:unhideWhenUsed/>
    <w:rsid w:val="00123ECA"/>
    <w:pPr>
      <w:spacing w:after="120"/>
      <w:ind w:left="283"/>
      <w:contextualSpacing/>
    </w:pPr>
  </w:style>
  <w:style w:type="paragraph" w:styleId="Jatkoluettelo2">
    <w:name w:val="List Continue 2"/>
    <w:basedOn w:val="Normaali"/>
    <w:uiPriority w:val="99"/>
    <w:semiHidden/>
    <w:unhideWhenUsed/>
    <w:rsid w:val="00123ECA"/>
    <w:pPr>
      <w:spacing w:after="120"/>
      <w:ind w:left="566"/>
      <w:contextualSpacing/>
    </w:pPr>
  </w:style>
  <w:style w:type="paragraph" w:styleId="Jatkoluettelo3">
    <w:name w:val="List Continue 3"/>
    <w:basedOn w:val="Normaali"/>
    <w:uiPriority w:val="99"/>
    <w:semiHidden/>
    <w:unhideWhenUsed/>
    <w:rsid w:val="00123ECA"/>
    <w:pPr>
      <w:spacing w:after="120"/>
      <w:ind w:left="849"/>
      <w:contextualSpacing/>
    </w:pPr>
  </w:style>
  <w:style w:type="paragraph" w:styleId="Jatkoluettelo4">
    <w:name w:val="List Continue 4"/>
    <w:basedOn w:val="Normaali"/>
    <w:uiPriority w:val="99"/>
    <w:semiHidden/>
    <w:unhideWhenUsed/>
    <w:rsid w:val="00123ECA"/>
    <w:pPr>
      <w:spacing w:after="120"/>
      <w:ind w:left="1132"/>
      <w:contextualSpacing/>
    </w:pPr>
  </w:style>
  <w:style w:type="paragraph" w:styleId="Jatkoluettelo5">
    <w:name w:val="List Continue 5"/>
    <w:basedOn w:val="Normaali"/>
    <w:uiPriority w:val="99"/>
    <w:semiHidden/>
    <w:unhideWhenUsed/>
    <w:rsid w:val="00123ECA"/>
    <w:pPr>
      <w:spacing w:after="120"/>
      <w:ind w:left="1415"/>
      <w:contextualSpacing/>
    </w:pPr>
  </w:style>
  <w:style w:type="paragraph" w:styleId="Kirjekuorenosoite">
    <w:name w:val="envelope address"/>
    <w:basedOn w:val="Normaali"/>
    <w:uiPriority w:val="99"/>
    <w:semiHidden/>
    <w:unhideWhenUsed/>
    <w:rsid w:val="00123EC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123ECA"/>
    <w:rPr>
      <w:rFonts w:asciiTheme="majorHAnsi" w:eastAsiaTheme="majorEastAsia" w:hAnsiTheme="majorHAnsi" w:cstheme="majorBidi"/>
    </w:rPr>
  </w:style>
  <w:style w:type="paragraph" w:styleId="Kommentinteksti">
    <w:name w:val="annotation text"/>
    <w:basedOn w:val="Normaali"/>
    <w:link w:val="KommentintekstiChar"/>
    <w:uiPriority w:val="99"/>
    <w:semiHidden/>
    <w:unhideWhenUsed/>
    <w:rsid w:val="00123ECA"/>
  </w:style>
  <w:style w:type="character" w:customStyle="1" w:styleId="KommentintekstiChar">
    <w:name w:val="Kommentin teksti Char"/>
    <w:basedOn w:val="Kappaleenoletusfontti"/>
    <w:link w:val="Kommentinteksti"/>
    <w:uiPriority w:val="99"/>
    <w:semiHidden/>
    <w:rsid w:val="00123ECA"/>
  </w:style>
  <w:style w:type="paragraph" w:styleId="Kommentinotsikko">
    <w:name w:val="annotation subject"/>
    <w:basedOn w:val="Kommentinteksti"/>
    <w:next w:val="Kommentinteksti"/>
    <w:link w:val="KommentinotsikkoChar"/>
    <w:uiPriority w:val="99"/>
    <w:semiHidden/>
    <w:unhideWhenUsed/>
    <w:rsid w:val="00123ECA"/>
    <w:rPr>
      <w:b/>
      <w:bCs/>
    </w:rPr>
  </w:style>
  <w:style w:type="character" w:customStyle="1" w:styleId="KommentinotsikkoChar">
    <w:name w:val="Kommentin otsikko Char"/>
    <w:basedOn w:val="KommentintekstiChar"/>
    <w:link w:val="Kommentinotsikko"/>
    <w:uiPriority w:val="99"/>
    <w:semiHidden/>
    <w:rsid w:val="00123ECA"/>
    <w:rPr>
      <w:b/>
      <w:bCs/>
    </w:rPr>
  </w:style>
  <w:style w:type="paragraph" w:styleId="Kuvaotsikkoluettelo">
    <w:name w:val="table of figures"/>
    <w:basedOn w:val="Normaali"/>
    <w:next w:val="Normaali"/>
    <w:uiPriority w:val="99"/>
    <w:semiHidden/>
    <w:unhideWhenUsed/>
    <w:rsid w:val="00123ECA"/>
  </w:style>
  <w:style w:type="paragraph" w:styleId="Lainaus">
    <w:name w:val="Quote"/>
    <w:basedOn w:val="Normaali"/>
    <w:next w:val="Normaali"/>
    <w:link w:val="LainausChar"/>
    <w:uiPriority w:val="29"/>
    <w:semiHidden/>
    <w:rsid w:val="00123ECA"/>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123ECA"/>
    <w:rPr>
      <w:i/>
      <w:iCs/>
      <w:color w:val="404040" w:themeColor="text1" w:themeTint="BF"/>
    </w:rPr>
  </w:style>
  <w:style w:type="paragraph" w:styleId="Leipteksti">
    <w:name w:val="Body Text"/>
    <w:basedOn w:val="Normaali"/>
    <w:link w:val="LeiptekstiChar"/>
    <w:semiHidden/>
    <w:unhideWhenUsed/>
    <w:rsid w:val="00123ECA"/>
    <w:pPr>
      <w:spacing w:after="120"/>
    </w:pPr>
  </w:style>
  <w:style w:type="character" w:customStyle="1" w:styleId="LeiptekstiChar">
    <w:name w:val="Leipäteksti Char"/>
    <w:basedOn w:val="Kappaleenoletusfontti"/>
    <w:link w:val="Leipteksti"/>
    <w:semiHidden/>
    <w:rsid w:val="00123ECA"/>
  </w:style>
  <w:style w:type="paragraph" w:styleId="Leipteksti2">
    <w:name w:val="Body Text 2"/>
    <w:basedOn w:val="Normaali"/>
    <w:link w:val="Leipteksti2Char"/>
    <w:uiPriority w:val="99"/>
    <w:semiHidden/>
    <w:unhideWhenUsed/>
    <w:rsid w:val="00123ECA"/>
    <w:pPr>
      <w:spacing w:after="120" w:line="480" w:lineRule="auto"/>
    </w:pPr>
  </w:style>
  <w:style w:type="character" w:customStyle="1" w:styleId="Leipteksti2Char">
    <w:name w:val="Leipäteksti 2 Char"/>
    <w:basedOn w:val="Kappaleenoletusfontti"/>
    <w:link w:val="Leipteksti2"/>
    <w:uiPriority w:val="99"/>
    <w:semiHidden/>
    <w:rsid w:val="00123ECA"/>
  </w:style>
  <w:style w:type="paragraph" w:styleId="Leipteksti3">
    <w:name w:val="Body Text 3"/>
    <w:basedOn w:val="Normaali"/>
    <w:link w:val="Leipteksti3Char"/>
    <w:uiPriority w:val="99"/>
    <w:semiHidden/>
    <w:unhideWhenUsed/>
    <w:rsid w:val="00123ECA"/>
    <w:pPr>
      <w:spacing w:after="120"/>
    </w:pPr>
    <w:rPr>
      <w:sz w:val="16"/>
      <w:szCs w:val="16"/>
    </w:rPr>
  </w:style>
  <w:style w:type="character" w:customStyle="1" w:styleId="Leipteksti3Char">
    <w:name w:val="Leipäteksti 3 Char"/>
    <w:basedOn w:val="Kappaleenoletusfontti"/>
    <w:link w:val="Leipteksti3"/>
    <w:uiPriority w:val="99"/>
    <w:semiHidden/>
    <w:rsid w:val="00123ECA"/>
    <w:rPr>
      <w:sz w:val="16"/>
      <w:szCs w:val="16"/>
    </w:rPr>
  </w:style>
  <w:style w:type="paragraph" w:styleId="Leiptekstin1rivinsisennys">
    <w:name w:val="Body Text First Indent"/>
    <w:basedOn w:val="Leipteksti"/>
    <w:link w:val="Leiptekstin1rivinsisennysChar"/>
    <w:uiPriority w:val="99"/>
    <w:semiHidden/>
    <w:unhideWhenUsed/>
    <w:rsid w:val="00123EC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123ECA"/>
  </w:style>
  <w:style w:type="paragraph" w:styleId="Sisennettyleipteksti">
    <w:name w:val="Body Text Indent"/>
    <w:basedOn w:val="Normaali"/>
    <w:link w:val="SisennettyleiptekstiChar"/>
    <w:uiPriority w:val="99"/>
    <w:semiHidden/>
    <w:unhideWhenUsed/>
    <w:rsid w:val="00123ECA"/>
    <w:pPr>
      <w:spacing w:after="120"/>
      <w:ind w:left="283"/>
    </w:pPr>
  </w:style>
  <w:style w:type="character" w:customStyle="1" w:styleId="SisennettyleiptekstiChar">
    <w:name w:val="Sisennetty leipäteksti Char"/>
    <w:basedOn w:val="Kappaleenoletusfontti"/>
    <w:link w:val="Sisennettyleipteksti"/>
    <w:uiPriority w:val="99"/>
    <w:semiHidden/>
    <w:rsid w:val="00123ECA"/>
  </w:style>
  <w:style w:type="paragraph" w:styleId="Leiptekstin1rivinsisennys2">
    <w:name w:val="Body Text First Indent 2"/>
    <w:basedOn w:val="Sisennettyleipteksti"/>
    <w:link w:val="Leiptekstin1rivinsisennys2Char"/>
    <w:uiPriority w:val="99"/>
    <w:semiHidden/>
    <w:unhideWhenUsed/>
    <w:rsid w:val="00123EC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23ECA"/>
  </w:style>
  <w:style w:type="paragraph" w:styleId="Lohkoteksti">
    <w:name w:val="Block Text"/>
    <w:basedOn w:val="Normaali"/>
    <w:uiPriority w:val="99"/>
    <w:semiHidden/>
    <w:unhideWhenUsed/>
    <w:rsid w:val="007C295D"/>
    <w:pPr>
      <w:pBdr>
        <w:top w:val="single" w:sz="2" w:space="10" w:color="365ABD" w:themeColor="text2"/>
        <w:left w:val="single" w:sz="2" w:space="10" w:color="365ABD" w:themeColor="text2"/>
        <w:bottom w:val="single" w:sz="2" w:space="10" w:color="365ABD" w:themeColor="text2"/>
        <w:right w:val="single" w:sz="2" w:space="10" w:color="365ABD" w:themeColor="text2"/>
      </w:pBdr>
      <w:ind w:left="1152" w:right="1152"/>
    </w:pPr>
    <w:rPr>
      <w:rFonts w:asciiTheme="minorHAnsi" w:eastAsiaTheme="minorEastAsia" w:hAnsiTheme="minorHAnsi" w:cstheme="minorBidi"/>
      <w:i/>
      <w:iCs/>
      <w:color w:val="365ABD" w:themeColor="text2"/>
    </w:rPr>
  </w:style>
  <w:style w:type="paragraph" w:styleId="Lopetus">
    <w:name w:val="Closing"/>
    <w:basedOn w:val="Normaali"/>
    <w:link w:val="LopetusChar"/>
    <w:uiPriority w:val="99"/>
    <w:semiHidden/>
    <w:unhideWhenUsed/>
    <w:rsid w:val="00123ECA"/>
    <w:pPr>
      <w:ind w:left="4252"/>
    </w:pPr>
  </w:style>
  <w:style w:type="character" w:customStyle="1" w:styleId="LopetusChar">
    <w:name w:val="Lopetus Char"/>
    <w:basedOn w:val="Kappaleenoletusfontti"/>
    <w:link w:val="Lopetus"/>
    <w:uiPriority w:val="99"/>
    <w:semiHidden/>
    <w:rsid w:val="00123ECA"/>
  </w:style>
  <w:style w:type="paragraph" w:styleId="Loppuviitteenteksti">
    <w:name w:val="endnote text"/>
    <w:basedOn w:val="Normaali"/>
    <w:link w:val="LoppuviitteentekstiChar"/>
    <w:uiPriority w:val="99"/>
    <w:semiHidden/>
    <w:unhideWhenUsed/>
    <w:rsid w:val="00123ECA"/>
  </w:style>
  <w:style w:type="character" w:customStyle="1" w:styleId="LoppuviitteentekstiChar">
    <w:name w:val="Loppuviitteen teksti Char"/>
    <w:basedOn w:val="Kappaleenoletusfontti"/>
    <w:link w:val="Loppuviitteenteksti"/>
    <w:uiPriority w:val="99"/>
    <w:semiHidden/>
    <w:rsid w:val="00123ECA"/>
  </w:style>
  <w:style w:type="paragraph" w:styleId="Luettelo">
    <w:name w:val="List"/>
    <w:basedOn w:val="Normaali"/>
    <w:uiPriority w:val="99"/>
    <w:semiHidden/>
    <w:unhideWhenUsed/>
    <w:rsid w:val="00123ECA"/>
    <w:pPr>
      <w:ind w:left="283" w:hanging="283"/>
      <w:contextualSpacing/>
    </w:pPr>
  </w:style>
  <w:style w:type="paragraph" w:styleId="Luettelo2">
    <w:name w:val="List 2"/>
    <w:basedOn w:val="Normaali"/>
    <w:uiPriority w:val="99"/>
    <w:semiHidden/>
    <w:unhideWhenUsed/>
    <w:rsid w:val="00123ECA"/>
    <w:pPr>
      <w:ind w:left="566" w:hanging="283"/>
      <w:contextualSpacing/>
    </w:pPr>
  </w:style>
  <w:style w:type="paragraph" w:styleId="Luettelo3">
    <w:name w:val="List 3"/>
    <w:basedOn w:val="Normaali"/>
    <w:uiPriority w:val="99"/>
    <w:semiHidden/>
    <w:unhideWhenUsed/>
    <w:rsid w:val="00123ECA"/>
    <w:pPr>
      <w:ind w:left="849" w:hanging="283"/>
      <w:contextualSpacing/>
    </w:pPr>
  </w:style>
  <w:style w:type="paragraph" w:styleId="Luettelo4">
    <w:name w:val="List 4"/>
    <w:basedOn w:val="Normaali"/>
    <w:uiPriority w:val="99"/>
    <w:semiHidden/>
    <w:unhideWhenUsed/>
    <w:rsid w:val="00123ECA"/>
    <w:pPr>
      <w:ind w:left="1132" w:hanging="283"/>
      <w:contextualSpacing/>
    </w:pPr>
  </w:style>
  <w:style w:type="paragraph" w:styleId="Luettelo5">
    <w:name w:val="List 5"/>
    <w:basedOn w:val="Normaali"/>
    <w:uiPriority w:val="99"/>
    <w:semiHidden/>
    <w:unhideWhenUsed/>
    <w:rsid w:val="00123ECA"/>
    <w:pPr>
      <w:ind w:left="1415" w:hanging="283"/>
      <w:contextualSpacing/>
    </w:pPr>
  </w:style>
  <w:style w:type="paragraph" w:styleId="Lhdeluettelo">
    <w:name w:val="Bibliography"/>
    <w:basedOn w:val="Normaali"/>
    <w:next w:val="Normaali"/>
    <w:uiPriority w:val="37"/>
    <w:semiHidden/>
    <w:unhideWhenUsed/>
    <w:rsid w:val="00123ECA"/>
  </w:style>
  <w:style w:type="paragraph" w:styleId="Lhdeluettelonotsikko">
    <w:name w:val="toa heading"/>
    <w:basedOn w:val="Normaali"/>
    <w:next w:val="Normaali"/>
    <w:uiPriority w:val="99"/>
    <w:semiHidden/>
    <w:unhideWhenUsed/>
    <w:rsid w:val="00123ECA"/>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semiHidden/>
    <w:unhideWhenUsed/>
    <w:qFormat/>
    <w:rsid w:val="00123ECA"/>
    <w:pPr>
      <w:ind w:left="200" w:hanging="200"/>
    </w:pPr>
  </w:style>
  <w:style w:type="paragraph" w:styleId="Makroteksti">
    <w:name w:val="macro"/>
    <w:link w:val="MakrotekstiChar"/>
    <w:uiPriority w:val="99"/>
    <w:semiHidden/>
    <w:unhideWhenUsed/>
    <w:rsid w:val="00123EC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semiHidden/>
    <w:rsid w:val="00123ECA"/>
    <w:rPr>
      <w:rFonts w:ascii="Consolas" w:hAnsi="Consolas"/>
    </w:rPr>
  </w:style>
  <w:style w:type="paragraph" w:styleId="Merkittyluettelo">
    <w:name w:val="List Bullet"/>
    <w:basedOn w:val="Normaali"/>
    <w:uiPriority w:val="99"/>
    <w:semiHidden/>
    <w:unhideWhenUsed/>
    <w:rsid w:val="00123ECA"/>
    <w:pPr>
      <w:numPr>
        <w:numId w:val="5"/>
      </w:numPr>
      <w:contextualSpacing/>
    </w:pPr>
  </w:style>
  <w:style w:type="paragraph" w:styleId="Merkittyluettelo2">
    <w:name w:val="List Bullet 2"/>
    <w:basedOn w:val="Normaali"/>
    <w:uiPriority w:val="99"/>
    <w:semiHidden/>
    <w:unhideWhenUsed/>
    <w:rsid w:val="00123ECA"/>
    <w:pPr>
      <w:numPr>
        <w:numId w:val="6"/>
      </w:numPr>
      <w:contextualSpacing/>
    </w:pPr>
  </w:style>
  <w:style w:type="paragraph" w:styleId="Merkittyluettelo3">
    <w:name w:val="List Bullet 3"/>
    <w:basedOn w:val="Normaali"/>
    <w:uiPriority w:val="99"/>
    <w:semiHidden/>
    <w:unhideWhenUsed/>
    <w:rsid w:val="00123ECA"/>
    <w:pPr>
      <w:numPr>
        <w:numId w:val="7"/>
      </w:numPr>
      <w:contextualSpacing/>
    </w:pPr>
  </w:style>
  <w:style w:type="paragraph" w:styleId="Merkittyluettelo4">
    <w:name w:val="List Bullet 4"/>
    <w:basedOn w:val="Normaali"/>
    <w:uiPriority w:val="99"/>
    <w:semiHidden/>
    <w:unhideWhenUsed/>
    <w:rsid w:val="00123ECA"/>
    <w:pPr>
      <w:numPr>
        <w:numId w:val="8"/>
      </w:numPr>
      <w:contextualSpacing/>
    </w:pPr>
  </w:style>
  <w:style w:type="paragraph" w:styleId="Merkittyluettelo5">
    <w:name w:val="List Bullet 5"/>
    <w:basedOn w:val="Normaali"/>
    <w:uiPriority w:val="99"/>
    <w:semiHidden/>
    <w:unhideWhenUsed/>
    <w:rsid w:val="00123ECA"/>
    <w:pPr>
      <w:numPr>
        <w:numId w:val="9"/>
      </w:numPr>
      <w:contextualSpacing/>
    </w:pPr>
  </w:style>
  <w:style w:type="paragraph" w:styleId="NormaaliWWW">
    <w:name w:val="Normal (Web)"/>
    <w:basedOn w:val="Normaali"/>
    <w:uiPriority w:val="99"/>
    <w:semiHidden/>
    <w:unhideWhenUsed/>
    <w:rsid w:val="00123ECA"/>
    <w:rPr>
      <w:rFonts w:ascii="Times New Roman" w:hAnsi="Times New Roman"/>
      <w:sz w:val="24"/>
      <w:szCs w:val="24"/>
    </w:rPr>
  </w:style>
  <w:style w:type="paragraph" w:styleId="Numeroituluettelo">
    <w:name w:val="List Number"/>
    <w:basedOn w:val="Normaali"/>
    <w:uiPriority w:val="99"/>
    <w:semiHidden/>
    <w:unhideWhenUsed/>
    <w:rsid w:val="00123ECA"/>
    <w:pPr>
      <w:numPr>
        <w:numId w:val="10"/>
      </w:numPr>
      <w:contextualSpacing/>
    </w:pPr>
  </w:style>
  <w:style w:type="paragraph" w:styleId="Numeroituluettelo2">
    <w:name w:val="List Number 2"/>
    <w:basedOn w:val="Normaali"/>
    <w:uiPriority w:val="99"/>
    <w:semiHidden/>
    <w:unhideWhenUsed/>
    <w:rsid w:val="00123ECA"/>
    <w:pPr>
      <w:numPr>
        <w:numId w:val="11"/>
      </w:numPr>
      <w:contextualSpacing/>
    </w:pPr>
  </w:style>
  <w:style w:type="paragraph" w:styleId="Numeroituluettelo3">
    <w:name w:val="List Number 3"/>
    <w:basedOn w:val="Normaali"/>
    <w:uiPriority w:val="99"/>
    <w:semiHidden/>
    <w:unhideWhenUsed/>
    <w:rsid w:val="00123ECA"/>
    <w:pPr>
      <w:numPr>
        <w:numId w:val="12"/>
      </w:numPr>
      <w:contextualSpacing/>
    </w:pPr>
  </w:style>
  <w:style w:type="paragraph" w:styleId="Numeroituluettelo4">
    <w:name w:val="List Number 4"/>
    <w:basedOn w:val="Normaali"/>
    <w:uiPriority w:val="99"/>
    <w:semiHidden/>
    <w:unhideWhenUsed/>
    <w:rsid w:val="00123ECA"/>
    <w:pPr>
      <w:numPr>
        <w:numId w:val="13"/>
      </w:numPr>
      <w:contextualSpacing/>
    </w:pPr>
  </w:style>
  <w:style w:type="paragraph" w:styleId="Numeroituluettelo5">
    <w:name w:val="List Number 5"/>
    <w:basedOn w:val="Normaali"/>
    <w:uiPriority w:val="99"/>
    <w:semiHidden/>
    <w:unhideWhenUsed/>
    <w:rsid w:val="00123ECA"/>
    <w:pPr>
      <w:numPr>
        <w:numId w:val="14"/>
      </w:numPr>
      <w:contextualSpacing/>
    </w:pPr>
  </w:style>
  <w:style w:type="paragraph" w:styleId="Pivmr">
    <w:name w:val="Date"/>
    <w:basedOn w:val="Normaali"/>
    <w:next w:val="Normaali"/>
    <w:link w:val="PivmrChar"/>
    <w:uiPriority w:val="99"/>
    <w:semiHidden/>
    <w:unhideWhenUsed/>
    <w:rsid w:val="00123ECA"/>
  </w:style>
  <w:style w:type="character" w:customStyle="1" w:styleId="PivmrChar">
    <w:name w:val="Päivämäärä Char"/>
    <w:basedOn w:val="Kappaleenoletusfontti"/>
    <w:link w:val="Pivmr"/>
    <w:uiPriority w:val="99"/>
    <w:semiHidden/>
    <w:rsid w:val="00123ECA"/>
  </w:style>
  <w:style w:type="paragraph" w:styleId="Sisennettyleipteksti2">
    <w:name w:val="Body Text Indent 2"/>
    <w:basedOn w:val="Normaali"/>
    <w:link w:val="Sisennettyleipteksti2Char"/>
    <w:uiPriority w:val="99"/>
    <w:semiHidden/>
    <w:unhideWhenUsed/>
    <w:rsid w:val="00123EC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123ECA"/>
  </w:style>
  <w:style w:type="paragraph" w:styleId="Sisennettyleipteksti3">
    <w:name w:val="Body Text Indent 3"/>
    <w:basedOn w:val="Normaali"/>
    <w:link w:val="Sisennettyleipteksti3Char"/>
    <w:uiPriority w:val="99"/>
    <w:semiHidden/>
    <w:unhideWhenUsed/>
    <w:rsid w:val="00123EC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23ECA"/>
    <w:rPr>
      <w:sz w:val="16"/>
      <w:szCs w:val="16"/>
    </w:rPr>
  </w:style>
  <w:style w:type="paragraph" w:styleId="Sisluet5">
    <w:name w:val="toc 5"/>
    <w:basedOn w:val="Normaali"/>
    <w:next w:val="Normaali"/>
    <w:autoRedefine/>
    <w:uiPriority w:val="39"/>
    <w:semiHidden/>
    <w:unhideWhenUsed/>
    <w:rsid w:val="00123ECA"/>
    <w:pPr>
      <w:spacing w:after="100"/>
      <w:ind w:left="800"/>
    </w:pPr>
  </w:style>
  <w:style w:type="paragraph" w:styleId="Sisluet6">
    <w:name w:val="toc 6"/>
    <w:basedOn w:val="Normaali"/>
    <w:next w:val="Normaali"/>
    <w:autoRedefine/>
    <w:uiPriority w:val="39"/>
    <w:semiHidden/>
    <w:unhideWhenUsed/>
    <w:rsid w:val="00123ECA"/>
    <w:pPr>
      <w:spacing w:after="100"/>
      <w:ind w:left="1000"/>
    </w:pPr>
  </w:style>
  <w:style w:type="paragraph" w:styleId="Sisluet7">
    <w:name w:val="toc 7"/>
    <w:basedOn w:val="Normaali"/>
    <w:next w:val="Normaali"/>
    <w:autoRedefine/>
    <w:uiPriority w:val="39"/>
    <w:semiHidden/>
    <w:unhideWhenUsed/>
    <w:rsid w:val="00123ECA"/>
    <w:pPr>
      <w:spacing w:after="100"/>
      <w:ind w:left="1200"/>
    </w:pPr>
  </w:style>
  <w:style w:type="paragraph" w:styleId="Sisluet8">
    <w:name w:val="toc 8"/>
    <w:basedOn w:val="Normaali"/>
    <w:next w:val="Normaali"/>
    <w:autoRedefine/>
    <w:uiPriority w:val="39"/>
    <w:semiHidden/>
    <w:unhideWhenUsed/>
    <w:rsid w:val="00123ECA"/>
    <w:pPr>
      <w:spacing w:after="100"/>
      <w:ind w:left="1400"/>
    </w:pPr>
  </w:style>
  <w:style w:type="paragraph" w:styleId="Sisluet9">
    <w:name w:val="toc 9"/>
    <w:basedOn w:val="Normaali"/>
    <w:next w:val="Normaali"/>
    <w:autoRedefine/>
    <w:uiPriority w:val="39"/>
    <w:semiHidden/>
    <w:unhideWhenUsed/>
    <w:rsid w:val="00123ECA"/>
    <w:pPr>
      <w:spacing w:after="100"/>
      <w:ind w:left="1600"/>
    </w:pPr>
  </w:style>
  <w:style w:type="paragraph" w:styleId="Tervehdys">
    <w:name w:val="Salutation"/>
    <w:basedOn w:val="Normaali"/>
    <w:next w:val="Normaali"/>
    <w:link w:val="TervehdysChar"/>
    <w:uiPriority w:val="99"/>
    <w:semiHidden/>
    <w:unhideWhenUsed/>
    <w:rsid w:val="00123ECA"/>
  </w:style>
  <w:style w:type="character" w:customStyle="1" w:styleId="TervehdysChar">
    <w:name w:val="Tervehdys Char"/>
    <w:basedOn w:val="Kappaleenoletusfontti"/>
    <w:link w:val="Tervehdys"/>
    <w:uiPriority w:val="99"/>
    <w:semiHidden/>
    <w:rsid w:val="00123ECA"/>
  </w:style>
  <w:style w:type="paragraph" w:styleId="Vaintekstin">
    <w:name w:val="Plain Text"/>
    <w:basedOn w:val="Normaali"/>
    <w:link w:val="VaintekstinChar"/>
    <w:uiPriority w:val="99"/>
    <w:semiHidden/>
    <w:unhideWhenUsed/>
    <w:rsid w:val="00123ECA"/>
    <w:rPr>
      <w:rFonts w:ascii="Consolas" w:hAnsi="Consolas"/>
      <w:sz w:val="21"/>
      <w:szCs w:val="21"/>
    </w:rPr>
  </w:style>
  <w:style w:type="character" w:customStyle="1" w:styleId="VaintekstinChar">
    <w:name w:val="Vain tekstinä Char"/>
    <w:basedOn w:val="Kappaleenoletusfontti"/>
    <w:link w:val="Vaintekstin"/>
    <w:uiPriority w:val="99"/>
    <w:semiHidden/>
    <w:rsid w:val="00123ECA"/>
    <w:rPr>
      <w:rFonts w:ascii="Consolas" w:hAnsi="Consolas"/>
      <w:sz w:val="21"/>
      <w:szCs w:val="21"/>
    </w:rPr>
  </w:style>
  <w:style w:type="paragraph" w:styleId="Vakiosisennys">
    <w:name w:val="Normal Indent"/>
    <w:basedOn w:val="Normaali"/>
    <w:uiPriority w:val="99"/>
    <w:semiHidden/>
    <w:unhideWhenUsed/>
    <w:rsid w:val="00123ECA"/>
    <w:pPr>
      <w:ind w:left="1304"/>
    </w:pPr>
  </w:style>
  <w:style w:type="paragraph" w:styleId="Viestinallekirjoitus">
    <w:name w:val="E-mail Signature"/>
    <w:basedOn w:val="Normaali"/>
    <w:link w:val="ViestinallekirjoitusChar"/>
    <w:uiPriority w:val="99"/>
    <w:semiHidden/>
    <w:unhideWhenUsed/>
    <w:rsid w:val="00123ECA"/>
  </w:style>
  <w:style w:type="character" w:customStyle="1" w:styleId="ViestinallekirjoitusChar">
    <w:name w:val="Viestin allekirjoitus Char"/>
    <w:basedOn w:val="Kappaleenoletusfontti"/>
    <w:link w:val="Viestinallekirjoitus"/>
    <w:uiPriority w:val="99"/>
    <w:semiHidden/>
    <w:rsid w:val="00123ECA"/>
  </w:style>
  <w:style w:type="paragraph" w:styleId="Viestinotsikko">
    <w:name w:val="Message Header"/>
    <w:basedOn w:val="Normaali"/>
    <w:link w:val="ViestinotsikkoChar"/>
    <w:uiPriority w:val="99"/>
    <w:semiHidden/>
    <w:unhideWhenUsed/>
    <w:rsid w:val="00123E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23ECA"/>
    <w:rPr>
      <w:rFonts w:asciiTheme="majorHAnsi" w:eastAsiaTheme="majorEastAsia" w:hAnsiTheme="majorHAnsi" w:cstheme="majorBidi"/>
      <w:sz w:val="24"/>
      <w:szCs w:val="24"/>
      <w:shd w:val="pct20" w:color="auto" w:fill="auto"/>
    </w:rPr>
  </w:style>
  <w:style w:type="paragraph" w:customStyle="1" w:styleId="VNLainaus">
    <w:name w:val="VN_Lainaus"/>
    <w:basedOn w:val="VNLeip1kappale"/>
    <w:rsid w:val="001E325E"/>
    <w:pPr>
      <w:ind w:left="510"/>
    </w:pPr>
    <w:rPr>
      <w:i/>
    </w:rPr>
  </w:style>
  <w:style w:type="table" w:styleId="TaulukkoRuudukko">
    <w:name w:val="Table Grid"/>
    <w:basedOn w:val="Normaalitaulukko"/>
    <w:uiPriority w:val="59"/>
    <w:rsid w:val="00CD0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riksruudukko-korostus6">
    <w:name w:val="Colorful Grid Accent 6"/>
    <w:basedOn w:val="Normaalitaulukko"/>
    <w:uiPriority w:val="73"/>
    <w:rsid w:val="00664F08"/>
    <w:rPr>
      <w:color w:val="000000" w:themeColor="text1"/>
    </w:rPr>
    <w:tblPr>
      <w:tblStyleRowBandSize w:val="1"/>
      <w:tblStyleColBandSize w:val="1"/>
      <w:tblBorders>
        <w:insideH w:val="single" w:sz="4" w:space="0" w:color="FFFFFF" w:themeColor="background1"/>
      </w:tblBorders>
    </w:tblPr>
    <w:tcPr>
      <w:shd w:val="clear" w:color="auto" w:fill="BAFFFB" w:themeFill="accent6" w:themeFillTint="33"/>
    </w:tcPr>
    <w:tblStylePr w:type="firstRow">
      <w:rPr>
        <w:b/>
        <w:bCs/>
      </w:rPr>
      <w:tblPr/>
      <w:tcPr>
        <w:shd w:val="clear" w:color="auto" w:fill="75FFF7" w:themeFill="accent6" w:themeFillTint="66"/>
      </w:tcPr>
    </w:tblStylePr>
    <w:tblStylePr w:type="lastRow">
      <w:rPr>
        <w:b/>
        <w:bCs/>
        <w:color w:val="000000" w:themeColor="text1"/>
      </w:rPr>
      <w:tblPr/>
      <w:tcPr>
        <w:shd w:val="clear" w:color="auto" w:fill="75FFF7" w:themeFill="accent6" w:themeFillTint="66"/>
      </w:tcPr>
    </w:tblStylePr>
    <w:tblStylePr w:type="firstCol">
      <w:rPr>
        <w:color w:val="FFFFFF" w:themeColor="background1"/>
      </w:rPr>
      <w:tblPr/>
      <w:tcPr>
        <w:shd w:val="clear" w:color="auto" w:fill="007B75" w:themeFill="accent6" w:themeFillShade="BF"/>
      </w:tcPr>
    </w:tblStylePr>
    <w:tblStylePr w:type="lastCol">
      <w:rPr>
        <w:color w:val="FFFFFF" w:themeColor="background1"/>
      </w:rPr>
      <w:tblPr/>
      <w:tcPr>
        <w:shd w:val="clear" w:color="auto" w:fill="007B75" w:themeFill="accent6" w:themeFillShade="BF"/>
      </w:tcPr>
    </w:tblStylePr>
    <w:tblStylePr w:type="band1Vert">
      <w:tblPr/>
      <w:tcPr>
        <w:shd w:val="clear" w:color="auto" w:fill="53FFF6" w:themeFill="accent6" w:themeFillTint="7F"/>
      </w:tcPr>
    </w:tblStylePr>
    <w:tblStylePr w:type="band1Horz">
      <w:tblPr/>
      <w:tcPr>
        <w:shd w:val="clear" w:color="auto" w:fill="53FFF6" w:themeFill="accent6" w:themeFillTint="7F"/>
      </w:tcPr>
    </w:tblStylePr>
  </w:style>
  <w:style w:type="paragraph" w:styleId="Muutos">
    <w:name w:val="Revision"/>
    <w:hidden/>
    <w:uiPriority w:val="99"/>
    <w:semiHidden/>
    <w:rsid w:val="00EE7BDF"/>
  </w:style>
  <w:style w:type="paragraph" w:customStyle="1" w:styleId="VNkuvailulehtitop">
    <w:name w:val="VN_kuvailulehti top"/>
    <w:basedOn w:val="Normaali"/>
    <w:rsid w:val="000153BA"/>
    <w:pPr>
      <w:ind w:left="170"/>
      <w:jc w:val="right"/>
    </w:pPr>
    <w:rPr>
      <w:b/>
      <w:sz w:val="24"/>
    </w:rPr>
  </w:style>
  <w:style w:type="character" w:styleId="Erottuvaviittaus">
    <w:name w:val="Intense Reference"/>
    <w:basedOn w:val="Kappaleenoletusfontti"/>
    <w:uiPriority w:val="32"/>
    <w:semiHidden/>
    <w:rsid w:val="007C295D"/>
    <w:rPr>
      <w:b/>
      <w:bCs/>
      <w:smallCaps/>
      <w:color w:val="365ABD" w:themeColor="text2"/>
      <w:spacing w:val="5"/>
      <w:u w:val="single"/>
    </w:rPr>
  </w:style>
  <w:style w:type="character" w:styleId="Hienovarainenviittaus">
    <w:name w:val="Subtle Reference"/>
    <w:basedOn w:val="Kappaleenoletusfontti"/>
    <w:uiPriority w:val="31"/>
    <w:semiHidden/>
    <w:rsid w:val="007C295D"/>
    <w:rPr>
      <w:smallCaps/>
      <w:color w:val="365ABD" w:themeColor="text2"/>
      <w:u w:val="single"/>
    </w:rPr>
  </w:style>
  <w:style w:type="table" w:customStyle="1" w:styleId="VNTaulukko2021">
    <w:name w:val="_VN_Taulukko_2021"/>
    <w:basedOn w:val="Normaalitaulukko"/>
    <w:uiPriority w:val="99"/>
    <w:rsid w:val="006E55FC"/>
    <w:pPr>
      <w:jc w:val="center"/>
    </w:pPr>
    <w:rPr>
      <w:rFonts w:ascii="Arial Narrow" w:hAnsi="Arial Narrow"/>
      <w:sz w:val="22"/>
      <w:szCs w:val="22"/>
    </w:rPr>
    <w:tblPr>
      <w:tblStyleRowBandSize w:val="1"/>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b w:val="0"/>
      </w:rPr>
    </w:tblStylePr>
    <w:tblStylePr w:type="band1Horz">
      <w:pPr>
        <w:wordWrap/>
        <w:spacing w:beforeLines="0" w:before="170" w:beforeAutospacing="0" w:afterLines="0" w:after="170" w:afterAutospacing="0" w:line="260" w:lineRule="atLeast"/>
      </w:pPr>
      <w:tblPr/>
      <w:tcPr>
        <w:tcBorders>
          <w:top w:val="nil"/>
          <w:left w:val="nil"/>
          <w:bottom w:val="single" w:sz="2" w:space="0" w:color="9B9183" w:themeColor="background2"/>
          <w:right w:val="nil"/>
          <w:insideH w:val="nil"/>
          <w:insideV w:val="nil"/>
          <w:tl2br w:val="nil"/>
          <w:tr2bl w:val="nil"/>
        </w:tcBorders>
      </w:tcPr>
    </w:tblStylePr>
    <w:tblStylePr w:type="band2Horz">
      <w:pPr>
        <w:wordWrap/>
        <w:spacing w:beforeLines="0" w:before="170" w:beforeAutospacing="0" w:afterLines="0" w:after="170" w:afterAutospacing="0" w:line="260" w:lineRule="atLeast"/>
      </w:pPr>
      <w:tblPr/>
      <w:tcPr>
        <w:tcBorders>
          <w:bottom w:val="single" w:sz="2" w:space="0" w:color="9B9183" w:themeColor="background2"/>
        </w:tcBorders>
      </w:tcPr>
    </w:tblStylePr>
  </w:style>
  <w:style w:type="table" w:customStyle="1" w:styleId="VNInfolaatikko2020">
    <w:name w:val="_VN_Infolaatikko_2020"/>
    <w:basedOn w:val="Normaalitaulukko"/>
    <w:uiPriority w:val="99"/>
    <w:rsid w:val="00975E43"/>
    <w:pPr>
      <w:spacing w:before="340" w:after="454" w:line="260" w:lineRule="atLeast"/>
      <w:ind w:left="340" w:right="340"/>
    </w:pPr>
    <w:tblPr/>
    <w:tcPr>
      <w:shd w:val="clear" w:color="auto" w:fill="D9E9FF" w:themeFill="accent2" w:themeFillTint="33"/>
      <w:vAlign w:val="center"/>
    </w:tcPr>
  </w:style>
  <w:style w:type="paragraph" w:customStyle="1" w:styleId="VNtaulukko-otsikkonumerointi">
    <w:name w:val="VN_taulukko-otsikko_numerointi"/>
    <w:basedOn w:val="VNTaulukonotsikkoeinumeroitu"/>
    <w:rsid w:val="00E3682C"/>
    <w:pPr>
      <w:numPr>
        <w:numId w:val="16"/>
      </w:numPr>
      <w:spacing w:before="560"/>
      <w:ind w:left="1134" w:hanging="1134"/>
    </w:pPr>
    <w:rPr>
      <w:b w:val="0"/>
    </w:rPr>
  </w:style>
  <w:style w:type="paragraph" w:customStyle="1" w:styleId="VNTekijt">
    <w:name w:val="VN_Tekijät"/>
    <w:basedOn w:val="VNNiminalaotsikko"/>
    <w:rsid w:val="00200273"/>
    <w:pPr>
      <w:spacing w:after="480" w:line="360" w:lineRule="atLeast"/>
    </w:pPr>
    <w:rPr>
      <w:color w:val="auto"/>
      <w:sz w:val="32"/>
    </w:rPr>
  </w:style>
  <w:style w:type="paragraph" w:customStyle="1" w:styleId="VNKuvailulehtipiv">
    <w:name w:val="VN_Kuvailulehti_päivä"/>
    <w:basedOn w:val="Normaali"/>
    <w:rsid w:val="002A4D0C"/>
    <w:pPr>
      <w:spacing w:after="794"/>
      <w:jc w:val="right"/>
    </w:pPr>
    <w:rPr>
      <w:sz w:val="22"/>
    </w:rPr>
  </w:style>
  <w:style w:type="paragraph" w:customStyle="1" w:styleId="VNJulkaisumyynti">
    <w:name w:val="VN_Julkaisumyynti"/>
    <w:basedOn w:val="Normaali"/>
    <w:rsid w:val="00CA1E29"/>
    <w:pPr>
      <w:spacing w:line="440" w:lineRule="atLeast"/>
    </w:pPr>
    <w:rPr>
      <w:b/>
      <w:sz w:val="30"/>
    </w:rPr>
  </w:style>
  <w:style w:type="table" w:customStyle="1" w:styleId="Kuvailulehtiyl">
    <w:name w:val="Kuvailulehti_ylä"/>
    <w:basedOn w:val="Normaalitaulukko"/>
    <w:uiPriority w:val="99"/>
    <w:rsid w:val="00931D5B"/>
    <w:pPr>
      <w:spacing w:before="120"/>
    </w:pPr>
    <w:rPr>
      <w:sz w:val="17"/>
    </w:rPr>
    <w:tblPr>
      <w:tblStyleColBandSize w:val="1"/>
      <w:tblBorders>
        <w:top w:val="single" w:sz="18" w:space="0" w:color="365ABD" w:themeColor="text2"/>
      </w:tblBorders>
    </w:tblPr>
  </w:style>
  <w:style w:type="table" w:customStyle="1" w:styleId="VNtaulukkorivit">
    <w:name w:val="_VN_taulukko_rivit"/>
    <w:basedOn w:val="VNTaulukko2021"/>
    <w:uiPriority w:val="99"/>
    <w:rsid w:val="006E55FC"/>
    <w:tblPr>
      <w:tblStyleColBandSize w:val="1"/>
      <w:tblBorders>
        <w:insideH w:val="single" w:sz="6" w:space="0" w:color="808080" w:themeColor="background1" w:themeShade="80"/>
      </w:tblBorders>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b w:val="0"/>
      </w:rPr>
    </w:tblStylePr>
    <w:tblStylePr w:type="band1Vert">
      <w:tblPr/>
      <w:tcPr>
        <w:tcBorders>
          <w:top w:val="nil"/>
          <w:left w:val="nil"/>
          <w:bottom w:val="nil"/>
          <w:right w:val="nil"/>
          <w:insideH w:val="nil"/>
          <w:insideV w:val="nil"/>
          <w:tl2br w:val="nil"/>
          <w:tr2bl w:val="nil"/>
        </w:tcBorders>
      </w:tcPr>
    </w:tblStylePr>
    <w:tblStylePr w:type="band1Horz">
      <w:pPr>
        <w:wordWrap/>
        <w:spacing w:beforeLines="0" w:before="170" w:beforeAutospacing="0" w:afterLines="0" w:after="170" w:afterAutospacing="0" w:line="260" w:lineRule="atLeast"/>
      </w:pPr>
      <w:tblPr/>
      <w:tcPr>
        <w:tcBorders>
          <w:top w:val="nil"/>
          <w:left w:val="nil"/>
          <w:bottom w:val="single" w:sz="6" w:space="0" w:color="808080" w:themeColor="background1" w:themeShade="80"/>
          <w:right w:val="nil"/>
          <w:insideH w:val="nil"/>
          <w:insideV w:val="nil"/>
          <w:tl2br w:val="nil"/>
          <w:tr2bl w:val="nil"/>
        </w:tcBorders>
        <w:shd w:val="clear" w:color="auto" w:fill="EBEFF8"/>
      </w:tcPr>
    </w:tblStylePr>
    <w:tblStylePr w:type="band2Horz">
      <w:pPr>
        <w:wordWrap/>
        <w:spacing w:beforeLines="0" w:before="170" w:beforeAutospacing="0" w:afterLines="0" w:after="170" w:afterAutospacing="0" w:line="260" w:lineRule="atLeast"/>
      </w:pPr>
      <w:tblPr/>
      <w:tcPr>
        <w:tcBorders>
          <w:top w:val="nil"/>
          <w:left w:val="nil"/>
          <w:bottom w:val="single" w:sz="6" w:space="0" w:color="808080" w:themeColor="background1" w:themeShade="80"/>
          <w:right w:val="nil"/>
          <w:insideH w:val="nil"/>
          <w:insideV w:val="nil"/>
          <w:tl2br w:val="nil"/>
          <w:tr2bl w:val="nil"/>
        </w:tcBorders>
      </w:tcPr>
    </w:tblStylePr>
  </w:style>
  <w:style w:type="paragraph" w:customStyle="1" w:styleId="VNkuvio-otsikkonumerointi">
    <w:name w:val="VN_kuvio-otsikko_numerointi"/>
    <w:basedOn w:val="VNtaulukko-otsikkonumerointi"/>
    <w:rsid w:val="008C0579"/>
    <w:pPr>
      <w:numPr>
        <w:numId w:val="15"/>
      </w:numPr>
      <w:ind w:left="2268" w:hanging="1134"/>
    </w:pPr>
  </w:style>
  <w:style w:type="paragraph" w:customStyle="1" w:styleId="VNInfolaatikkotaustavri">
    <w:name w:val="VN_Infolaatikko_taustaväri"/>
    <w:basedOn w:val="Normaali"/>
    <w:rsid w:val="00063A0D"/>
    <w:pPr>
      <w:pBdr>
        <w:top w:val="single" w:sz="6" w:space="20" w:color="FFFFFF" w:themeColor="background1"/>
        <w:left w:val="single" w:sz="6" w:space="20" w:color="FFFFFF" w:themeColor="background1"/>
        <w:bottom w:val="single" w:sz="6" w:space="20" w:color="FFFFFF" w:themeColor="background1"/>
        <w:right w:val="single" w:sz="6" w:space="12" w:color="FFFFFF" w:themeColor="background1"/>
      </w:pBdr>
      <w:shd w:val="clear" w:color="auto" w:fill="D9E9FF"/>
      <w:suppressAutoHyphens/>
      <w:autoSpaceDE w:val="0"/>
      <w:autoSpaceDN w:val="0"/>
      <w:adjustRightInd w:val="0"/>
      <w:spacing w:before="120" w:after="227" w:line="240" w:lineRule="atLeast"/>
      <w:ind w:left="340" w:right="340"/>
      <w:textAlignment w:val="center"/>
    </w:pPr>
    <w:rPr>
      <w:rFonts w:cs="Myriad Pro"/>
      <w:sz w:val="18"/>
      <w:szCs w:val="18"/>
    </w:rPr>
  </w:style>
  <w:style w:type="character" w:customStyle="1" w:styleId="VNInfolaatikkootsikkotaustavri">
    <w:name w:val="VN_Infolaatikko_otsikko_taustaväri"/>
    <w:basedOn w:val="Kappaleenoletusfontti"/>
    <w:uiPriority w:val="1"/>
    <w:rsid w:val="004835F4"/>
    <w:rPr>
      <w:rFonts w:ascii="Arial Narrow" w:hAnsi="Arial Narrow"/>
      <w:b/>
      <w:bCs/>
      <w:i w:val="0"/>
      <w:caps/>
      <w:smallCaps w:val="0"/>
      <w:color w:val="365ABD" w:themeColor="text2"/>
      <w:spacing w:val="18"/>
    </w:rPr>
  </w:style>
  <w:style w:type="character" w:styleId="Korostus">
    <w:name w:val="Emphasis"/>
    <w:basedOn w:val="Kappaleenoletusfontti"/>
    <w:uiPriority w:val="20"/>
    <w:semiHidden/>
    <w:rsid w:val="00985F03"/>
    <w:rPr>
      <w:i/>
      <w:iCs/>
    </w:rPr>
  </w:style>
  <w:style w:type="paragraph" w:customStyle="1" w:styleId="VNCopyright2">
    <w:name w:val="VN_Copyright_2"/>
    <w:basedOn w:val="VNCopyright"/>
    <w:rsid w:val="00F0547F"/>
    <w:pPr>
      <w:spacing w:before="40" w:after="40"/>
    </w:pPr>
  </w:style>
  <w:style w:type="paragraph" w:customStyle="1" w:styleId="VNKuvailulehtitieto">
    <w:name w:val="VN_Kuvailulehti_tieto"/>
    <w:basedOn w:val="Normaali"/>
    <w:rsid w:val="007D256A"/>
    <w:pPr>
      <w:spacing w:before="120" w:after="20" w:line="240" w:lineRule="atLeast"/>
      <w:ind w:right="-108"/>
    </w:pPr>
    <w:rPr>
      <w:sz w:val="17"/>
    </w:rPr>
  </w:style>
  <w:style w:type="character" w:customStyle="1" w:styleId="VNTaulukkomerkkibold">
    <w:name w:val="VN_Taulukko_merkki_bold"/>
    <w:basedOn w:val="Kappaleenoletusfontti"/>
    <w:uiPriority w:val="1"/>
    <w:rsid w:val="00AF0EBF"/>
    <w:rPr>
      <w:rFonts w:ascii="Arial Narrow" w:hAnsi="Arial Narrow"/>
      <w:b/>
      <w:sz w:val="22"/>
    </w:rPr>
  </w:style>
  <w:style w:type="paragraph" w:customStyle="1" w:styleId="VNHEOtsikko">
    <w:name w:val="VN_HE_Otsikko"/>
    <w:basedOn w:val="Otsikko1"/>
    <w:next w:val="VNLeip1kappale"/>
    <w:rsid w:val="00C92E43"/>
    <w:pPr>
      <w:numPr>
        <w:numId w:val="0"/>
      </w:numPr>
    </w:pPr>
    <w:rPr>
      <w:caps/>
      <w:sz w:val="36"/>
    </w:rPr>
  </w:style>
  <w:style w:type="paragraph" w:customStyle="1" w:styleId="VNtaulukkoperuskeskitetty">
    <w:name w:val="VN_taulukko perus keskitetty"/>
    <w:basedOn w:val="VNTaulukkoperusvasen"/>
    <w:rsid w:val="00E52B5A"/>
    <w:pPr>
      <w:jc w:val="center"/>
    </w:pPr>
  </w:style>
  <w:style w:type="paragraph" w:customStyle="1" w:styleId="VNcopy1">
    <w:name w:val="VN_copy1"/>
    <w:basedOn w:val="VNLeip2kappaleet"/>
    <w:rsid w:val="00550789"/>
    <w:pPr>
      <w:spacing w:before="5200"/>
    </w:pPr>
    <w:rPr>
      <w:rFonts w:cs="Times New Roman"/>
    </w:rPr>
  </w:style>
  <w:style w:type="paragraph" w:customStyle="1" w:styleId="VNluetteloaakkosilla">
    <w:name w:val="VN_luettelo_aakkosilla"/>
    <w:basedOn w:val="VNLeipluettelopallukalla"/>
    <w:rsid w:val="00DF7354"/>
    <w:pPr>
      <w:numPr>
        <w:numId w:val="17"/>
      </w:numPr>
    </w:pPr>
  </w:style>
  <w:style w:type="paragraph" w:customStyle="1" w:styleId="VNInfolaatikkonumeroituluettelo">
    <w:name w:val="VN_Infolaatikko_numeroitu_luettelo"/>
    <w:basedOn w:val="VNInfolaatikkotaustavri"/>
    <w:rsid w:val="00187D53"/>
    <w:pPr>
      <w:numPr>
        <w:numId w:val="18"/>
      </w:numPr>
      <w:ind w:left="697" w:hanging="357"/>
    </w:pPr>
    <w:rPr>
      <w:lang w:val="en-US"/>
    </w:rPr>
  </w:style>
  <w:style w:type="paragraph" w:customStyle="1" w:styleId="VNalaviite">
    <w:name w:val="VN_alaviite"/>
    <w:basedOn w:val="Alaviitteenteksti"/>
    <w:rsid w:val="007339D3"/>
  </w:style>
  <w:style w:type="paragraph" w:styleId="Kuvaotsikko">
    <w:name w:val="caption"/>
    <w:basedOn w:val="Normaali"/>
    <w:next w:val="Normaali"/>
    <w:uiPriority w:val="35"/>
    <w:unhideWhenUsed/>
    <w:rsid w:val="00EA116B"/>
    <w:pPr>
      <w:spacing w:after="200"/>
    </w:pPr>
    <w:rPr>
      <w:i/>
      <w:iCs/>
      <w:color w:val="365ABD" w:themeColor="text2"/>
      <w:sz w:val="18"/>
      <w:szCs w:val="18"/>
    </w:rPr>
  </w:style>
  <w:style w:type="table" w:styleId="Ruudukkotaulukko4-korostus1">
    <w:name w:val="Grid Table 4 Accent 1"/>
    <w:basedOn w:val="Normaalitaulukko"/>
    <w:uiPriority w:val="49"/>
    <w:rsid w:val="004D3EC9"/>
    <w:rPr>
      <w:rFonts w:asciiTheme="minorHAnsi" w:eastAsiaTheme="minorHAnsi" w:hAnsiTheme="minorHAnsi" w:cstheme="minorBidi"/>
      <w:sz w:val="22"/>
      <w:szCs w:val="22"/>
      <w:lang w:eastAsia="en-US"/>
    </w:rPr>
    <w:tblPr>
      <w:tblStyleRowBandSize w:val="1"/>
      <w:tblStyleColBandSize w:val="1"/>
      <w:tblBorders>
        <w:top w:val="single" w:sz="4" w:space="0" w:color="0D75FF" w:themeColor="accent1" w:themeTint="99"/>
        <w:left w:val="single" w:sz="4" w:space="0" w:color="0D75FF" w:themeColor="accent1" w:themeTint="99"/>
        <w:bottom w:val="single" w:sz="4" w:space="0" w:color="0D75FF" w:themeColor="accent1" w:themeTint="99"/>
        <w:right w:val="single" w:sz="4" w:space="0" w:color="0D75FF" w:themeColor="accent1" w:themeTint="99"/>
        <w:insideH w:val="single" w:sz="4" w:space="0" w:color="0D75FF" w:themeColor="accent1" w:themeTint="99"/>
        <w:insideV w:val="single" w:sz="4" w:space="0" w:color="0D75FF" w:themeColor="accent1" w:themeTint="99"/>
      </w:tblBorders>
    </w:tblPr>
    <w:tblStylePr w:type="firstRow">
      <w:rPr>
        <w:b/>
        <w:bCs/>
        <w:color w:val="FFFFFF" w:themeColor="background1"/>
      </w:rPr>
      <w:tblPr/>
      <w:tcPr>
        <w:tcBorders>
          <w:top w:val="single" w:sz="4" w:space="0" w:color="002F6C" w:themeColor="accent1"/>
          <w:left w:val="single" w:sz="4" w:space="0" w:color="002F6C" w:themeColor="accent1"/>
          <w:bottom w:val="single" w:sz="4" w:space="0" w:color="002F6C" w:themeColor="accent1"/>
          <w:right w:val="single" w:sz="4" w:space="0" w:color="002F6C" w:themeColor="accent1"/>
          <w:insideH w:val="nil"/>
          <w:insideV w:val="nil"/>
        </w:tcBorders>
        <w:shd w:val="clear" w:color="auto" w:fill="002F6C" w:themeFill="accent1"/>
      </w:tcPr>
    </w:tblStylePr>
    <w:tblStylePr w:type="lastRow">
      <w:rPr>
        <w:b/>
        <w:bCs/>
      </w:rPr>
      <w:tblPr/>
      <w:tcPr>
        <w:tcBorders>
          <w:top w:val="double" w:sz="4" w:space="0" w:color="002F6C" w:themeColor="accent1"/>
        </w:tcBorders>
      </w:tcPr>
    </w:tblStylePr>
    <w:tblStylePr w:type="firstCol">
      <w:rPr>
        <w:b/>
        <w:bCs/>
      </w:rPr>
    </w:tblStylePr>
    <w:tblStylePr w:type="lastCol">
      <w:rPr>
        <w:b/>
        <w:bCs/>
      </w:rPr>
    </w:tblStylePr>
    <w:tblStylePr w:type="band1Vert">
      <w:tblPr/>
      <w:tcPr>
        <w:shd w:val="clear" w:color="auto" w:fill="AED1FF" w:themeFill="accent1" w:themeFillTint="33"/>
      </w:tcPr>
    </w:tblStylePr>
    <w:tblStylePr w:type="band1Horz">
      <w:tblPr/>
      <w:tcPr>
        <w:shd w:val="clear" w:color="auto" w:fill="AED1FF" w:themeFill="accent1" w:themeFillTint="33"/>
      </w:tcPr>
    </w:tblStylePr>
  </w:style>
  <w:style w:type="table" w:styleId="Ruudukkotaulukko4-korostus2">
    <w:name w:val="Grid Table 4 Accent 2"/>
    <w:basedOn w:val="Normaalitaulukko"/>
    <w:uiPriority w:val="49"/>
    <w:rsid w:val="004D3EC9"/>
    <w:tblPr>
      <w:tblStyleRowBandSize w:val="1"/>
      <w:tblStyleColBandSize w:val="1"/>
      <w:tblBorders>
        <w:top w:val="single" w:sz="4" w:space="0" w:color="8DBDFF" w:themeColor="accent2" w:themeTint="99"/>
        <w:left w:val="single" w:sz="4" w:space="0" w:color="8DBDFF" w:themeColor="accent2" w:themeTint="99"/>
        <w:bottom w:val="single" w:sz="4" w:space="0" w:color="8DBDFF" w:themeColor="accent2" w:themeTint="99"/>
        <w:right w:val="single" w:sz="4" w:space="0" w:color="8DBDFF" w:themeColor="accent2" w:themeTint="99"/>
        <w:insideH w:val="single" w:sz="4" w:space="0" w:color="8DBDFF" w:themeColor="accent2" w:themeTint="99"/>
        <w:insideV w:val="single" w:sz="4" w:space="0" w:color="8DBDFF" w:themeColor="accent2" w:themeTint="99"/>
      </w:tblBorders>
    </w:tblPr>
    <w:tblStylePr w:type="firstRow">
      <w:rPr>
        <w:b/>
        <w:bCs/>
        <w:color w:val="FFFFFF" w:themeColor="background1"/>
      </w:rPr>
      <w:tblPr/>
      <w:tcPr>
        <w:tcBorders>
          <w:top w:val="single" w:sz="4" w:space="0" w:color="4293FF" w:themeColor="accent2"/>
          <w:left w:val="single" w:sz="4" w:space="0" w:color="4293FF" w:themeColor="accent2"/>
          <w:bottom w:val="single" w:sz="4" w:space="0" w:color="4293FF" w:themeColor="accent2"/>
          <w:right w:val="single" w:sz="4" w:space="0" w:color="4293FF" w:themeColor="accent2"/>
          <w:insideH w:val="nil"/>
          <w:insideV w:val="nil"/>
        </w:tcBorders>
        <w:shd w:val="clear" w:color="auto" w:fill="4293FF" w:themeFill="accent2"/>
      </w:tcPr>
    </w:tblStylePr>
    <w:tblStylePr w:type="lastRow">
      <w:rPr>
        <w:b/>
        <w:bCs/>
      </w:rPr>
      <w:tblPr/>
      <w:tcPr>
        <w:tcBorders>
          <w:top w:val="double" w:sz="4" w:space="0" w:color="4293FF" w:themeColor="accent2"/>
        </w:tcBorders>
      </w:tcPr>
    </w:tblStylePr>
    <w:tblStylePr w:type="firstCol">
      <w:rPr>
        <w:b/>
        <w:bCs/>
      </w:rPr>
    </w:tblStylePr>
    <w:tblStylePr w:type="lastCol">
      <w:rPr>
        <w:b/>
        <w:bCs/>
      </w:rPr>
    </w:tblStylePr>
    <w:tblStylePr w:type="band1Vert">
      <w:tblPr/>
      <w:tcPr>
        <w:shd w:val="clear" w:color="auto" w:fill="D9E9FF" w:themeFill="accent2" w:themeFillTint="33"/>
      </w:tcPr>
    </w:tblStylePr>
    <w:tblStylePr w:type="band1Horz">
      <w:tblPr/>
      <w:tcPr>
        <w:shd w:val="clear" w:color="auto" w:fill="D9E9FF" w:themeFill="accent2" w:themeFillTint="33"/>
      </w:tcPr>
    </w:tblStylePr>
  </w:style>
  <w:style w:type="table" w:styleId="Ruudukkotaulukko4-korostus3">
    <w:name w:val="Grid Table 4 Accent 3"/>
    <w:basedOn w:val="Normaalitaulukko"/>
    <w:uiPriority w:val="49"/>
    <w:rsid w:val="004D3EC9"/>
    <w:tblPr>
      <w:tblStyleRowBandSize w:val="1"/>
      <w:tblStyleColBandSize w:val="1"/>
      <w:tblBorders>
        <w:top w:val="single" w:sz="4" w:space="0" w:color="8299DB" w:themeColor="accent3" w:themeTint="99"/>
        <w:left w:val="single" w:sz="4" w:space="0" w:color="8299DB" w:themeColor="accent3" w:themeTint="99"/>
        <w:bottom w:val="single" w:sz="4" w:space="0" w:color="8299DB" w:themeColor="accent3" w:themeTint="99"/>
        <w:right w:val="single" w:sz="4" w:space="0" w:color="8299DB" w:themeColor="accent3" w:themeTint="99"/>
        <w:insideH w:val="single" w:sz="4" w:space="0" w:color="8299DB" w:themeColor="accent3" w:themeTint="99"/>
        <w:insideV w:val="single" w:sz="4" w:space="0" w:color="8299DB" w:themeColor="accent3" w:themeTint="99"/>
      </w:tblBorders>
    </w:tblPr>
    <w:tblStylePr w:type="firstRow">
      <w:rPr>
        <w:b/>
        <w:bCs/>
        <w:color w:val="FFFFFF" w:themeColor="background1"/>
      </w:rPr>
      <w:tblPr/>
      <w:tcPr>
        <w:tcBorders>
          <w:top w:val="single" w:sz="4" w:space="0" w:color="365ABD" w:themeColor="accent3"/>
          <w:left w:val="single" w:sz="4" w:space="0" w:color="365ABD" w:themeColor="accent3"/>
          <w:bottom w:val="single" w:sz="4" w:space="0" w:color="365ABD" w:themeColor="accent3"/>
          <w:right w:val="single" w:sz="4" w:space="0" w:color="365ABD" w:themeColor="accent3"/>
          <w:insideH w:val="nil"/>
          <w:insideV w:val="nil"/>
        </w:tcBorders>
        <w:shd w:val="clear" w:color="auto" w:fill="365ABD" w:themeFill="accent3"/>
      </w:tcPr>
    </w:tblStylePr>
    <w:tblStylePr w:type="lastRow">
      <w:rPr>
        <w:b/>
        <w:bCs/>
      </w:rPr>
      <w:tblPr/>
      <w:tcPr>
        <w:tcBorders>
          <w:top w:val="double" w:sz="4" w:space="0" w:color="365ABD" w:themeColor="accent3"/>
        </w:tcBorders>
      </w:tcPr>
    </w:tblStylePr>
    <w:tblStylePr w:type="firstCol">
      <w:rPr>
        <w:b/>
        <w:bCs/>
      </w:rPr>
    </w:tblStylePr>
    <w:tblStylePr w:type="lastCol">
      <w:rPr>
        <w:b/>
        <w:bCs/>
      </w:rPr>
    </w:tblStylePr>
    <w:tblStylePr w:type="band1Vert">
      <w:tblPr/>
      <w:tcPr>
        <w:shd w:val="clear" w:color="auto" w:fill="D5DDF3" w:themeFill="accent3" w:themeFillTint="33"/>
      </w:tcPr>
    </w:tblStylePr>
    <w:tblStylePr w:type="band1Horz">
      <w:tblPr/>
      <w:tcPr>
        <w:shd w:val="clear" w:color="auto" w:fill="D5DDF3" w:themeFill="accent3" w:themeFillTint="33"/>
      </w:tcPr>
    </w:tblStylePr>
  </w:style>
  <w:style w:type="table" w:styleId="Luettelotaulukko3-korostus2">
    <w:name w:val="List Table 3 Accent 2"/>
    <w:basedOn w:val="Normaalitaulukko"/>
    <w:uiPriority w:val="48"/>
    <w:rsid w:val="00BF2EC8"/>
    <w:tblPr>
      <w:tblStyleRowBandSize w:val="1"/>
      <w:tblStyleColBandSize w:val="1"/>
      <w:tblBorders>
        <w:top w:val="single" w:sz="4" w:space="0" w:color="4293FF" w:themeColor="accent2"/>
        <w:left w:val="single" w:sz="4" w:space="0" w:color="4293FF" w:themeColor="accent2"/>
        <w:bottom w:val="single" w:sz="4" w:space="0" w:color="4293FF" w:themeColor="accent2"/>
        <w:right w:val="single" w:sz="4" w:space="0" w:color="4293FF" w:themeColor="accent2"/>
      </w:tblBorders>
    </w:tblPr>
    <w:tblStylePr w:type="firstRow">
      <w:rPr>
        <w:b/>
        <w:bCs/>
        <w:color w:val="FFFFFF" w:themeColor="background1"/>
      </w:rPr>
      <w:tblPr/>
      <w:tcPr>
        <w:shd w:val="clear" w:color="auto" w:fill="4293FF" w:themeFill="accent2"/>
      </w:tcPr>
    </w:tblStylePr>
    <w:tblStylePr w:type="lastRow">
      <w:rPr>
        <w:b/>
        <w:bCs/>
      </w:rPr>
      <w:tblPr/>
      <w:tcPr>
        <w:tcBorders>
          <w:top w:val="double" w:sz="4" w:space="0" w:color="4293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93FF" w:themeColor="accent2"/>
          <w:right w:val="single" w:sz="4" w:space="0" w:color="4293FF" w:themeColor="accent2"/>
        </w:tcBorders>
      </w:tcPr>
    </w:tblStylePr>
    <w:tblStylePr w:type="band1Horz">
      <w:tblPr/>
      <w:tcPr>
        <w:tcBorders>
          <w:top w:val="single" w:sz="4" w:space="0" w:color="4293FF" w:themeColor="accent2"/>
          <w:bottom w:val="single" w:sz="4" w:space="0" w:color="4293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93FF" w:themeColor="accent2"/>
          <w:left w:val="nil"/>
        </w:tcBorders>
      </w:tcPr>
    </w:tblStylePr>
    <w:tblStylePr w:type="swCell">
      <w:tblPr/>
      <w:tcPr>
        <w:tcBorders>
          <w:top w:val="double" w:sz="4" w:space="0" w:color="4293FF" w:themeColor="accent2"/>
          <w:right w:val="nil"/>
        </w:tcBorders>
      </w:tcPr>
    </w:tblStylePr>
  </w:style>
  <w:style w:type="table" w:styleId="Luettelotaulukko4-korostus2">
    <w:name w:val="List Table 4 Accent 2"/>
    <w:basedOn w:val="Normaalitaulukko"/>
    <w:uiPriority w:val="49"/>
    <w:rsid w:val="00944704"/>
    <w:tblPr>
      <w:tblStyleRowBandSize w:val="1"/>
      <w:tblStyleColBandSize w:val="1"/>
      <w:tblBorders>
        <w:top w:val="single" w:sz="4" w:space="0" w:color="8DBDFF" w:themeColor="accent2" w:themeTint="99"/>
        <w:left w:val="single" w:sz="4" w:space="0" w:color="8DBDFF" w:themeColor="accent2" w:themeTint="99"/>
        <w:bottom w:val="single" w:sz="4" w:space="0" w:color="8DBDFF" w:themeColor="accent2" w:themeTint="99"/>
        <w:right w:val="single" w:sz="4" w:space="0" w:color="8DBDFF" w:themeColor="accent2" w:themeTint="99"/>
        <w:insideH w:val="single" w:sz="4" w:space="0" w:color="8DBDFF" w:themeColor="accent2" w:themeTint="99"/>
      </w:tblBorders>
    </w:tblPr>
    <w:tblStylePr w:type="firstRow">
      <w:rPr>
        <w:b/>
        <w:bCs/>
        <w:color w:val="FFFFFF" w:themeColor="background1"/>
      </w:rPr>
      <w:tblPr/>
      <w:tcPr>
        <w:tcBorders>
          <w:top w:val="single" w:sz="4" w:space="0" w:color="4293FF" w:themeColor="accent2"/>
          <w:left w:val="single" w:sz="4" w:space="0" w:color="4293FF" w:themeColor="accent2"/>
          <w:bottom w:val="single" w:sz="4" w:space="0" w:color="4293FF" w:themeColor="accent2"/>
          <w:right w:val="single" w:sz="4" w:space="0" w:color="4293FF" w:themeColor="accent2"/>
          <w:insideH w:val="nil"/>
        </w:tcBorders>
        <w:shd w:val="clear" w:color="auto" w:fill="4293FF" w:themeFill="accent2"/>
      </w:tcPr>
    </w:tblStylePr>
    <w:tblStylePr w:type="lastRow">
      <w:rPr>
        <w:b/>
        <w:bCs/>
      </w:rPr>
      <w:tblPr/>
      <w:tcPr>
        <w:tcBorders>
          <w:top w:val="double" w:sz="4" w:space="0" w:color="8DBDFF" w:themeColor="accent2" w:themeTint="99"/>
        </w:tcBorders>
      </w:tcPr>
    </w:tblStylePr>
    <w:tblStylePr w:type="firstCol">
      <w:rPr>
        <w:b/>
        <w:bCs/>
      </w:rPr>
    </w:tblStylePr>
    <w:tblStylePr w:type="lastCol">
      <w:rPr>
        <w:b/>
        <w:bCs/>
      </w:rPr>
    </w:tblStylePr>
    <w:tblStylePr w:type="band1Vert">
      <w:tblPr/>
      <w:tcPr>
        <w:shd w:val="clear" w:color="auto" w:fill="D9E9FF" w:themeFill="accent2" w:themeFillTint="33"/>
      </w:tcPr>
    </w:tblStylePr>
    <w:tblStylePr w:type="band1Horz">
      <w:tblPr/>
      <w:tcPr>
        <w:shd w:val="clear" w:color="auto" w:fill="D9E9FF" w:themeFill="accent2" w:themeFillTint="33"/>
      </w:tcPr>
    </w:tblStylePr>
  </w:style>
  <w:style w:type="table" w:styleId="Yksinkertainentaulukko2">
    <w:name w:val="Plain Table 2"/>
    <w:basedOn w:val="Normaalitaulukko"/>
    <w:uiPriority w:val="99"/>
    <w:rsid w:val="004B4AA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uettelokappale">
    <w:name w:val="List Paragraph"/>
    <w:basedOn w:val="Normaali"/>
    <w:uiPriority w:val="34"/>
    <w:rsid w:val="00511F8E"/>
    <w:pPr>
      <w:ind w:left="720"/>
      <w:contextualSpacing/>
    </w:pPr>
  </w:style>
  <w:style w:type="paragraph" w:customStyle="1" w:styleId="Default">
    <w:name w:val="Default"/>
    <w:rsid w:val="00FE65D4"/>
    <w:pPr>
      <w:autoSpaceDE w:val="0"/>
      <w:autoSpaceDN w:val="0"/>
      <w:adjustRightInd w:val="0"/>
    </w:pPr>
    <w:rPr>
      <w:rFonts w:eastAsiaTheme="minorHAnsi" w:cs="Arial"/>
      <w:color w:val="000000"/>
      <w:sz w:val="24"/>
      <w:szCs w:val="24"/>
      <w:lang w:eastAsia="en-US"/>
    </w:rPr>
  </w:style>
  <w:style w:type="character" w:styleId="Kommentinviite">
    <w:name w:val="annotation reference"/>
    <w:basedOn w:val="Kappaleenoletusfontti"/>
    <w:uiPriority w:val="99"/>
    <w:semiHidden/>
    <w:unhideWhenUsed/>
    <w:rsid w:val="00FE65D4"/>
    <w:rPr>
      <w:sz w:val="16"/>
      <w:szCs w:val="16"/>
    </w:rPr>
  </w:style>
  <w:style w:type="character" w:styleId="Voimakas">
    <w:name w:val="Strong"/>
    <w:basedOn w:val="Kappaleenoletusfontti"/>
    <w:uiPriority w:val="22"/>
    <w:qFormat/>
    <w:rsid w:val="00FE65D4"/>
    <w:rPr>
      <w:b/>
      <w:bCs/>
    </w:rPr>
  </w:style>
  <w:style w:type="table" w:customStyle="1" w:styleId="GridTable4-Accent11">
    <w:name w:val="Grid Table 4 - Accent 11"/>
    <w:basedOn w:val="Normaalitaulukko"/>
    <w:uiPriority w:val="49"/>
    <w:rsid w:val="00D675D1"/>
    <w:rPr>
      <w:rFonts w:asciiTheme="minorHAnsi" w:eastAsiaTheme="minorHAnsi" w:hAnsiTheme="minorHAnsi" w:cstheme="minorBidi"/>
      <w:sz w:val="22"/>
      <w:szCs w:val="22"/>
      <w:lang w:eastAsia="en-US"/>
    </w:rPr>
    <w:tblPr>
      <w:tblStyleRowBandSize w:val="1"/>
      <w:tblStyleColBandSize w:val="1"/>
      <w:tblBorders>
        <w:top w:val="single" w:sz="4" w:space="0" w:color="0D75FF" w:themeColor="accent1" w:themeTint="99"/>
        <w:left w:val="single" w:sz="4" w:space="0" w:color="0D75FF" w:themeColor="accent1" w:themeTint="99"/>
        <w:bottom w:val="single" w:sz="4" w:space="0" w:color="0D75FF" w:themeColor="accent1" w:themeTint="99"/>
        <w:right w:val="single" w:sz="4" w:space="0" w:color="0D75FF" w:themeColor="accent1" w:themeTint="99"/>
        <w:insideH w:val="single" w:sz="4" w:space="0" w:color="0D75FF" w:themeColor="accent1" w:themeTint="99"/>
        <w:insideV w:val="single" w:sz="4" w:space="0" w:color="0D75FF" w:themeColor="accent1" w:themeTint="99"/>
      </w:tblBorders>
    </w:tblPr>
    <w:tblStylePr w:type="firstRow">
      <w:rPr>
        <w:b/>
        <w:bCs/>
        <w:color w:val="FFFFFF" w:themeColor="background1"/>
      </w:rPr>
      <w:tblPr/>
      <w:tcPr>
        <w:tcBorders>
          <w:top w:val="single" w:sz="4" w:space="0" w:color="002F6C" w:themeColor="accent1"/>
          <w:left w:val="single" w:sz="4" w:space="0" w:color="002F6C" w:themeColor="accent1"/>
          <w:bottom w:val="single" w:sz="4" w:space="0" w:color="002F6C" w:themeColor="accent1"/>
          <w:right w:val="single" w:sz="4" w:space="0" w:color="002F6C" w:themeColor="accent1"/>
          <w:insideH w:val="nil"/>
          <w:insideV w:val="nil"/>
        </w:tcBorders>
        <w:shd w:val="clear" w:color="auto" w:fill="002F6C" w:themeFill="accent1"/>
      </w:tcPr>
    </w:tblStylePr>
    <w:tblStylePr w:type="lastRow">
      <w:rPr>
        <w:b/>
        <w:bCs/>
      </w:rPr>
      <w:tblPr/>
      <w:tcPr>
        <w:tcBorders>
          <w:top w:val="double" w:sz="4" w:space="0" w:color="002F6C" w:themeColor="accent1"/>
        </w:tcBorders>
      </w:tcPr>
    </w:tblStylePr>
    <w:tblStylePr w:type="firstCol">
      <w:rPr>
        <w:b/>
        <w:bCs/>
      </w:rPr>
    </w:tblStylePr>
    <w:tblStylePr w:type="lastCol">
      <w:rPr>
        <w:b/>
        <w:bCs/>
      </w:rPr>
    </w:tblStylePr>
    <w:tblStylePr w:type="band1Vert">
      <w:tblPr/>
      <w:tcPr>
        <w:shd w:val="clear" w:color="auto" w:fill="AED1FF" w:themeFill="accent1" w:themeFillTint="33"/>
      </w:tcPr>
    </w:tblStylePr>
    <w:tblStylePr w:type="band1Horz">
      <w:tblPr/>
      <w:tcPr>
        <w:shd w:val="clear" w:color="auto" w:fill="AED1FF" w:themeFill="accent1" w:themeFillTint="33"/>
      </w:tcPr>
    </w:tblStylePr>
  </w:style>
  <w:style w:type="table" w:customStyle="1" w:styleId="GridTable4-Accent21">
    <w:name w:val="Grid Table 4 - Accent 21"/>
    <w:basedOn w:val="Normaalitaulukko"/>
    <w:uiPriority w:val="49"/>
    <w:rsid w:val="00D675D1"/>
    <w:tblPr>
      <w:tblStyleRowBandSize w:val="1"/>
      <w:tblStyleColBandSize w:val="1"/>
      <w:tblBorders>
        <w:top w:val="single" w:sz="4" w:space="0" w:color="8DBDFF" w:themeColor="accent2" w:themeTint="99"/>
        <w:left w:val="single" w:sz="4" w:space="0" w:color="8DBDFF" w:themeColor="accent2" w:themeTint="99"/>
        <w:bottom w:val="single" w:sz="4" w:space="0" w:color="8DBDFF" w:themeColor="accent2" w:themeTint="99"/>
        <w:right w:val="single" w:sz="4" w:space="0" w:color="8DBDFF" w:themeColor="accent2" w:themeTint="99"/>
        <w:insideH w:val="single" w:sz="4" w:space="0" w:color="8DBDFF" w:themeColor="accent2" w:themeTint="99"/>
        <w:insideV w:val="single" w:sz="4" w:space="0" w:color="8DBDFF" w:themeColor="accent2" w:themeTint="99"/>
      </w:tblBorders>
    </w:tblPr>
    <w:tblStylePr w:type="firstRow">
      <w:rPr>
        <w:b/>
        <w:bCs/>
        <w:color w:val="FFFFFF" w:themeColor="background1"/>
      </w:rPr>
      <w:tblPr/>
      <w:tcPr>
        <w:tcBorders>
          <w:top w:val="single" w:sz="4" w:space="0" w:color="4293FF" w:themeColor="accent2"/>
          <w:left w:val="single" w:sz="4" w:space="0" w:color="4293FF" w:themeColor="accent2"/>
          <w:bottom w:val="single" w:sz="4" w:space="0" w:color="4293FF" w:themeColor="accent2"/>
          <w:right w:val="single" w:sz="4" w:space="0" w:color="4293FF" w:themeColor="accent2"/>
          <w:insideH w:val="nil"/>
          <w:insideV w:val="nil"/>
        </w:tcBorders>
        <w:shd w:val="clear" w:color="auto" w:fill="4293FF" w:themeFill="accent2"/>
      </w:tcPr>
    </w:tblStylePr>
    <w:tblStylePr w:type="lastRow">
      <w:rPr>
        <w:b/>
        <w:bCs/>
      </w:rPr>
      <w:tblPr/>
      <w:tcPr>
        <w:tcBorders>
          <w:top w:val="double" w:sz="4" w:space="0" w:color="4293FF" w:themeColor="accent2"/>
        </w:tcBorders>
      </w:tcPr>
    </w:tblStylePr>
    <w:tblStylePr w:type="firstCol">
      <w:rPr>
        <w:b/>
        <w:bCs/>
      </w:rPr>
    </w:tblStylePr>
    <w:tblStylePr w:type="lastCol">
      <w:rPr>
        <w:b/>
        <w:bCs/>
      </w:rPr>
    </w:tblStylePr>
    <w:tblStylePr w:type="band1Vert">
      <w:tblPr/>
      <w:tcPr>
        <w:shd w:val="clear" w:color="auto" w:fill="D9E9FF" w:themeFill="accent2" w:themeFillTint="33"/>
      </w:tcPr>
    </w:tblStylePr>
    <w:tblStylePr w:type="band1Horz">
      <w:tblPr/>
      <w:tcPr>
        <w:shd w:val="clear" w:color="auto" w:fill="D9E9FF" w:themeFill="accent2" w:themeFillTint="33"/>
      </w:tcPr>
    </w:tblStylePr>
  </w:style>
  <w:style w:type="table" w:customStyle="1" w:styleId="GridTable4-Accent31">
    <w:name w:val="Grid Table 4 - Accent 31"/>
    <w:basedOn w:val="Normaalitaulukko"/>
    <w:uiPriority w:val="49"/>
    <w:rsid w:val="00D675D1"/>
    <w:tblPr>
      <w:tblStyleRowBandSize w:val="1"/>
      <w:tblStyleColBandSize w:val="1"/>
      <w:tblBorders>
        <w:top w:val="single" w:sz="4" w:space="0" w:color="8299DB" w:themeColor="accent3" w:themeTint="99"/>
        <w:left w:val="single" w:sz="4" w:space="0" w:color="8299DB" w:themeColor="accent3" w:themeTint="99"/>
        <w:bottom w:val="single" w:sz="4" w:space="0" w:color="8299DB" w:themeColor="accent3" w:themeTint="99"/>
        <w:right w:val="single" w:sz="4" w:space="0" w:color="8299DB" w:themeColor="accent3" w:themeTint="99"/>
        <w:insideH w:val="single" w:sz="4" w:space="0" w:color="8299DB" w:themeColor="accent3" w:themeTint="99"/>
        <w:insideV w:val="single" w:sz="4" w:space="0" w:color="8299DB" w:themeColor="accent3" w:themeTint="99"/>
      </w:tblBorders>
    </w:tblPr>
    <w:tblStylePr w:type="firstRow">
      <w:rPr>
        <w:b/>
        <w:bCs/>
        <w:color w:val="FFFFFF" w:themeColor="background1"/>
      </w:rPr>
      <w:tblPr/>
      <w:tcPr>
        <w:tcBorders>
          <w:top w:val="single" w:sz="4" w:space="0" w:color="365ABD" w:themeColor="accent3"/>
          <w:left w:val="single" w:sz="4" w:space="0" w:color="365ABD" w:themeColor="accent3"/>
          <w:bottom w:val="single" w:sz="4" w:space="0" w:color="365ABD" w:themeColor="accent3"/>
          <w:right w:val="single" w:sz="4" w:space="0" w:color="365ABD" w:themeColor="accent3"/>
          <w:insideH w:val="nil"/>
          <w:insideV w:val="nil"/>
        </w:tcBorders>
        <w:shd w:val="clear" w:color="auto" w:fill="365ABD" w:themeFill="accent3"/>
      </w:tcPr>
    </w:tblStylePr>
    <w:tblStylePr w:type="lastRow">
      <w:rPr>
        <w:b/>
        <w:bCs/>
      </w:rPr>
      <w:tblPr/>
      <w:tcPr>
        <w:tcBorders>
          <w:top w:val="double" w:sz="4" w:space="0" w:color="365ABD" w:themeColor="accent3"/>
        </w:tcBorders>
      </w:tcPr>
    </w:tblStylePr>
    <w:tblStylePr w:type="firstCol">
      <w:rPr>
        <w:b/>
        <w:bCs/>
      </w:rPr>
    </w:tblStylePr>
    <w:tblStylePr w:type="lastCol">
      <w:rPr>
        <w:b/>
        <w:bCs/>
      </w:rPr>
    </w:tblStylePr>
    <w:tblStylePr w:type="band1Vert">
      <w:tblPr/>
      <w:tcPr>
        <w:shd w:val="clear" w:color="auto" w:fill="D5DDF3" w:themeFill="accent3" w:themeFillTint="33"/>
      </w:tcPr>
    </w:tblStylePr>
    <w:tblStylePr w:type="band1Horz">
      <w:tblPr/>
      <w:tcPr>
        <w:shd w:val="clear" w:color="auto" w:fill="D5DDF3" w:themeFill="accent3" w:themeFillTint="33"/>
      </w:tcPr>
    </w:tblStylePr>
  </w:style>
  <w:style w:type="table" w:customStyle="1" w:styleId="ListTable3-Accent21">
    <w:name w:val="List Table 3 - Accent 21"/>
    <w:basedOn w:val="Normaalitaulukko"/>
    <w:uiPriority w:val="48"/>
    <w:rsid w:val="00D675D1"/>
    <w:tblPr>
      <w:tblStyleRowBandSize w:val="1"/>
      <w:tblStyleColBandSize w:val="1"/>
      <w:tblBorders>
        <w:top w:val="single" w:sz="4" w:space="0" w:color="4293FF" w:themeColor="accent2"/>
        <w:left w:val="single" w:sz="4" w:space="0" w:color="4293FF" w:themeColor="accent2"/>
        <w:bottom w:val="single" w:sz="4" w:space="0" w:color="4293FF" w:themeColor="accent2"/>
        <w:right w:val="single" w:sz="4" w:space="0" w:color="4293FF" w:themeColor="accent2"/>
      </w:tblBorders>
    </w:tblPr>
    <w:tblStylePr w:type="firstRow">
      <w:rPr>
        <w:b/>
        <w:bCs/>
        <w:color w:val="FFFFFF" w:themeColor="background1"/>
      </w:rPr>
      <w:tblPr/>
      <w:tcPr>
        <w:shd w:val="clear" w:color="auto" w:fill="4293FF" w:themeFill="accent2"/>
      </w:tcPr>
    </w:tblStylePr>
    <w:tblStylePr w:type="lastRow">
      <w:rPr>
        <w:b/>
        <w:bCs/>
      </w:rPr>
      <w:tblPr/>
      <w:tcPr>
        <w:tcBorders>
          <w:top w:val="double" w:sz="4" w:space="0" w:color="4293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93FF" w:themeColor="accent2"/>
          <w:right w:val="single" w:sz="4" w:space="0" w:color="4293FF" w:themeColor="accent2"/>
        </w:tcBorders>
      </w:tcPr>
    </w:tblStylePr>
    <w:tblStylePr w:type="band1Horz">
      <w:tblPr/>
      <w:tcPr>
        <w:tcBorders>
          <w:top w:val="single" w:sz="4" w:space="0" w:color="4293FF" w:themeColor="accent2"/>
          <w:bottom w:val="single" w:sz="4" w:space="0" w:color="4293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93FF" w:themeColor="accent2"/>
          <w:left w:val="nil"/>
        </w:tcBorders>
      </w:tcPr>
    </w:tblStylePr>
    <w:tblStylePr w:type="swCell">
      <w:tblPr/>
      <w:tcPr>
        <w:tcBorders>
          <w:top w:val="double" w:sz="4" w:space="0" w:color="4293FF" w:themeColor="accent2"/>
          <w:right w:val="nil"/>
        </w:tcBorders>
      </w:tcPr>
    </w:tblStylePr>
  </w:style>
  <w:style w:type="table" w:customStyle="1" w:styleId="ListTable4-Accent21">
    <w:name w:val="List Table 4 - Accent 21"/>
    <w:basedOn w:val="Normaalitaulukko"/>
    <w:uiPriority w:val="49"/>
    <w:rsid w:val="00D675D1"/>
    <w:tblPr>
      <w:tblStyleRowBandSize w:val="1"/>
      <w:tblStyleColBandSize w:val="1"/>
      <w:tblBorders>
        <w:top w:val="single" w:sz="4" w:space="0" w:color="8DBDFF" w:themeColor="accent2" w:themeTint="99"/>
        <w:left w:val="single" w:sz="4" w:space="0" w:color="8DBDFF" w:themeColor="accent2" w:themeTint="99"/>
        <w:bottom w:val="single" w:sz="4" w:space="0" w:color="8DBDFF" w:themeColor="accent2" w:themeTint="99"/>
        <w:right w:val="single" w:sz="4" w:space="0" w:color="8DBDFF" w:themeColor="accent2" w:themeTint="99"/>
        <w:insideH w:val="single" w:sz="4" w:space="0" w:color="8DBDFF" w:themeColor="accent2" w:themeTint="99"/>
      </w:tblBorders>
    </w:tblPr>
    <w:tblStylePr w:type="firstRow">
      <w:rPr>
        <w:b/>
        <w:bCs/>
        <w:color w:val="FFFFFF" w:themeColor="background1"/>
      </w:rPr>
      <w:tblPr/>
      <w:tcPr>
        <w:tcBorders>
          <w:top w:val="single" w:sz="4" w:space="0" w:color="4293FF" w:themeColor="accent2"/>
          <w:left w:val="single" w:sz="4" w:space="0" w:color="4293FF" w:themeColor="accent2"/>
          <w:bottom w:val="single" w:sz="4" w:space="0" w:color="4293FF" w:themeColor="accent2"/>
          <w:right w:val="single" w:sz="4" w:space="0" w:color="4293FF" w:themeColor="accent2"/>
          <w:insideH w:val="nil"/>
        </w:tcBorders>
        <w:shd w:val="clear" w:color="auto" w:fill="4293FF" w:themeFill="accent2"/>
      </w:tcPr>
    </w:tblStylePr>
    <w:tblStylePr w:type="lastRow">
      <w:rPr>
        <w:b/>
        <w:bCs/>
      </w:rPr>
      <w:tblPr/>
      <w:tcPr>
        <w:tcBorders>
          <w:top w:val="double" w:sz="4" w:space="0" w:color="8DBDFF" w:themeColor="accent2" w:themeTint="99"/>
        </w:tcBorders>
      </w:tcPr>
    </w:tblStylePr>
    <w:tblStylePr w:type="firstCol">
      <w:rPr>
        <w:b/>
        <w:bCs/>
      </w:rPr>
    </w:tblStylePr>
    <w:tblStylePr w:type="lastCol">
      <w:rPr>
        <w:b/>
        <w:bCs/>
      </w:rPr>
    </w:tblStylePr>
    <w:tblStylePr w:type="band1Vert">
      <w:tblPr/>
      <w:tcPr>
        <w:shd w:val="clear" w:color="auto" w:fill="D9E9FF" w:themeFill="accent2" w:themeFillTint="33"/>
      </w:tcPr>
    </w:tblStylePr>
    <w:tblStylePr w:type="band1Horz">
      <w:tblPr/>
      <w:tcPr>
        <w:shd w:val="clear" w:color="auto" w:fill="D9E9FF" w:themeFill="accent2" w:themeFillTint="33"/>
      </w:tcPr>
    </w:tblStylePr>
  </w:style>
  <w:style w:type="table" w:customStyle="1" w:styleId="PlainTable21">
    <w:name w:val="Plain Table 21"/>
    <w:basedOn w:val="Normaalitaulukko"/>
    <w:uiPriority w:val="99"/>
    <w:rsid w:val="00D675D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8116">
      <w:bodyDiv w:val="1"/>
      <w:marLeft w:val="0"/>
      <w:marRight w:val="0"/>
      <w:marTop w:val="0"/>
      <w:marBottom w:val="0"/>
      <w:divBdr>
        <w:top w:val="none" w:sz="0" w:space="0" w:color="auto"/>
        <w:left w:val="none" w:sz="0" w:space="0" w:color="auto"/>
        <w:bottom w:val="none" w:sz="0" w:space="0" w:color="auto"/>
        <w:right w:val="none" w:sz="0" w:space="0" w:color="auto"/>
      </w:divBdr>
    </w:div>
    <w:div w:id="141503071">
      <w:bodyDiv w:val="1"/>
      <w:marLeft w:val="0"/>
      <w:marRight w:val="0"/>
      <w:marTop w:val="0"/>
      <w:marBottom w:val="0"/>
      <w:divBdr>
        <w:top w:val="none" w:sz="0" w:space="0" w:color="auto"/>
        <w:left w:val="none" w:sz="0" w:space="0" w:color="auto"/>
        <w:bottom w:val="none" w:sz="0" w:space="0" w:color="auto"/>
        <w:right w:val="none" w:sz="0" w:space="0" w:color="auto"/>
      </w:divBdr>
    </w:div>
    <w:div w:id="287902215">
      <w:bodyDiv w:val="1"/>
      <w:marLeft w:val="0"/>
      <w:marRight w:val="0"/>
      <w:marTop w:val="0"/>
      <w:marBottom w:val="0"/>
      <w:divBdr>
        <w:top w:val="none" w:sz="0" w:space="0" w:color="auto"/>
        <w:left w:val="none" w:sz="0" w:space="0" w:color="auto"/>
        <w:bottom w:val="none" w:sz="0" w:space="0" w:color="auto"/>
        <w:right w:val="none" w:sz="0" w:space="0" w:color="auto"/>
      </w:divBdr>
    </w:div>
    <w:div w:id="470904426">
      <w:bodyDiv w:val="1"/>
      <w:marLeft w:val="0"/>
      <w:marRight w:val="0"/>
      <w:marTop w:val="0"/>
      <w:marBottom w:val="0"/>
      <w:divBdr>
        <w:top w:val="none" w:sz="0" w:space="0" w:color="auto"/>
        <w:left w:val="none" w:sz="0" w:space="0" w:color="auto"/>
        <w:bottom w:val="none" w:sz="0" w:space="0" w:color="auto"/>
        <w:right w:val="none" w:sz="0" w:space="0" w:color="auto"/>
      </w:divBdr>
    </w:div>
    <w:div w:id="553658233">
      <w:bodyDiv w:val="1"/>
      <w:marLeft w:val="0"/>
      <w:marRight w:val="0"/>
      <w:marTop w:val="0"/>
      <w:marBottom w:val="0"/>
      <w:divBdr>
        <w:top w:val="none" w:sz="0" w:space="0" w:color="auto"/>
        <w:left w:val="none" w:sz="0" w:space="0" w:color="auto"/>
        <w:bottom w:val="none" w:sz="0" w:space="0" w:color="auto"/>
        <w:right w:val="none" w:sz="0" w:space="0" w:color="auto"/>
      </w:divBdr>
    </w:div>
    <w:div w:id="674914444">
      <w:bodyDiv w:val="1"/>
      <w:marLeft w:val="0"/>
      <w:marRight w:val="0"/>
      <w:marTop w:val="0"/>
      <w:marBottom w:val="0"/>
      <w:divBdr>
        <w:top w:val="none" w:sz="0" w:space="0" w:color="auto"/>
        <w:left w:val="none" w:sz="0" w:space="0" w:color="auto"/>
        <w:bottom w:val="none" w:sz="0" w:space="0" w:color="auto"/>
        <w:right w:val="none" w:sz="0" w:space="0" w:color="auto"/>
      </w:divBdr>
    </w:div>
    <w:div w:id="850679156">
      <w:bodyDiv w:val="1"/>
      <w:marLeft w:val="0"/>
      <w:marRight w:val="0"/>
      <w:marTop w:val="0"/>
      <w:marBottom w:val="0"/>
      <w:divBdr>
        <w:top w:val="none" w:sz="0" w:space="0" w:color="auto"/>
        <w:left w:val="none" w:sz="0" w:space="0" w:color="auto"/>
        <w:bottom w:val="none" w:sz="0" w:space="0" w:color="auto"/>
        <w:right w:val="none" w:sz="0" w:space="0" w:color="auto"/>
      </w:divBdr>
    </w:div>
    <w:div w:id="903025194">
      <w:bodyDiv w:val="1"/>
      <w:marLeft w:val="0"/>
      <w:marRight w:val="0"/>
      <w:marTop w:val="0"/>
      <w:marBottom w:val="0"/>
      <w:divBdr>
        <w:top w:val="none" w:sz="0" w:space="0" w:color="auto"/>
        <w:left w:val="none" w:sz="0" w:space="0" w:color="auto"/>
        <w:bottom w:val="none" w:sz="0" w:space="0" w:color="auto"/>
        <w:right w:val="none" w:sz="0" w:space="0" w:color="auto"/>
      </w:divBdr>
    </w:div>
    <w:div w:id="991374482">
      <w:bodyDiv w:val="1"/>
      <w:marLeft w:val="0"/>
      <w:marRight w:val="0"/>
      <w:marTop w:val="0"/>
      <w:marBottom w:val="0"/>
      <w:divBdr>
        <w:top w:val="none" w:sz="0" w:space="0" w:color="auto"/>
        <w:left w:val="none" w:sz="0" w:space="0" w:color="auto"/>
        <w:bottom w:val="none" w:sz="0" w:space="0" w:color="auto"/>
        <w:right w:val="none" w:sz="0" w:space="0" w:color="auto"/>
      </w:divBdr>
    </w:div>
    <w:div w:id="1168591892">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43642561">
      <w:bodyDiv w:val="1"/>
      <w:marLeft w:val="0"/>
      <w:marRight w:val="0"/>
      <w:marTop w:val="0"/>
      <w:marBottom w:val="0"/>
      <w:divBdr>
        <w:top w:val="none" w:sz="0" w:space="0" w:color="auto"/>
        <w:left w:val="none" w:sz="0" w:space="0" w:color="auto"/>
        <w:bottom w:val="none" w:sz="0" w:space="0" w:color="auto"/>
        <w:right w:val="none" w:sz="0" w:space="0" w:color="auto"/>
      </w:divBdr>
    </w:div>
    <w:div w:id="1315524012">
      <w:bodyDiv w:val="1"/>
      <w:marLeft w:val="0"/>
      <w:marRight w:val="0"/>
      <w:marTop w:val="0"/>
      <w:marBottom w:val="0"/>
      <w:divBdr>
        <w:top w:val="none" w:sz="0" w:space="0" w:color="auto"/>
        <w:left w:val="none" w:sz="0" w:space="0" w:color="auto"/>
        <w:bottom w:val="none" w:sz="0" w:space="0" w:color="auto"/>
        <w:right w:val="none" w:sz="0" w:space="0" w:color="auto"/>
      </w:divBdr>
    </w:div>
    <w:div w:id="1420062337">
      <w:bodyDiv w:val="1"/>
      <w:marLeft w:val="0"/>
      <w:marRight w:val="0"/>
      <w:marTop w:val="0"/>
      <w:marBottom w:val="0"/>
      <w:divBdr>
        <w:top w:val="none" w:sz="0" w:space="0" w:color="auto"/>
        <w:left w:val="none" w:sz="0" w:space="0" w:color="auto"/>
        <w:bottom w:val="none" w:sz="0" w:space="0" w:color="auto"/>
        <w:right w:val="none" w:sz="0" w:space="0" w:color="auto"/>
      </w:divBdr>
    </w:div>
    <w:div w:id="1522938247">
      <w:bodyDiv w:val="1"/>
      <w:marLeft w:val="0"/>
      <w:marRight w:val="0"/>
      <w:marTop w:val="0"/>
      <w:marBottom w:val="0"/>
      <w:divBdr>
        <w:top w:val="none" w:sz="0" w:space="0" w:color="auto"/>
        <w:left w:val="none" w:sz="0" w:space="0" w:color="auto"/>
        <w:bottom w:val="none" w:sz="0" w:space="0" w:color="auto"/>
        <w:right w:val="none" w:sz="0" w:space="0" w:color="auto"/>
      </w:divBdr>
    </w:div>
    <w:div w:id="1594169823">
      <w:bodyDiv w:val="1"/>
      <w:marLeft w:val="0"/>
      <w:marRight w:val="0"/>
      <w:marTop w:val="0"/>
      <w:marBottom w:val="0"/>
      <w:divBdr>
        <w:top w:val="none" w:sz="0" w:space="0" w:color="auto"/>
        <w:left w:val="none" w:sz="0" w:space="0" w:color="auto"/>
        <w:bottom w:val="none" w:sz="0" w:space="0" w:color="auto"/>
        <w:right w:val="none" w:sz="0" w:space="0" w:color="auto"/>
      </w:divBdr>
    </w:div>
    <w:div w:id="1771461648">
      <w:bodyDiv w:val="1"/>
      <w:marLeft w:val="0"/>
      <w:marRight w:val="0"/>
      <w:marTop w:val="0"/>
      <w:marBottom w:val="0"/>
      <w:divBdr>
        <w:top w:val="none" w:sz="0" w:space="0" w:color="auto"/>
        <w:left w:val="none" w:sz="0" w:space="0" w:color="auto"/>
        <w:bottom w:val="none" w:sz="0" w:space="0" w:color="auto"/>
        <w:right w:val="none" w:sz="0" w:space="0" w:color="auto"/>
      </w:divBdr>
    </w:div>
    <w:div w:id="2054694888">
      <w:bodyDiv w:val="1"/>
      <w:marLeft w:val="0"/>
      <w:marRight w:val="0"/>
      <w:marTop w:val="0"/>
      <w:marBottom w:val="0"/>
      <w:divBdr>
        <w:top w:val="none" w:sz="0" w:space="0" w:color="auto"/>
        <w:left w:val="none" w:sz="0" w:space="0" w:color="auto"/>
        <w:bottom w:val="none" w:sz="0" w:space="0" w:color="auto"/>
        <w:right w:val="none" w:sz="0" w:space="0" w:color="auto"/>
      </w:divBdr>
    </w:div>
    <w:div w:id="2092071537">
      <w:bodyDiv w:val="1"/>
      <w:marLeft w:val="0"/>
      <w:marRight w:val="0"/>
      <w:marTop w:val="0"/>
      <w:marBottom w:val="0"/>
      <w:divBdr>
        <w:top w:val="none" w:sz="0" w:space="0" w:color="auto"/>
        <w:left w:val="none" w:sz="0" w:space="0" w:color="auto"/>
        <w:bottom w:val="none" w:sz="0" w:space="0" w:color="auto"/>
        <w:right w:val="none" w:sz="0" w:space="0" w:color="auto"/>
      </w:divBdr>
    </w:div>
    <w:div w:id="2103260072">
      <w:bodyDiv w:val="1"/>
      <w:marLeft w:val="0"/>
      <w:marRight w:val="0"/>
      <w:marTop w:val="0"/>
      <w:marBottom w:val="0"/>
      <w:divBdr>
        <w:top w:val="none" w:sz="0" w:space="0" w:color="auto"/>
        <w:left w:val="none" w:sz="0" w:space="0" w:color="auto"/>
        <w:bottom w:val="none" w:sz="0" w:space="0" w:color="auto"/>
        <w:right w:val="none" w:sz="0" w:space="0" w:color="auto"/>
      </w:divBdr>
    </w:div>
    <w:div w:id="2105953893">
      <w:bodyDiv w:val="1"/>
      <w:marLeft w:val="0"/>
      <w:marRight w:val="0"/>
      <w:marTop w:val="0"/>
      <w:marBottom w:val="0"/>
      <w:divBdr>
        <w:top w:val="none" w:sz="0" w:space="0" w:color="auto"/>
        <w:left w:val="none" w:sz="0" w:space="0" w:color="auto"/>
        <w:bottom w:val="none" w:sz="0" w:space="0" w:color="auto"/>
        <w:right w:val="none" w:sz="0" w:space="0" w:color="auto"/>
      </w:divBdr>
    </w:div>
    <w:div w:id="2118981107">
      <w:bodyDiv w:val="1"/>
      <w:marLeft w:val="0"/>
      <w:marRight w:val="0"/>
      <w:marTop w:val="0"/>
      <w:marBottom w:val="0"/>
      <w:divBdr>
        <w:top w:val="none" w:sz="0" w:space="0" w:color="auto"/>
        <w:left w:val="none" w:sz="0" w:space="0" w:color="auto"/>
        <w:bottom w:val="none" w:sz="0" w:space="0" w:color="auto"/>
        <w:right w:val="none" w:sz="0" w:space="0" w:color="auto"/>
      </w:divBdr>
    </w:div>
    <w:div w:id="21397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julkaisut.valtioneuvosto.fi/" TargetMode="External"/><Relationship Id="rId26" Type="http://schemas.openxmlformats.org/officeDocument/2006/relationships/header" Target="header5.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11.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footer" Target="footer4.xml"/><Relationship Id="rId33" Type="http://schemas.openxmlformats.org/officeDocument/2006/relationships/image" Target="media/image10.png"/><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vnjulkaisumyynti.fi/" TargetMode="External"/><Relationship Id="rId20" Type="http://schemas.openxmlformats.org/officeDocument/2006/relationships/image" Target="media/image3.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image" Target="media/image9.png"/><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image" Target="media/image5.png"/><Relationship Id="rId36" Type="http://schemas.openxmlformats.org/officeDocument/2006/relationships/image" Target="media/image13.png"/><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image" Target="media/image7.png"/><Relationship Id="rId35" Type="http://schemas.openxmlformats.org/officeDocument/2006/relationships/image" Target="media/image12.pn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FI/TXT/PDF/?uri=CELEX:32021R0696&amp;from=FI" TargetMode="External"/><Relationship Id="rId1" Type="http://schemas.openxmlformats.org/officeDocument/2006/relationships/hyperlink" Target="https://valtioneuvosto.fi/-/10616/galileo-paikannusjarjestelman-viranomaispalvelu-prs-kayttoon-suomessa-20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2047\Desktop\Word%20taittopohja%20suomi%20ruotsi%203.9.2019.dotx" TargetMode="External"/></Relationships>
</file>

<file path=word/theme/theme1.xml><?xml version="1.0" encoding="utf-8"?>
<a:theme xmlns:a="http://schemas.openxmlformats.org/drawingml/2006/main" name="VNK_v2">
  <a:themeElements>
    <a:clrScheme name="VNK_kuviovarit_laadullinen">
      <a:dk1>
        <a:srgbClr val="000000"/>
      </a:dk1>
      <a:lt1>
        <a:srgbClr val="FFFFFF"/>
      </a:lt1>
      <a:dk2>
        <a:srgbClr val="365ABD"/>
      </a:dk2>
      <a:lt2>
        <a:srgbClr val="9B9183"/>
      </a:lt2>
      <a:accent1>
        <a:srgbClr val="002F6C"/>
      </a:accent1>
      <a:accent2>
        <a:srgbClr val="4293FF"/>
      </a:accent2>
      <a:accent3>
        <a:srgbClr val="365ABD"/>
      </a:accent3>
      <a:accent4>
        <a:srgbClr val="22A055"/>
      </a:accent4>
      <a:accent5>
        <a:srgbClr val="007070"/>
      </a:accent5>
      <a:accent6>
        <a:srgbClr val="00A59D"/>
      </a:accent6>
      <a:hlink>
        <a:srgbClr val="00A9E0"/>
      </a:hlink>
      <a:folHlink>
        <a:srgbClr val="002F6C"/>
      </a:folHlink>
    </a:clrScheme>
    <a:fontScheme name="V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Julkaisutuotanto_sarjoittain_2020.potx" id="{ED24070D-202B-4B66-861B-2F702DAA4613}" vid="{1EB6B08C-C4FF-4139-A80C-6127A03AAA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Yhteiset</TermName>
          <TermId xmlns="http://schemas.microsoft.com/office/infopath/2007/PartnerControls">453f324a-78ac-4696-9c3d-5dd5d1608438</TermId>
        </TermInfo>
      </Terms>
    </KampusOrganizationTaxHTField0>
    <KampusKeywordsTaxHTField0 xmlns="c138b538-c2fd-4cca-8c26-6e4e32e5a042">
      <Terms xmlns="http://schemas.microsoft.com/office/infopath/2007/PartnerControls">
        <TermInfo xmlns="http://schemas.microsoft.com/office/infopath/2007/PartnerControls">
          <TermName xmlns="http://schemas.microsoft.com/office/infopath/2007/PartnerControls">Julkaisupohjat</TermName>
          <TermId xmlns="http://schemas.microsoft.com/office/infopath/2007/PartnerControls">d1c4902e-89f0-487f-a936-8e9744bf9527</TermId>
        </TermInfo>
        <TermInfo xmlns="http://schemas.microsoft.com/office/infopath/2007/PartnerControls">
          <TermName xmlns="http://schemas.microsoft.com/office/infopath/2007/PartnerControls">Julkaisut</TermName>
          <TermId xmlns="http://schemas.microsoft.com/office/infopath/2007/PartnerControls">a24c50dd-3759-42c6-90af-9e8413366b04</TermId>
        </TermInfo>
      </Terms>
    </KampusKeywordsTaxHTField0>
    <TaxCatchAll xmlns="c138b538-c2fd-4cca-8c26-6e4e32e5a042">
      <Value>652</Value>
      <Value>3</Value>
      <Value>1</Value>
    </TaxCatchAll>
  </documentManagement>
</p:properti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CE4AFF6FF5F84446A8C6A05A2A9D8EEE" ma:contentTypeVersion="32" ma:contentTypeDescription="Kampus asiakirja" ma:contentTypeScope="" ma:versionID="8229257ae2e085e16910dc8ec38560b8">
  <xsd:schema xmlns:xsd="http://www.w3.org/2001/XMLSchema" xmlns:xs="http://www.w3.org/2001/XMLSchema" xmlns:p="http://schemas.microsoft.com/office/2006/metadata/properties" xmlns:ns2="c138b538-c2fd-4cca-8c26-6e4e32e5a042" targetNamespace="http://schemas.microsoft.com/office/2006/metadata/properties" ma:root="true" ma:fieldsID="f4c5dd8637d8113ac38736fd6c3107a0"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11A9-A7A3-4047-841C-03B1AC650946}">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65AA9C18-4F83-4DD1-B04D-AC7FCC6C26F1}">
  <ds:schemaRefs>
    <ds:schemaRef ds:uri="Microsoft.SharePoint.Taxonomy.ContentTypeSync"/>
  </ds:schemaRefs>
</ds:datastoreItem>
</file>

<file path=customXml/itemProps3.xml><?xml version="1.0" encoding="utf-8"?>
<ds:datastoreItem xmlns:ds="http://schemas.openxmlformats.org/officeDocument/2006/customXml" ds:itemID="{6BD448A9-5332-4746-B08E-C575D054AFBE}">
  <ds:schemaRefs>
    <ds:schemaRef ds:uri="http://schemas.microsoft.com/sharepoint/v3/contenttype/forms"/>
  </ds:schemaRefs>
</ds:datastoreItem>
</file>

<file path=customXml/itemProps4.xml><?xml version="1.0" encoding="utf-8"?>
<ds:datastoreItem xmlns:ds="http://schemas.openxmlformats.org/officeDocument/2006/customXml" ds:itemID="{59CAC7C4-2632-4A5A-8646-3A0DC3D18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FE11DB-9C82-4956-988E-BD3E0721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taittopohja suomi ruotsi 3.9.2019.dotx</Template>
  <TotalTime>0</TotalTime>
  <Pages>63</Pages>
  <Words>12130</Words>
  <Characters>98257</Characters>
  <Application>Microsoft Office Word</Application>
  <DocSecurity>0</DocSecurity>
  <Lines>818</Lines>
  <Paragraphs>220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taittopohja 28.1.2021</vt:lpstr>
      <vt:lpstr>Word taittopohja 28.1.2021</vt:lpstr>
    </vt:vector>
  </TitlesOfParts>
  <Manager/>
  <Company/>
  <LinksUpToDate>false</LinksUpToDate>
  <CharactersWithSpaces>110167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taittopohja 28.1.2021</dc:title>
  <dc:subject/>
  <dc:creator/>
  <cp:keywords/>
  <dc:description/>
  <cp:lastModifiedBy/>
  <cp:revision>1</cp:revision>
  <dcterms:created xsi:type="dcterms:W3CDTF">2021-08-19T06:40:00Z</dcterms:created>
  <dcterms:modified xsi:type="dcterms:W3CDTF">2021-09-23T12:08:00Z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0x010100B5FAB64B6C204DD994D3FAC0C34E2BFF00CE4AFF6FF5F84446A8C6A05A2A9D8EEE</vt:lpwstr>
  </property>
  <property fmtid="{D5CDD505-2E9C-101B-9397-08002B2CF9AE}" pid="3" name="KampusOrganization">
    <vt:lpwstr>1;#Yhteiset|453f324a-78ac-4696-9c3d-5dd5d1608438</vt:lpwstr>
  </property>
  <property fmtid="{D5CDD505-2E9C-101B-9397-08002B2CF9AE}" pid="4" name="KampusKeywords">
    <vt:lpwstr>652;#Julkaisupohjat|d1c4902e-89f0-487f-a936-8e9744bf9527;#3;#Julkaisut|a24c50dd-3759-42c6-90af-9e8413366b04</vt:lpwstr>
  </property>
</Properties>
</file>