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996" w:rsidRPr="002965E6" w:rsidRDefault="00CD4996" w:rsidP="00354EE4">
      <w:pPr>
        <w:jc w:val="both"/>
        <w:rPr>
          <w:rFonts w:ascii="Arial" w:hAnsi="Arial" w:cs="Arial"/>
        </w:rPr>
      </w:pPr>
      <w:r w:rsidRPr="002965E6">
        <w:rPr>
          <w:rFonts w:ascii="Arial" w:hAnsi="Arial" w:cs="Arial"/>
          <w:b/>
        </w:rPr>
        <w:t xml:space="preserve">Ulkoministeriö </w:t>
      </w:r>
      <w:r w:rsidRPr="002965E6">
        <w:rPr>
          <w:rFonts w:ascii="Arial" w:hAnsi="Arial" w:cs="Arial"/>
        </w:rPr>
        <w:tab/>
      </w:r>
      <w:r w:rsidR="00315F62" w:rsidRPr="002965E6">
        <w:rPr>
          <w:rFonts w:ascii="Arial" w:hAnsi="Arial" w:cs="Arial"/>
        </w:rPr>
        <w:tab/>
      </w:r>
      <w:r w:rsidR="0006675F" w:rsidRPr="002965E6">
        <w:rPr>
          <w:rFonts w:ascii="Arial" w:hAnsi="Arial" w:cs="Arial"/>
        </w:rPr>
        <w:tab/>
      </w:r>
      <w:r w:rsidR="0006675F" w:rsidRPr="002965E6">
        <w:rPr>
          <w:rFonts w:ascii="Arial" w:hAnsi="Arial" w:cs="Arial"/>
        </w:rPr>
        <w:tab/>
      </w:r>
      <w:r w:rsidR="0006675F" w:rsidRPr="002965E6">
        <w:rPr>
          <w:rFonts w:ascii="Arial" w:hAnsi="Arial" w:cs="Arial"/>
        </w:rPr>
        <w:tab/>
      </w:r>
      <w:r w:rsidRPr="002965E6">
        <w:rPr>
          <w:rFonts w:ascii="Arial" w:hAnsi="Arial" w:cs="Arial"/>
        </w:rPr>
        <w:t>Muistio</w:t>
      </w:r>
      <w:r w:rsidR="00315F62" w:rsidRPr="002965E6">
        <w:rPr>
          <w:rFonts w:ascii="Arial" w:hAnsi="Arial" w:cs="Arial"/>
        </w:rPr>
        <w:tab/>
      </w:r>
      <w:r w:rsidR="00315F62" w:rsidRPr="002965E6">
        <w:rPr>
          <w:rFonts w:ascii="Arial" w:hAnsi="Arial" w:cs="Arial"/>
        </w:rPr>
        <w:tab/>
      </w:r>
      <w:r w:rsidR="0062360A" w:rsidRPr="002965E6">
        <w:rPr>
          <w:rFonts w:ascii="Arial" w:hAnsi="Arial" w:cs="Arial"/>
        </w:rPr>
        <w:t xml:space="preserve"> </w:t>
      </w:r>
    </w:p>
    <w:p w:rsidR="00315F62" w:rsidRPr="002965E6" w:rsidRDefault="001565C5" w:rsidP="00354EE4">
      <w:pPr>
        <w:jc w:val="both"/>
        <w:rPr>
          <w:rFonts w:ascii="Arial" w:hAnsi="Arial" w:cs="Arial"/>
        </w:rPr>
      </w:pPr>
      <w:r>
        <w:rPr>
          <w:rFonts w:ascii="Arial" w:hAnsi="Arial" w:cs="Arial"/>
        </w:rPr>
        <w:t xml:space="preserve"> </w:t>
      </w:r>
      <w:r w:rsidRPr="00994F3C">
        <w:rPr>
          <w:rFonts w:ascii="Arial" w:hAnsi="Arial" w:cs="Arial"/>
        </w:rPr>
        <w:t xml:space="preserve">Alivaltiosihteeri Pekka Puustinen </w:t>
      </w:r>
      <w:r w:rsidRPr="00994F3C">
        <w:rPr>
          <w:rFonts w:ascii="Arial" w:hAnsi="Arial" w:cs="Arial"/>
        </w:rPr>
        <w:tab/>
      </w:r>
      <w:r w:rsidR="0006675F" w:rsidRPr="00994F3C">
        <w:rPr>
          <w:rFonts w:ascii="Arial" w:hAnsi="Arial" w:cs="Arial"/>
        </w:rPr>
        <w:tab/>
      </w:r>
      <w:r w:rsidR="0006675F" w:rsidRPr="00994F3C">
        <w:rPr>
          <w:rFonts w:ascii="Arial" w:hAnsi="Arial" w:cs="Arial"/>
        </w:rPr>
        <w:tab/>
      </w:r>
      <w:r w:rsidR="0006675F" w:rsidRPr="00994F3C">
        <w:rPr>
          <w:rFonts w:ascii="Arial" w:hAnsi="Arial" w:cs="Arial"/>
        </w:rPr>
        <w:tab/>
      </w:r>
      <w:r w:rsidR="00994F3C" w:rsidRPr="00E878C3">
        <w:rPr>
          <w:rFonts w:ascii="Arial" w:hAnsi="Arial" w:cs="Arial"/>
        </w:rPr>
        <w:t>16</w:t>
      </w:r>
      <w:r w:rsidR="00022FED" w:rsidRPr="00E878C3">
        <w:rPr>
          <w:rFonts w:ascii="Arial" w:hAnsi="Arial" w:cs="Arial"/>
        </w:rPr>
        <w:t>.</w:t>
      </w:r>
      <w:r w:rsidR="00994F3C" w:rsidRPr="00E878C3">
        <w:rPr>
          <w:rFonts w:ascii="Arial" w:hAnsi="Arial" w:cs="Arial"/>
        </w:rPr>
        <w:t>6</w:t>
      </w:r>
      <w:r w:rsidR="00022FED" w:rsidRPr="00E878C3">
        <w:rPr>
          <w:rFonts w:ascii="Arial" w:hAnsi="Arial" w:cs="Arial"/>
        </w:rPr>
        <w:t>.2022</w:t>
      </w:r>
    </w:p>
    <w:p w:rsidR="00315F62" w:rsidRPr="002965E6" w:rsidRDefault="00315F62" w:rsidP="00DE4243">
      <w:pPr>
        <w:jc w:val="both"/>
        <w:rPr>
          <w:rFonts w:ascii="Arial" w:hAnsi="Arial" w:cs="Arial"/>
        </w:rPr>
      </w:pPr>
    </w:p>
    <w:p w:rsidR="00EB2837" w:rsidRDefault="00CD4996" w:rsidP="00DE4243">
      <w:pPr>
        <w:jc w:val="both"/>
        <w:rPr>
          <w:rFonts w:ascii="Arial" w:hAnsi="Arial" w:cs="Arial"/>
          <w:b/>
        </w:rPr>
      </w:pPr>
      <w:r w:rsidRPr="002965E6">
        <w:rPr>
          <w:rFonts w:ascii="Arial" w:hAnsi="Arial" w:cs="Arial"/>
          <w:b/>
        </w:rPr>
        <w:t xml:space="preserve">Tasavallan presidentin asetus Suomen ulkomaanedustustojen sijaintipaikoista </w:t>
      </w:r>
      <w:r w:rsidR="003C1B69" w:rsidRPr="003C1B69">
        <w:rPr>
          <w:rFonts w:ascii="Arial" w:hAnsi="Arial" w:cs="Arial"/>
          <w:b/>
        </w:rPr>
        <w:t xml:space="preserve">ja konsulipalveluiden järjestämisestä </w:t>
      </w:r>
      <w:r w:rsidRPr="002965E6">
        <w:rPr>
          <w:rFonts w:ascii="Arial" w:hAnsi="Arial" w:cs="Arial"/>
          <w:b/>
        </w:rPr>
        <w:t>ulkoasiainhallinnossa annetun tasaval</w:t>
      </w:r>
      <w:r w:rsidR="005E68C6" w:rsidRPr="002965E6">
        <w:rPr>
          <w:rFonts w:ascii="Arial" w:hAnsi="Arial" w:cs="Arial"/>
          <w:b/>
        </w:rPr>
        <w:t>lan presidentin asetuksen</w:t>
      </w:r>
      <w:r w:rsidR="00994F3C">
        <w:rPr>
          <w:rFonts w:ascii="Arial" w:hAnsi="Arial" w:cs="Arial"/>
          <w:b/>
        </w:rPr>
        <w:t xml:space="preserve"> 1 ja</w:t>
      </w:r>
      <w:r w:rsidR="00E07684">
        <w:rPr>
          <w:rFonts w:ascii="Arial" w:hAnsi="Arial" w:cs="Arial"/>
          <w:b/>
        </w:rPr>
        <w:t xml:space="preserve"> 4 §:n </w:t>
      </w:r>
      <w:r w:rsidR="00AB6D5B">
        <w:rPr>
          <w:rFonts w:ascii="Arial" w:hAnsi="Arial" w:cs="Arial"/>
          <w:b/>
        </w:rPr>
        <w:t>ja liitteen</w:t>
      </w:r>
      <w:r w:rsidR="005E68C6" w:rsidRPr="002965E6">
        <w:rPr>
          <w:rFonts w:ascii="Arial" w:hAnsi="Arial" w:cs="Arial"/>
          <w:b/>
        </w:rPr>
        <w:t xml:space="preserve"> </w:t>
      </w:r>
      <w:r w:rsidRPr="002965E6">
        <w:rPr>
          <w:rFonts w:ascii="Arial" w:hAnsi="Arial" w:cs="Arial"/>
          <w:b/>
        </w:rPr>
        <w:t>muuttamisesta</w:t>
      </w:r>
    </w:p>
    <w:p w:rsidR="00EB2837" w:rsidRDefault="00EB2837" w:rsidP="00DE4243">
      <w:pPr>
        <w:jc w:val="both"/>
        <w:rPr>
          <w:rFonts w:ascii="Arial" w:hAnsi="Arial" w:cs="Arial"/>
          <w:b/>
        </w:rPr>
      </w:pPr>
      <w:r>
        <w:rPr>
          <w:rFonts w:ascii="Arial" w:hAnsi="Arial" w:cs="Arial"/>
          <w:b/>
        </w:rPr>
        <w:t>1. Asian tausta</w:t>
      </w:r>
    </w:p>
    <w:p w:rsidR="00EB2837" w:rsidRDefault="00EB2837" w:rsidP="00DE4243">
      <w:pPr>
        <w:jc w:val="both"/>
        <w:rPr>
          <w:rFonts w:ascii="Arial" w:hAnsi="Arial" w:cs="Arial"/>
        </w:rPr>
      </w:pPr>
      <w:r w:rsidRPr="0099345B">
        <w:rPr>
          <w:rFonts w:ascii="Arial" w:hAnsi="Arial" w:cs="Arial"/>
        </w:rPr>
        <w:t>Hallitusohjelman kirjauksen mukaisesti ulkoministeriö jatkaa edustustoverkon laajentamista ja vahvistamista. Eduskunta on vuoden 2022 talousarviossa osoi</w:t>
      </w:r>
      <w:r w:rsidR="00266F67">
        <w:rPr>
          <w:rFonts w:ascii="Arial" w:hAnsi="Arial" w:cs="Arial"/>
        </w:rPr>
        <w:t>ttanut varat, yhteensä 6,6 miljoonaa</w:t>
      </w:r>
      <w:r w:rsidRPr="0099345B">
        <w:rPr>
          <w:rFonts w:ascii="Arial" w:hAnsi="Arial" w:cs="Arial"/>
        </w:rPr>
        <w:t xml:space="preserve"> euroa, edustustoverkon laajentamiseen. Tästä kertaluonteisia edustustojen perustamise</w:t>
      </w:r>
      <w:r w:rsidR="00266F67">
        <w:rPr>
          <w:rFonts w:ascii="Arial" w:hAnsi="Arial" w:cs="Arial"/>
        </w:rPr>
        <w:t>en liittyviä menoja on 4,6 miljoonaa</w:t>
      </w:r>
      <w:r w:rsidRPr="0099345B">
        <w:rPr>
          <w:rFonts w:ascii="Arial" w:hAnsi="Arial" w:cs="Arial"/>
        </w:rPr>
        <w:t xml:space="preserve"> euroa. Eduskunnan päätös mahdollistaa kahden uuden edustuston avaamisen.</w:t>
      </w:r>
    </w:p>
    <w:p w:rsidR="00EB2837" w:rsidRPr="00354EE4" w:rsidRDefault="00EB2837" w:rsidP="00354EE4">
      <w:pPr>
        <w:spacing w:line="259" w:lineRule="auto"/>
        <w:jc w:val="both"/>
        <w:rPr>
          <w:rFonts w:ascii="Arial" w:eastAsia="Calibri" w:hAnsi="Arial" w:cs="Arial"/>
        </w:rPr>
      </w:pPr>
      <w:r w:rsidRPr="00354EE4">
        <w:rPr>
          <w:rFonts w:ascii="Arial" w:eastAsia="Calibri" w:hAnsi="Arial" w:cs="Arial"/>
        </w:rPr>
        <w:t xml:space="preserve">Konsulipalveluiden antamiseen sovelletaan yleislakina konsulipalvelulakia (498/1998). Konsulipalvelulain (970/2014) 9 §:n mukaan konsulipalvelulain ja muun lainsäädännön mukaisia konsulipalveluita antavat suurlähetystöt, lähetystöt, pääkonsulaatit, konsulaatit, varakonsulaatit ja konsulitoimipaikat.  </w:t>
      </w:r>
    </w:p>
    <w:p w:rsidR="00EB2837" w:rsidRPr="00354EE4" w:rsidRDefault="00EB2837" w:rsidP="00354EE4">
      <w:pPr>
        <w:spacing w:line="259" w:lineRule="auto"/>
        <w:jc w:val="both"/>
        <w:rPr>
          <w:rFonts w:ascii="Arial" w:eastAsia="Calibri" w:hAnsi="Arial" w:cs="Arial"/>
        </w:rPr>
      </w:pPr>
      <w:r w:rsidRPr="00354EE4">
        <w:rPr>
          <w:rFonts w:ascii="Arial" w:eastAsia="Calibri" w:hAnsi="Arial" w:cs="Arial"/>
        </w:rPr>
        <w:t>Konsulipalvelulain (970/2014) 9 §:n 1 momentti sisältää valtuuttavan säännöksen siitä, että   tasavallan presidentin asetuksella voidaan säätää, että jonkin edustu</w:t>
      </w:r>
      <w:bookmarkStart w:id="0" w:name="_GoBack"/>
      <w:bookmarkEnd w:id="0"/>
      <w:r w:rsidRPr="00354EE4">
        <w:rPr>
          <w:rFonts w:ascii="Arial" w:eastAsia="Calibri" w:hAnsi="Arial" w:cs="Arial"/>
        </w:rPr>
        <w:t xml:space="preserve">ston konsulipalvelut tai osan niistä antaa toinen edustusto kuin se, joka muutoin olisi toimivaltainen palvelun antamaan.  </w:t>
      </w:r>
    </w:p>
    <w:p w:rsidR="00EB2837" w:rsidRPr="00354EE4" w:rsidRDefault="00EB2837" w:rsidP="00354EE4">
      <w:pPr>
        <w:spacing w:line="259" w:lineRule="auto"/>
        <w:jc w:val="both"/>
        <w:rPr>
          <w:rFonts w:ascii="Arial" w:eastAsia="Calibri" w:hAnsi="Arial" w:cs="Arial"/>
        </w:rPr>
      </w:pPr>
      <w:r w:rsidRPr="00354EE4">
        <w:rPr>
          <w:rFonts w:ascii="Arial" w:eastAsia="Calibri" w:hAnsi="Arial" w:cs="Arial"/>
        </w:rPr>
        <w:t>Palvelut hädänalaisessa asemassa oleville sekä muut vastaavat konsulipalvelut antaa kuitenkin se edustusto, jota kulloinkin kyseessä olevan tilanteen vakavuus ja kiireellisyys edellyttää.</w:t>
      </w:r>
    </w:p>
    <w:p w:rsidR="0006675F" w:rsidRPr="00DE4243" w:rsidRDefault="00F1631B" w:rsidP="00DE4243">
      <w:pPr>
        <w:jc w:val="both"/>
        <w:rPr>
          <w:rFonts w:ascii="Arial" w:hAnsi="Arial" w:cs="Arial"/>
          <w:b/>
        </w:rPr>
      </w:pPr>
      <w:r w:rsidRPr="00DE4243">
        <w:rPr>
          <w:rFonts w:ascii="Arial" w:hAnsi="Arial" w:cs="Arial"/>
          <w:b/>
        </w:rPr>
        <w:t xml:space="preserve">2. Ehdotuksen pääasiallinen sisältö  </w:t>
      </w:r>
    </w:p>
    <w:p w:rsidR="00EA5836" w:rsidRDefault="004161C0" w:rsidP="00354EE4">
      <w:pPr>
        <w:jc w:val="both"/>
        <w:rPr>
          <w:rFonts w:asciiTheme="minorHAnsi" w:hAnsiTheme="minorHAnsi" w:cstheme="minorHAnsi"/>
          <w:b/>
        </w:rPr>
      </w:pPr>
      <w:r w:rsidRPr="00E878C3">
        <w:rPr>
          <w:rFonts w:ascii="Arial" w:hAnsi="Arial" w:cs="Arial"/>
          <w:bCs/>
        </w:rPr>
        <w:t>Asetusehdotuksessa esitetään</w:t>
      </w:r>
      <w:r>
        <w:rPr>
          <w:rFonts w:ascii="Arial" w:hAnsi="Arial" w:cs="Arial"/>
          <w:bCs/>
        </w:rPr>
        <w:t xml:space="preserve"> </w:t>
      </w:r>
      <w:r w:rsidR="00F1631B">
        <w:rPr>
          <w:rFonts w:ascii="Arial" w:hAnsi="Arial" w:cs="Arial"/>
          <w:bCs/>
        </w:rPr>
        <w:t>Suomen suurlähetystön perustamista Islamabadiin Pakistaniin. Lisäksi ehdotetaan Suomen pääkonsulaatin perustamista Mumbaihin Intiaan. Suomen suurlähetystö Islamabadissa sekä Suomen pääkonsulaatti Mumbaissa alo</w:t>
      </w:r>
      <w:r w:rsidR="00266F67">
        <w:rPr>
          <w:rFonts w:ascii="Arial" w:hAnsi="Arial" w:cs="Arial"/>
          <w:bCs/>
        </w:rPr>
        <w:t>ittaisivat toimintansa 1.9.2022</w:t>
      </w:r>
      <w:r w:rsidR="00F1631B">
        <w:rPr>
          <w:rFonts w:ascii="Arial" w:hAnsi="Arial" w:cs="Arial"/>
          <w:bCs/>
        </w:rPr>
        <w:t xml:space="preserve"> lukien.  </w:t>
      </w:r>
      <w:r w:rsidR="00D50488">
        <w:rPr>
          <w:rFonts w:ascii="Arial" w:hAnsi="Arial" w:cs="Arial"/>
          <w:bCs/>
        </w:rPr>
        <w:t xml:space="preserve"> </w:t>
      </w:r>
      <w:r w:rsidR="00C27D12">
        <w:rPr>
          <w:rFonts w:ascii="Arial" w:hAnsi="Arial" w:cs="Arial"/>
          <w:bCs/>
        </w:rPr>
        <w:t xml:space="preserve"> A</w:t>
      </w:r>
      <w:r w:rsidR="0006675F" w:rsidRPr="00B3325F">
        <w:rPr>
          <w:rFonts w:ascii="Arial" w:hAnsi="Arial" w:cs="Arial"/>
          <w:bCs/>
        </w:rPr>
        <w:t>setuksen 1 §:ään</w:t>
      </w:r>
      <w:r w:rsidR="00C27D12">
        <w:rPr>
          <w:rFonts w:ascii="Arial" w:hAnsi="Arial" w:cs="Arial"/>
          <w:bCs/>
        </w:rPr>
        <w:t xml:space="preserve"> ja 4 §:ään </w:t>
      </w:r>
      <w:r w:rsidR="005807CF" w:rsidRPr="00B3325F">
        <w:rPr>
          <w:rFonts w:ascii="Arial" w:hAnsi="Arial" w:cs="Arial"/>
          <w:bCs/>
        </w:rPr>
        <w:t>sekä</w:t>
      </w:r>
      <w:r w:rsidR="00590C92" w:rsidRPr="00B3325F">
        <w:rPr>
          <w:rFonts w:ascii="Arial" w:hAnsi="Arial" w:cs="Arial"/>
          <w:bCs/>
        </w:rPr>
        <w:t xml:space="preserve"> </w:t>
      </w:r>
      <w:r w:rsidR="00B8078F" w:rsidRPr="00B3325F">
        <w:rPr>
          <w:rFonts w:ascii="Arial" w:hAnsi="Arial" w:cs="Arial"/>
          <w:bCs/>
        </w:rPr>
        <w:t>liitteeseen</w:t>
      </w:r>
      <w:r w:rsidR="005936F0" w:rsidRPr="00B3325F">
        <w:rPr>
          <w:rFonts w:ascii="Arial" w:hAnsi="Arial" w:cs="Arial"/>
          <w:bCs/>
        </w:rPr>
        <w:t xml:space="preserve"> lisättäisiin</w:t>
      </w:r>
      <w:r w:rsidR="00022FED">
        <w:rPr>
          <w:rFonts w:ascii="Arial" w:hAnsi="Arial" w:cs="Arial"/>
          <w:bCs/>
        </w:rPr>
        <w:t xml:space="preserve"> perustettava suurlähetystö Islamabadiin Pakistaniin sekä </w:t>
      </w:r>
      <w:r w:rsidR="00D50488">
        <w:rPr>
          <w:rFonts w:ascii="Arial" w:hAnsi="Arial" w:cs="Arial"/>
          <w:bCs/>
        </w:rPr>
        <w:t xml:space="preserve">pääkonsulaatti </w:t>
      </w:r>
      <w:r w:rsidR="00022FED">
        <w:rPr>
          <w:rFonts w:ascii="Arial" w:hAnsi="Arial" w:cs="Arial"/>
          <w:bCs/>
        </w:rPr>
        <w:t xml:space="preserve">Mumbaihin Intiaan. </w:t>
      </w:r>
      <w:r w:rsidR="00D50488">
        <w:rPr>
          <w:rFonts w:ascii="Arial" w:hAnsi="Arial" w:cs="Arial"/>
          <w:bCs/>
        </w:rPr>
        <w:t xml:space="preserve">Edustustot antaisivat vain </w:t>
      </w:r>
      <w:r w:rsidR="00D50488" w:rsidRPr="00D50488">
        <w:rPr>
          <w:rFonts w:ascii="Arial" w:hAnsi="Arial" w:cs="Arial"/>
          <w:bCs/>
        </w:rPr>
        <w:t>konsulipalvelulain 9 §:n mukaiset palvelut hädänalaisessa asemassa oleville sekä muut vastaavat konsulipalvelut, joissa tapauksen vakavuus ja kiireellisyys edellyttää konsulipalvelun antamista</w:t>
      </w:r>
      <w:r w:rsidR="00D50488">
        <w:rPr>
          <w:rFonts w:ascii="Arial" w:hAnsi="Arial" w:cs="Arial"/>
          <w:bCs/>
        </w:rPr>
        <w:t>.</w:t>
      </w:r>
      <w:r w:rsidR="0006675F" w:rsidRPr="00B3325F">
        <w:rPr>
          <w:rFonts w:ascii="Arial" w:hAnsi="Arial" w:cs="Arial"/>
          <w:bCs/>
        </w:rPr>
        <w:t xml:space="preserve"> </w:t>
      </w:r>
    </w:p>
    <w:p w:rsidR="00022FED" w:rsidRPr="00EA5836" w:rsidRDefault="00EB2837" w:rsidP="00354EE4">
      <w:pPr>
        <w:spacing w:after="0" w:line="240" w:lineRule="auto"/>
        <w:jc w:val="both"/>
        <w:rPr>
          <w:rFonts w:ascii="Arial" w:hAnsi="Arial" w:cs="Arial"/>
          <w:b/>
        </w:rPr>
      </w:pPr>
      <w:r>
        <w:rPr>
          <w:rFonts w:ascii="Arial" w:hAnsi="Arial" w:cs="Arial"/>
          <w:b/>
        </w:rPr>
        <w:t>2.</w:t>
      </w:r>
      <w:r w:rsidR="00F1631B">
        <w:rPr>
          <w:rFonts w:ascii="Arial" w:hAnsi="Arial" w:cs="Arial"/>
          <w:b/>
        </w:rPr>
        <w:t>2</w:t>
      </w:r>
      <w:r>
        <w:rPr>
          <w:rFonts w:ascii="Arial" w:hAnsi="Arial" w:cs="Arial"/>
          <w:b/>
        </w:rPr>
        <w:t xml:space="preserve"> </w:t>
      </w:r>
      <w:r w:rsidR="00022FED" w:rsidRPr="00EA5836">
        <w:rPr>
          <w:rFonts w:ascii="Arial" w:hAnsi="Arial" w:cs="Arial"/>
          <w:b/>
        </w:rPr>
        <w:t>Suurlähetystön perustaminen Islamabadiin, Pakistaniin</w:t>
      </w:r>
    </w:p>
    <w:p w:rsidR="00022FED" w:rsidRPr="00EA5836" w:rsidRDefault="00022FED" w:rsidP="00354EE4">
      <w:pPr>
        <w:spacing w:after="0" w:line="240" w:lineRule="auto"/>
        <w:jc w:val="both"/>
        <w:rPr>
          <w:rFonts w:ascii="Arial" w:hAnsi="Arial" w:cs="Arial"/>
        </w:rPr>
      </w:pPr>
    </w:p>
    <w:p w:rsidR="00022FED" w:rsidRPr="00EA5836" w:rsidRDefault="00022FED" w:rsidP="00354EE4">
      <w:pPr>
        <w:spacing w:after="0" w:line="240" w:lineRule="auto"/>
        <w:jc w:val="both"/>
        <w:rPr>
          <w:rFonts w:ascii="Arial" w:eastAsia="Calibri" w:hAnsi="Arial" w:cs="Arial"/>
        </w:rPr>
      </w:pPr>
      <w:r w:rsidRPr="00EA5836">
        <w:rPr>
          <w:rFonts w:ascii="Arial" w:eastAsia="Calibri" w:hAnsi="Arial" w:cs="Arial"/>
        </w:rPr>
        <w:t xml:space="preserve">Suomen intresseissä on tiivistää suhteitaan Etelä-Aasiaan kaupallistaloudellisen ja poliittisen vuorovaikutuksen syventämiseksi. Pakistan on Etelä-Aasian kehittyvä markkina ja </w:t>
      </w:r>
      <w:r w:rsidR="00C75CB1">
        <w:rPr>
          <w:rFonts w:ascii="Arial" w:eastAsia="Calibri" w:hAnsi="Arial" w:cs="Arial"/>
        </w:rPr>
        <w:t>väestöltään maailman viidenneksi suurin valtio</w:t>
      </w:r>
      <w:r w:rsidRPr="00EA5836">
        <w:rPr>
          <w:rFonts w:ascii="Arial" w:eastAsia="Calibri" w:hAnsi="Arial" w:cs="Arial"/>
        </w:rPr>
        <w:t xml:space="preserve">. Etelä-Aasian tilanteen ajantasainen seuranta ja siihen vaikuttaminen edellyttää pysyvää läsnäoloa alueella. </w:t>
      </w:r>
    </w:p>
    <w:p w:rsidR="00022FED" w:rsidRPr="00022FED" w:rsidRDefault="00022FED" w:rsidP="00354EE4">
      <w:pPr>
        <w:spacing w:after="0" w:line="240" w:lineRule="auto"/>
        <w:jc w:val="both"/>
        <w:rPr>
          <w:rFonts w:eastAsia="Calibri"/>
          <w:strike/>
        </w:rPr>
      </w:pPr>
    </w:p>
    <w:p w:rsidR="00022FED" w:rsidRPr="00EA5836" w:rsidRDefault="00022FED" w:rsidP="00354EE4">
      <w:pPr>
        <w:spacing w:after="0" w:line="240" w:lineRule="auto"/>
        <w:jc w:val="both"/>
        <w:rPr>
          <w:rFonts w:ascii="Arial" w:eastAsia="Calibri" w:hAnsi="Arial" w:cs="Arial"/>
        </w:rPr>
      </w:pPr>
      <w:r w:rsidRPr="00EA5836">
        <w:rPr>
          <w:rFonts w:ascii="Arial" w:eastAsia="Calibri" w:hAnsi="Arial" w:cs="Arial"/>
        </w:rPr>
        <w:t>Pakistan on ydinasevalta ja merkittävä toimija alueellisessa ja kansainvälisessä politiikassa. Sen s</w:t>
      </w:r>
      <w:r w:rsidR="00C75CB1">
        <w:rPr>
          <w:rFonts w:ascii="Arial" w:eastAsia="Calibri" w:hAnsi="Arial" w:cs="Arial"/>
        </w:rPr>
        <w:t>uhteet Afganistaniin, Intiaan,</w:t>
      </w:r>
      <w:r w:rsidRPr="00EA5836">
        <w:rPr>
          <w:rFonts w:ascii="Arial" w:eastAsia="Calibri" w:hAnsi="Arial" w:cs="Arial"/>
        </w:rPr>
        <w:t xml:space="preserve"> Kiinaan </w:t>
      </w:r>
      <w:r w:rsidR="00C75CB1">
        <w:rPr>
          <w:rFonts w:ascii="Arial" w:eastAsia="Calibri" w:hAnsi="Arial" w:cs="Arial"/>
        </w:rPr>
        <w:t xml:space="preserve">ja Venäjään </w:t>
      </w:r>
      <w:r w:rsidRPr="00EA5836">
        <w:rPr>
          <w:rFonts w:ascii="Arial" w:eastAsia="Calibri" w:hAnsi="Arial" w:cs="Arial"/>
        </w:rPr>
        <w:t xml:space="preserve">vaikuttavat koko alueelliseen dynamiikkaan. Suomen YK-turvaneuvostoehdokkuuden kannalta on tärkeää olla läsnä alueella, jonka ongelmat ovat edessämme mahdollisella turvaneuvostokaudellamme. Tällaisia ovat esimerkiksi Afganistanin tilanne, Kashmirin konflikti sekä terrori- ja äärijärjestöjen läsnäolo ja toiminta Pakistanissa. </w:t>
      </w:r>
    </w:p>
    <w:p w:rsidR="00022FED" w:rsidRPr="00EA5836" w:rsidRDefault="00022FED" w:rsidP="00354EE4">
      <w:pPr>
        <w:spacing w:after="0" w:line="240" w:lineRule="auto"/>
        <w:jc w:val="both"/>
        <w:rPr>
          <w:rFonts w:ascii="Arial" w:eastAsia="Calibri" w:hAnsi="Arial" w:cs="Arial"/>
        </w:rPr>
      </w:pPr>
    </w:p>
    <w:p w:rsidR="00022FED" w:rsidRDefault="00022FED" w:rsidP="00354EE4">
      <w:pPr>
        <w:spacing w:after="0" w:line="240" w:lineRule="auto"/>
        <w:jc w:val="both"/>
        <w:rPr>
          <w:rFonts w:ascii="Arial" w:eastAsia="Calibri" w:hAnsi="Arial" w:cs="Arial"/>
        </w:rPr>
      </w:pPr>
      <w:r w:rsidRPr="00EA5836">
        <w:rPr>
          <w:rFonts w:ascii="Arial" w:eastAsia="Calibri" w:hAnsi="Arial" w:cs="Arial"/>
        </w:rPr>
        <w:t>220 miljoonan asukkaan Pakistanin markkinat tarjoavat suomalaisyrityksille mahdollisuuksia esimerkiksi ICT-, energia- ja koulutussektoreilla. Maassa on useita liike-elämän keskuksia, kuten sadan miljoonan asukkaan Punjabin maakunta, 22 miljoonan asukkaan Karachi sekä 12 miljoonan asukkaan Lahore. Maassa on nopeasti kasvava ja vaurastuva keskiluokka.</w:t>
      </w:r>
      <w:r w:rsidR="00FE1829">
        <w:rPr>
          <w:rFonts w:ascii="Arial" w:eastAsia="Calibri" w:hAnsi="Arial" w:cs="Arial"/>
        </w:rPr>
        <w:t xml:space="preserve"> Ainoastaan muutama suomalaisyritys on panostanut Pakistaniin mutta potentiaalia </w:t>
      </w:r>
      <w:r w:rsidR="00266F67">
        <w:rPr>
          <w:rFonts w:ascii="Arial" w:eastAsia="Calibri" w:hAnsi="Arial" w:cs="Arial"/>
        </w:rPr>
        <w:t>kasvuun on</w:t>
      </w:r>
      <w:r w:rsidR="008C2E40">
        <w:rPr>
          <w:rFonts w:ascii="Arial" w:eastAsia="Calibri" w:hAnsi="Arial" w:cs="Arial"/>
        </w:rPr>
        <w:t xml:space="preserve"> olemassa. </w:t>
      </w:r>
    </w:p>
    <w:p w:rsidR="000B04B0" w:rsidRPr="00C75CB1" w:rsidRDefault="000B04B0" w:rsidP="00354EE4">
      <w:pPr>
        <w:spacing w:after="0" w:line="240" w:lineRule="auto"/>
        <w:jc w:val="both"/>
        <w:rPr>
          <w:rFonts w:ascii="Arial" w:eastAsia="Calibri" w:hAnsi="Arial" w:cs="Arial"/>
          <w:color w:val="FF0000"/>
        </w:rPr>
      </w:pPr>
    </w:p>
    <w:p w:rsidR="00243544" w:rsidRPr="004161C0" w:rsidRDefault="004161C0" w:rsidP="00354EE4">
      <w:pPr>
        <w:spacing w:after="0" w:line="240" w:lineRule="auto"/>
        <w:jc w:val="both"/>
        <w:rPr>
          <w:rFonts w:ascii="Arial" w:hAnsi="Arial" w:cs="Arial"/>
          <w:color w:val="FF0000"/>
        </w:rPr>
      </w:pPr>
      <w:r>
        <w:rPr>
          <w:rFonts w:ascii="Arial" w:hAnsi="Arial" w:cs="Arial"/>
        </w:rPr>
        <w:t>S</w:t>
      </w:r>
      <w:r w:rsidR="00AA2A2D" w:rsidRPr="00354EE4">
        <w:rPr>
          <w:rFonts w:ascii="Arial" w:hAnsi="Arial" w:cs="Arial"/>
        </w:rPr>
        <w:t>uurlähetystön</w:t>
      </w:r>
      <w:r w:rsidR="00243544" w:rsidRPr="00354EE4">
        <w:rPr>
          <w:rFonts w:ascii="Arial" w:hAnsi="Arial" w:cs="Arial"/>
        </w:rPr>
        <w:t xml:space="preserve"> käynnistäminen tapahtuisi rajatulla henkilöstöllä väliaikaisista toimitiloista käsin, jolloin konsulipalvelut </w:t>
      </w:r>
      <w:r w:rsidR="003E6A79" w:rsidRPr="00354EE4">
        <w:rPr>
          <w:rFonts w:ascii="Arial" w:hAnsi="Arial" w:cs="Arial"/>
        </w:rPr>
        <w:t>annetaan</w:t>
      </w:r>
      <w:r w:rsidR="00AA2A2D" w:rsidRPr="00354EE4">
        <w:rPr>
          <w:rFonts w:ascii="Arial" w:hAnsi="Arial" w:cs="Arial"/>
        </w:rPr>
        <w:t xml:space="preserve"> Abu Dhabin </w:t>
      </w:r>
      <w:r w:rsidR="00243544" w:rsidRPr="00354EE4">
        <w:rPr>
          <w:rFonts w:ascii="Arial" w:hAnsi="Arial" w:cs="Arial"/>
        </w:rPr>
        <w:t>suurlähetystössä</w:t>
      </w:r>
      <w:r w:rsidR="00537176" w:rsidRPr="00354EE4">
        <w:rPr>
          <w:rFonts w:ascii="Arial" w:hAnsi="Arial" w:cs="Arial"/>
        </w:rPr>
        <w:t xml:space="preserve">. Islamabadin suurlähetystö antaisi </w:t>
      </w:r>
      <w:r w:rsidR="00D50488" w:rsidRPr="00354EE4">
        <w:rPr>
          <w:rFonts w:ascii="Arial" w:hAnsi="Arial" w:cs="Arial"/>
        </w:rPr>
        <w:t xml:space="preserve">siten </w:t>
      </w:r>
      <w:r w:rsidR="00537176" w:rsidRPr="00354EE4">
        <w:rPr>
          <w:rFonts w:ascii="Arial" w:hAnsi="Arial" w:cs="Arial"/>
        </w:rPr>
        <w:t xml:space="preserve">alkuvaiheessa siten vain konsulipalvelulain 9 §:n mukaiset palvelut hädänalaisessa asemassa oleville sekä muut vastaavat konsulipalvelut, joissa tapauksen vakavuus ja kiireellisyys edellyttää konsulipalvelun antamista. </w:t>
      </w:r>
      <w:r w:rsidR="003E6A79" w:rsidRPr="00354EE4">
        <w:rPr>
          <w:rFonts w:ascii="Arial" w:hAnsi="Arial" w:cs="Arial"/>
        </w:rPr>
        <w:t xml:space="preserve"> Pysyvien</w:t>
      </w:r>
      <w:r w:rsidR="00243544" w:rsidRPr="00354EE4">
        <w:rPr>
          <w:rFonts w:ascii="Arial" w:hAnsi="Arial" w:cs="Arial"/>
        </w:rPr>
        <w:t xml:space="preserve"> toimitilojen valmistuttua edustusto tulee antamaan ko</w:t>
      </w:r>
      <w:r w:rsidR="00D11930">
        <w:rPr>
          <w:rFonts w:ascii="Arial" w:hAnsi="Arial" w:cs="Arial"/>
        </w:rPr>
        <w:t xml:space="preserve">nsulipalveluja täysimääräisesti. </w:t>
      </w:r>
      <w:r w:rsidR="00D11930" w:rsidRPr="00E878C3">
        <w:rPr>
          <w:rFonts w:ascii="Arial" w:hAnsi="Arial" w:cs="Arial"/>
        </w:rPr>
        <w:t xml:space="preserve">Konsulipalveluiden täysimääräisestä antamisesta </w:t>
      </w:r>
      <w:r w:rsidRPr="00E878C3">
        <w:rPr>
          <w:rFonts w:ascii="Arial" w:hAnsi="Arial" w:cs="Arial"/>
        </w:rPr>
        <w:t>säädetään tasavallan presidentin asetuksella erikseen.</w:t>
      </w:r>
      <w:r w:rsidR="00D11930" w:rsidRPr="00E878C3">
        <w:rPr>
          <w:rFonts w:ascii="Arial" w:hAnsi="Arial" w:cs="Arial"/>
        </w:rPr>
        <w:t xml:space="preserve"> </w:t>
      </w:r>
    </w:p>
    <w:p w:rsidR="003E6A79" w:rsidRPr="00354EE4" w:rsidRDefault="003E6A79" w:rsidP="00354EE4">
      <w:pPr>
        <w:spacing w:after="0" w:line="240" w:lineRule="auto"/>
        <w:jc w:val="both"/>
        <w:rPr>
          <w:rFonts w:ascii="Arial" w:hAnsi="Arial" w:cs="Arial"/>
        </w:rPr>
      </w:pPr>
    </w:p>
    <w:p w:rsidR="00354EE4" w:rsidRPr="00354EE4" w:rsidRDefault="003E6A79" w:rsidP="00354EE4">
      <w:pPr>
        <w:spacing w:after="0" w:line="240" w:lineRule="auto"/>
        <w:jc w:val="both"/>
        <w:rPr>
          <w:rFonts w:ascii="Arial" w:hAnsi="Arial" w:cs="Arial"/>
        </w:rPr>
      </w:pPr>
      <w:r w:rsidRPr="00354EE4">
        <w:rPr>
          <w:rFonts w:ascii="Arial" w:hAnsi="Arial" w:cs="Arial"/>
        </w:rPr>
        <w:t>Alankoma</w:t>
      </w:r>
      <w:r w:rsidR="00537176" w:rsidRPr="00354EE4">
        <w:rPr>
          <w:rFonts w:ascii="Arial" w:hAnsi="Arial" w:cs="Arial"/>
        </w:rPr>
        <w:t>iden edustusto</w:t>
      </w:r>
      <w:r w:rsidR="00D50488" w:rsidRPr="00354EE4">
        <w:rPr>
          <w:rFonts w:ascii="Arial" w:hAnsi="Arial" w:cs="Arial"/>
        </w:rPr>
        <w:t xml:space="preserve"> Islamabadissa</w:t>
      </w:r>
      <w:r w:rsidRPr="00354EE4">
        <w:rPr>
          <w:rFonts w:ascii="Arial" w:hAnsi="Arial" w:cs="Arial"/>
        </w:rPr>
        <w:t xml:space="preserve"> käsittelee viisumiedustamissopimuksen mukaisesti Suomea koskevat viisumihakemukset Pakistanissa. Viisumeista ja niiden antamisesta säädetään viisumisäännöstössä ja niiden osalta kulloinkin toimivaltainen edustusto määräytyy Euroopan parlamentin ja neuvoston asetuksen (EY) N:o 810/2009, jäljempänä viisumisäännöstön mukaisesti.  </w:t>
      </w:r>
    </w:p>
    <w:p w:rsidR="00022FED" w:rsidRPr="00354EE4" w:rsidRDefault="00022FED" w:rsidP="00354EE4">
      <w:pPr>
        <w:spacing w:after="0" w:line="240" w:lineRule="auto"/>
        <w:jc w:val="both"/>
        <w:rPr>
          <w:rFonts w:ascii="Arial" w:hAnsi="Arial" w:cs="Arial"/>
        </w:rPr>
      </w:pPr>
    </w:p>
    <w:p w:rsidR="00354EE4" w:rsidRPr="00354EE4" w:rsidRDefault="00022FED" w:rsidP="00354EE4">
      <w:pPr>
        <w:jc w:val="both"/>
        <w:rPr>
          <w:rFonts w:ascii="Arial" w:hAnsi="Arial" w:cs="Arial"/>
        </w:rPr>
      </w:pPr>
      <w:r w:rsidRPr="00354EE4">
        <w:rPr>
          <w:rFonts w:ascii="Arial" w:hAnsi="Arial" w:cs="Arial"/>
        </w:rPr>
        <w:t xml:space="preserve">Kyseessä on suurlähetystön uudelleenavaaminen. Suomi sulki edustustonsa Pakistanissa vuonna 2012 säästösyistä. </w:t>
      </w:r>
    </w:p>
    <w:p w:rsidR="00022FED" w:rsidRPr="00EA5836" w:rsidRDefault="00F1631B" w:rsidP="00354EE4">
      <w:pPr>
        <w:spacing w:after="0" w:line="240" w:lineRule="auto"/>
        <w:jc w:val="both"/>
        <w:rPr>
          <w:rFonts w:ascii="Arial" w:hAnsi="Arial" w:cs="Arial"/>
          <w:b/>
        </w:rPr>
      </w:pPr>
      <w:r>
        <w:rPr>
          <w:rFonts w:ascii="Arial" w:hAnsi="Arial" w:cs="Arial"/>
          <w:b/>
        </w:rPr>
        <w:t>2.</w:t>
      </w:r>
      <w:r w:rsidR="00EB2837">
        <w:rPr>
          <w:rFonts w:ascii="Arial" w:hAnsi="Arial" w:cs="Arial"/>
          <w:b/>
        </w:rPr>
        <w:t xml:space="preserve">3 </w:t>
      </w:r>
      <w:r w:rsidR="00022FED" w:rsidRPr="00EA5836">
        <w:rPr>
          <w:rFonts w:ascii="Arial" w:hAnsi="Arial" w:cs="Arial"/>
          <w:b/>
        </w:rPr>
        <w:t>Pääkonsulaatin perustaminen</w:t>
      </w:r>
      <w:r w:rsidR="00F81F45" w:rsidRPr="00EA5836">
        <w:rPr>
          <w:rFonts w:ascii="Arial" w:hAnsi="Arial" w:cs="Arial"/>
          <w:b/>
        </w:rPr>
        <w:t xml:space="preserve"> Mumbaihin</w:t>
      </w:r>
      <w:r w:rsidR="00F81F45">
        <w:rPr>
          <w:rFonts w:ascii="Arial" w:hAnsi="Arial" w:cs="Arial"/>
          <w:b/>
        </w:rPr>
        <w:t>,</w:t>
      </w:r>
      <w:r w:rsidR="00022FED" w:rsidRPr="00EA5836">
        <w:rPr>
          <w:rFonts w:ascii="Arial" w:hAnsi="Arial" w:cs="Arial"/>
          <w:b/>
        </w:rPr>
        <w:t xml:space="preserve"> Intiaan</w:t>
      </w:r>
    </w:p>
    <w:p w:rsidR="00022FED" w:rsidRPr="00EA5836" w:rsidRDefault="00022FED" w:rsidP="00354EE4">
      <w:pPr>
        <w:spacing w:after="0" w:line="240" w:lineRule="auto"/>
        <w:jc w:val="both"/>
        <w:rPr>
          <w:rFonts w:ascii="Arial" w:eastAsia="Calibri" w:hAnsi="Arial" w:cs="Arial"/>
        </w:rPr>
      </w:pPr>
    </w:p>
    <w:p w:rsidR="00022FED" w:rsidRPr="00354EE4" w:rsidRDefault="00022FED" w:rsidP="00354EE4">
      <w:pPr>
        <w:spacing w:after="0" w:line="240" w:lineRule="auto"/>
        <w:jc w:val="both"/>
        <w:rPr>
          <w:rFonts w:ascii="Arial" w:hAnsi="Arial" w:cs="Arial"/>
        </w:rPr>
      </w:pPr>
      <w:r w:rsidRPr="00354EE4">
        <w:rPr>
          <w:rFonts w:ascii="Arial" w:hAnsi="Arial" w:cs="Arial"/>
        </w:rPr>
        <w:t xml:space="preserve">Intian globaali merkitys </w:t>
      </w:r>
      <w:r w:rsidR="000B04B0" w:rsidRPr="00354EE4">
        <w:rPr>
          <w:rFonts w:ascii="Arial" w:hAnsi="Arial" w:cs="Arial"/>
        </w:rPr>
        <w:t>kasvaa</w:t>
      </w:r>
      <w:r w:rsidRPr="00354EE4">
        <w:rPr>
          <w:rFonts w:ascii="Arial" w:hAnsi="Arial" w:cs="Arial"/>
        </w:rPr>
        <w:t xml:space="preserve"> kaikilla sektoreilla. Intian maantieteellinen sijainti on strateginen, ja sillä on merkittävä tasapainottava asema suurvaltakilpailussa sekä tärkeä rooli EU:n indopasifisessa yhteistyöstrategiassa. </w:t>
      </w:r>
      <w:r w:rsidR="00C75CB1" w:rsidRPr="00354EE4">
        <w:rPr>
          <w:rFonts w:ascii="Arial" w:hAnsi="Arial" w:cs="Arial"/>
        </w:rPr>
        <w:t xml:space="preserve">Intia on merkittävä kumppani mitä tulee kestävään kehitykseen ja globaalitason ongelmiin. </w:t>
      </w:r>
      <w:r w:rsidRPr="00354EE4">
        <w:rPr>
          <w:rFonts w:ascii="Arial" w:hAnsi="Arial" w:cs="Arial"/>
        </w:rPr>
        <w:t>Intia on maailman suurin demokratia, joka korostaa monenvälisen yhteistyön ja kansainvälisen sääntöpohjaisen järjestelmän merkitystä.</w:t>
      </w:r>
      <w:r w:rsidR="00C75CB1" w:rsidRPr="00354EE4">
        <w:rPr>
          <w:rFonts w:ascii="Arial" w:hAnsi="Arial" w:cs="Arial"/>
        </w:rPr>
        <w:t xml:space="preserve"> Intiasta tulee lähivuosina maailman väkirikkain valtio ja vuoteen 2040 mennessä s</w:t>
      </w:r>
      <w:r w:rsidR="00266F67">
        <w:rPr>
          <w:rFonts w:ascii="Arial" w:hAnsi="Arial" w:cs="Arial"/>
        </w:rPr>
        <w:t>en arvioidaan olevan maailman kolmanneksi</w:t>
      </w:r>
      <w:r w:rsidR="00C75CB1" w:rsidRPr="00354EE4">
        <w:rPr>
          <w:rFonts w:ascii="Arial" w:hAnsi="Arial" w:cs="Arial"/>
        </w:rPr>
        <w:t xml:space="preserve"> suurin talous</w:t>
      </w:r>
      <w:r w:rsidR="008C2E40" w:rsidRPr="00354EE4">
        <w:rPr>
          <w:rFonts w:ascii="Arial" w:hAnsi="Arial" w:cs="Arial"/>
        </w:rPr>
        <w:t xml:space="preserve">. </w:t>
      </w:r>
    </w:p>
    <w:p w:rsidR="00022FED" w:rsidRPr="00354EE4" w:rsidRDefault="00022FED" w:rsidP="00354EE4">
      <w:pPr>
        <w:spacing w:after="0" w:line="240" w:lineRule="auto"/>
        <w:jc w:val="both"/>
        <w:rPr>
          <w:rFonts w:ascii="Arial" w:hAnsi="Arial" w:cs="Arial"/>
        </w:rPr>
      </w:pPr>
    </w:p>
    <w:p w:rsidR="00022FED" w:rsidRPr="00354EE4" w:rsidRDefault="00022FED" w:rsidP="00354EE4">
      <w:pPr>
        <w:spacing w:after="0" w:line="240" w:lineRule="auto"/>
        <w:jc w:val="both"/>
        <w:rPr>
          <w:rFonts w:ascii="Arial" w:hAnsi="Arial" w:cs="Arial"/>
        </w:rPr>
      </w:pPr>
      <w:r w:rsidRPr="00354EE4">
        <w:rPr>
          <w:rFonts w:ascii="Arial" w:hAnsi="Arial" w:cs="Arial"/>
        </w:rPr>
        <w:t>Suome</w:t>
      </w:r>
      <w:r w:rsidR="00C75CB1" w:rsidRPr="00354EE4">
        <w:rPr>
          <w:rFonts w:ascii="Arial" w:hAnsi="Arial" w:cs="Arial"/>
        </w:rPr>
        <w:t>n ja Intian suhteet ovat hyvät ja ne kattavat sekä poliittisen vuoropuhelun että tiiviit kaupallis-taloudelliset suhteet. Intiassa on läsnä noin 120</w:t>
      </w:r>
      <w:r w:rsidR="00FE1829" w:rsidRPr="00354EE4">
        <w:rPr>
          <w:rFonts w:ascii="Arial" w:hAnsi="Arial" w:cs="Arial"/>
        </w:rPr>
        <w:t xml:space="preserve"> </w:t>
      </w:r>
      <w:r w:rsidR="00C75CB1" w:rsidRPr="00354EE4">
        <w:rPr>
          <w:rFonts w:ascii="Arial" w:hAnsi="Arial" w:cs="Arial"/>
        </w:rPr>
        <w:t xml:space="preserve">suomalaisyritystä. </w:t>
      </w:r>
      <w:r w:rsidRPr="00354EE4">
        <w:rPr>
          <w:rFonts w:ascii="Arial" w:hAnsi="Arial" w:cs="Arial"/>
        </w:rPr>
        <w:t>Kau</w:t>
      </w:r>
      <w:r w:rsidR="00266F67">
        <w:rPr>
          <w:rFonts w:ascii="Arial" w:hAnsi="Arial" w:cs="Arial"/>
        </w:rPr>
        <w:t>pallistaloudellinen toiminta, mukaan lukien</w:t>
      </w:r>
      <w:r w:rsidRPr="00354EE4">
        <w:rPr>
          <w:rFonts w:ascii="Arial" w:hAnsi="Arial" w:cs="Arial"/>
        </w:rPr>
        <w:t xml:space="preserve"> investointien ja Suomen tunnettuuden lisääminen</w:t>
      </w:r>
      <w:r w:rsidR="00266F67">
        <w:rPr>
          <w:rFonts w:ascii="Arial" w:hAnsi="Arial" w:cs="Arial"/>
        </w:rPr>
        <w:t>,</w:t>
      </w:r>
      <w:r w:rsidRPr="00354EE4">
        <w:rPr>
          <w:rFonts w:ascii="Arial" w:hAnsi="Arial" w:cs="Arial"/>
        </w:rPr>
        <w:t xml:space="preserve"> vaativat pitkäjänteisyyttä, kärsivällisyyttä sekä jalkautumista alueelle. </w:t>
      </w:r>
      <w:r w:rsidR="008C2E40" w:rsidRPr="00354EE4">
        <w:rPr>
          <w:rFonts w:ascii="Arial" w:hAnsi="Arial" w:cs="Arial"/>
        </w:rPr>
        <w:t>Mante</w:t>
      </w:r>
      <w:r w:rsidR="00C75CB1" w:rsidRPr="00354EE4">
        <w:rPr>
          <w:rFonts w:ascii="Arial" w:hAnsi="Arial" w:cs="Arial"/>
        </w:rPr>
        <w:t xml:space="preserve">reen kokoisessa </w:t>
      </w:r>
      <w:r w:rsidR="00FE1829" w:rsidRPr="00354EE4">
        <w:rPr>
          <w:rFonts w:ascii="Arial" w:hAnsi="Arial" w:cs="Arial"/>
        </w:rPr>
        <w:t xml:space="preserve">ja kulttuurisesti heterogeenisessa </w:t>
      </w:r>
      <w:r w:rsidR="00C75CB1" w:rsidRPr="00354EE4">
        <w:rPr>
          <w:rFonts w:ascii="Arial" w:hAnsi="Arial" w:cs="Arial"/>
        </w:rPr>
        <w:t xml:space="preserve">maassa on perusteltua, että Suomi on läsnä </w:t>
      </w:r>
      <w:r w:rsidR="00FE1829" w:rsidRPr="00354EE4">
        <w:rPr>
          <w:rFonts w:ascii="Arial" w:hAnsi="Arial" w:cs="Arial"/>
        </w:rPr>
        <w:t>muuallak</w:t>
      </w:r>
      <w:r w:rsidR="00C75CB1" w:rsidRPr="00354EE4">
        <w:rPr>
          <w:rFonts w:ascii="Arial" w:hAnsi="Arial" w:cs="Arial"/>
        </w:rPr>
        <w:t>in kuin pääkau</w:t>
      </w:r>
      <w:r w:rsidR="00FE1829" w:rsidRPr="00354EE4">
        <w:rPr>
          <w:rFonts w:ascii="Arial" w:hAnsi="Arial" w:cs="Arial"/>
        </w:rPr>
        <w:t xml:space="preserve">punki </w:t>
      </w:r>
      <w:r w:rsidR="00C75CB1" w:rsidRPr="00354EE4">
        <w:rPr>
          <w:rFonts w:ascii="Arial" w:hAnsi="Arial" w:cs="Arial"/>
        </w:rPr>
        <w:t xml:space="preserve">Delhissä. </w:t>
      </w:r>
    </w:p>
    <w:p w:rsidR="00022FED" w:rsidRPr="00354EE4" w:rsidRDefault="00022FED" w:rsidP="00354EE4">
      <w:pPr>
        <w:spacing w:after="0" w:line="240" w:lineRule="auto"/>
        <w:jc w:val="both"/>
        <w:rPr>
          <w:rFonts w:ascii="Arial" w:hAnsi="Arial" w:cs="Arial"/>
        </w:rPr>
      </w:pPr>
    </w:p>
    <w:p w:rsidR="00C75CB1" w:rsidRPr="00354EE4" w:rsidRDefault="00022FED" w:rsidP="00354EE4">
      <w:pPr>
        <w:spacing w:after="0" w:line="240" w:lineRule="auto"/>
        <w:jc w:val="both"/>
        <w:rPr>
          <w:rFonts w:ascii="Arial" w:hAnsi="Arial" w:cs="Arial"/>
        </w:rPr>
      </w:pPr>
      <w:r w:rsidRPr="00354EE4">
        <w:rPr>
          <w:rFonts w:ascii="Arial" w:hAnsi="Arial" w:cs="Arial"/>
        </w:rPr>
        <w:t xml:space="preserve">Mumbai on Intian finanssi- ja kaupallinen keskus, jossa asuu </w:t>
      </w:r>
      <w:r w:rsidR="00FE1829" w:rsidRPr="00354EE4">
        <w:rPr>
          <w:rFonts w:ascii="Arial" w:hAnsi="Arial" w:cs="Arial"/>
        </w:rPr>
        <w:t xml:space="preserve">yli </w:t>
      </w:r>
      <w:r w:rsidRPr="00354EE4">
        <w:rPr>
          <w:rFonts w:ascii="Arial" w:hAnsi="Arial" w:cs="Arial"/>
        </w:rPr>
        <w:t xml:space="preserve">20 miljoonaa ihmistä. Mumbai sijaitsee Maharasthran osavaltiossa, joka on Intian väestömäärältään toiseksi suurin ja rikkaimpia osavaltioita. Pääkonsulaatin toimialueeseen kuulusivat myös turistien suosima osavaltio Goa sekä Telangana ja Kerala. </w:t>
      </w:r>
    </w:p>
    <w:p w:rsidR="00C75CB1" w:rsidRPr="00354EE4" w:rsidRDefault="00C75CB1" w:rsidP="00354EE4">
      <w:pPr>
        <w:spacing w:after="0" w:line="240" w:lineRule="auto"/>
        <w:jc w:val="both"/>
        <w:rPr>
          <w:rFonts w:ascii="Arial" w:hAnsi="Arial" w:cs="Arial"/>
        </w:rPr>
      </w:pPr>
    </w:p>
    <w:p w:rsidR="00022FED" w:rsidRPr="00354EE4" w:rsidRDefault="00022FED" w:rsidP="00354EE4">
      <w:pPr>
        <w:spacing w:after="0" w:line="240" w:lineRule="auto"/>
        <w:jc w:val="both"/>
        <w:rPr>
          <w:rFonts w:ascii="Arial" w:hAnsi="Arial" w:cs="Arial"/>
        </w:rPr>
      </w:pPr>
      <w:r w:rsidRPr="00354EE4">
        <w:rPr>
          <w:rFonts w:ascii="Arial" w:hAnsi="Arial" w:cs="Arial"/>
        </w:rPr>
        <w:t xml:space="preserve">Alue tarjoaa suomalaisyrityksille ja muille toimijoille merkittäviä mahdollisuuksia. Myös maakuvan kannalta pääkonsulaatin rooli on tärkeä, sillä Intian maksukykyisin väestönosa ja monet merkittävät politiikan, talouden ja kulttuurin vaikuttajat asuvat alueella. </w:t>
      </w:r>
    </w:p>
    <w:p w:rsidR="00B07027" w:rsidRPr="00354EE4" w:rsidRDefault="00B07027" w:rsidP="00354EE4">
      <w:pPr>
        <w:spacing w:after="0" w:line="240" w:lineRule="auto"/>
        <w:jc w:val="both"/>
        <w:rPr>
          <w:rFonts w:ascii="Arial" w:hAnsi="Arial" w:cs="Arial"/>
        </w:rPr>
      </w:pPr>
    </w:p>
    <w:p w:rsidR="00354EE4" w:rsidRPr="00354EE4" w:rsidRDefault="00D50488" w:rsidP="00354EE4">
      <w:pPr>
        <w:spacing w:after="0" w:line="240" w:lineRule="auto"/>
        <w:jc w:val="both"/>
        <w:rPr>
          <w:rFonts w:ascii="Arial" w:hAnsi="Arial" w:cs="Arial"/>
        </w:rPr>
      </w:pPr>
      <w:r w:rsidRPr="00354EE4">
        <w:rPr>
          <w:rFonts w:ascii="Arial" w:hAnsi="Arial" w:cs="Arial"/>
        </w:rPr>
        <w:t>Mumbain pääkonsulaatti antaisi</w:t>
      </w:r>
      <w:r w:rsidR="00243544" w:rsidRPr="00354EE4">
        <w:rPr>
          <w:rFonts w:ascii="Arial" w:hAnsi="Arial" w:cs="Arial"/>
        </w:rPr>
        <w:t xml:space="preserve"> konsulipalveluita vain konsulipalvelulain 9 §:n mukaisesti hädänalaisessa asemassa oleville konsulipalvelunsaajille sekä niitä palveluita, joissa tapauksen vakavuus ja kiireellisyys sitä edellyttää. </w:t>
      </w:r>
      <w:r w:rsidRPr="00354EE4">
        <w:rPr>
          <w:rFonts w:ascii="Arial" w:hAnsi="Arial" w:cs="Arial"/>
        </w:rPr>
        <w:t xml:space="preserve"> </w:t>
      </w:r>
    </w:p>
    <w:p w:rsidR="00243544" w:rsidRPr="00354EE4" w:rsidRDefault="00243544" w:rsidP="00354EE4">
      <w:pPr>
        <w:spacing w:after="0" w:line="240" w:lineRule="auto"/>
        <w:jc w:val="both"/>
        <w:rPr>
          <w:rFonts w:ascii="Arial" w:hAnsi="Arial" w:cs="Arial"/>
        </w:rPr>
      </w:pPr>
    </w:p>
    <w:p w:rsidR="00F1631B" w:rsidRPr="00354EE4" w:rsidRDefault="00537176" w:rsidP="00354EE4">
      <w:pPr>
        <w:spacing w:after="0" w:line="240" w:lineRule="auto"/>
        <w:jc w:val="both"/>
        <w:rPr>
          <w:rFonts w:ascii="Arial" w:hAnsi="Arial" w:cs="Arial"/>
        </w:rPr>
      </w:pPr>
      <w:r w:rsidRPr="00354EE4">
        <w:rPr>
          <w:rFonts w:ascii="Arial" w:hAnsi="Arial" w:cs="Arial"/>
        </w:rPr>
        <w:t xml:space="preserve">Mumbain pääkonsulaatin alueella asuu pysyvästi verrattain vähän Suomen kansalaisia. Tämän vuoksi ei ole tarkoituksenmukaista, että pääkonsulaatissa ylläpidetään valmiutta antaa kaikkia konsulipalvelulaissa ja muussa lainsäädännössä edustuston tehtäviksi säädettyjä konsulipalveluita kuten esimerkiksi   notaaripalveluita ja oleskelulupapalveluita, joiden antamiseen liittyy myös osaamisen ylläpitoon ja resursointiin liittyviä näkökohtia. </w:t>
      </w:r>
      <w:r w:rsidR="00D50488" w:rsidRPr="00354EE4">
        <w:rPr>
          <w:rFonts w:ascii="Arial" w:hAnsi="Arial" w:cs="Arial"/>
        </w:rPr>
        <w:t>Suomen suurlähetystö New Delhissä antaa konsulipalvelut.</w:t>
      </w:r>
    </w:p>
    <w:p w:rsidR="00F1631B" w:rsidRPr="00354EE4" w:rsidRDefault="00F1631B" w:rsidP="00354EE4">
      <w:pPr>
        <w:spacing w:after="0" w:line="240" w:lineRule="auto"/>
        <w:jc w:val="both"/>
        <w:rPr>
          <w:rFonts w:ascii="Arial" w:eastAsia="Calibri" w:hAnsi="Arial" w:cs="Arial"/>
        </w:rPr>
      </w:pPr>
    </w:p>
    <w:p w:rsidR="00D50488" w:rsidRPr="00DE4243" w:rsidRDefault="00F1631B" w:rsidP="00DE4243">
      <w:pPr>
        <w:jc w:val="both"/>
        <w:rPr>
          <w:rFonts w:ascii="Arial" w:hAnsi="Arial" w:cs="Arial"/>
          <w:b/>
        </w:rPr>
      </w:pPr>
      <w:r w:rsidRPr="00DE4243">
        <w:rPr>
          <w:rFonts w:ascii="Arial" w:hAnsi="Arial" w:cs="Arial"/>
          <w:b/>
        </w:rPr>
        <w:t>3</w:t>
      </w:r>
      <w:r w:rsidR="00DE4243" w:rsidRPr="00DE4243">
        <w:rPr>
          <w:rFonts w:ascii="Arial" w:hAnsi="Arial" w:cs="Arial"/>
          <w:b/>
        </w:rPr>
        <w:t>.</w:t>
      </w:r>
      <w:r w:rsidRPr="00DE4243">
        <w:rPr>
          <w:rFonts w:ascii="Arial" w:hAnsi="Arial" w:cs="Arial"/>
          <w:b/>
        </w:rPr>
        <w:t xml:space="preserve"> Esityksen pääasialliset vaikutukset</w:t>
      </w:r>
      <w:r w:rsidR="00537176" w:rsidRPr="00DE4243">
        <w:rPr>
          <w:rFonts w:ascii="Arial" w:hAnsi="Arial" w:cs="Arial"/>
          <w:b/>
        </w:rPr>
        <w:t xml:space="preserve"> </w:t>
      </w:r>
      <w:r w:rsidR="00243544" w:rsidRPr="00DE4243">
        <w:rPr>
          <w:rFonts w:ascii="Arial" w:hAnsi="Arial" w:cs="Arial"/>
          <w:b/>
        </w:rPr>
        <w:t xml:space="preserve">   </w:t>
      </w:r>
    </w:p>
    <w:p w:rsidR="00245745" w:rsidRPr="00354EE4" w:rsidRDefault="00245745" w:rsidP="00354EE4">
      <w:pPr>
        <w:jc w:val="both"/>
        <w:rPr>
          <w:rFonts w:ascii="Arial" w:hAnsi="Arial" w:cs="Arial"/>
          <w:bCs/>
        </w:rPr>
      </w:pPr>
      <w:r>
        <w:rPr>
          <w:rFonts w:ascii="Arial" w:hAnsi="Arial" w:cs="Arial"/>
          <w:bCs/>
        </w:rPr>
        <w:t>Islamabadin e</w:t>
      </w:r>
      <w:r w:rsidRPr="00245745">
        <w:rPr>
          <w:rFonts w:ascii="Arial" w:hAnsi="Arial" w:cs="Arial"/>
          <w:bCs/>
        </w:rPr>
        <w:t xml:space="preserve">dustuston vuotuisten pysyvien kustannusten </w:t>
      </w:r>
      <w:r w:rsidR="00266F67">
        <w:rPr>
          <w:rFonts w:ascii="Arial" w:hAnsi="Arial" w:cs="Arial"/>
          <w:bCs/>
        </w:rPr>
        <w:t>arvioidaan olevan noin 1,0 miljoonaa</w:t>
      </w:r>
      <w:r w:rsidRPr="00245745">
        <w:rPr>
          <w:rFonts w:ascii="Arial" w:hAnsi="Arial" w:cs="Arial"/>
          <w:bCs/>
        </w:rPr>
        <w:t xml:space="preserve"> euroa ja kertaluonteisten perustami</w:t>
      </w:r>
      <w:r w:rsidR="00266F67">
        <w:rPr>
          <w:rFonts w:ascii="Arial" w:hAnsi="Arial" w:cs="Arial"/>
          <w:bCs/>
        </w:rPr>
        <w:t>skustannusten yhteensä 2,7 miljoonaa</w:t>
      </w:r>
      <w:r w:rsidRPr="00245745">
        <w:rPr>
          <w:rFonts w:ascii="Arial" w:hAnsi="Arial" w:cs="Arial"/>
          <w:bCs/>
        </w:rPr>
        <w:t xml:space="preserve"> euroa. Kustannukset tarkentuvat suunnittelun myötä. Mahdolliset lisäkustannukset katetaan ulkoministeriön </w:t>
      </w:r>
      <w:r w:rsidRPr="00354EE4">
        <w:rPr>
          <w:rFonts w:ascii="Arial" w:hAnsi="Arial" w:cs="Arial"/>
          <w:bCs/>
        </w:rPr>
        <w:t>määrärahakehyksistä.</w:t>
      </w:r>
    </w:p>
    <w:p w:rsidR="00245745" w:rsidRDefault="00245745" w:rsidP="00354EE4">
      <w:pPr>
        <w:jc w:val="both"/>
        <w:rPr>
          <w:rFonts w:ascii="Arial" w:hAnsi="Arial" w:cs="Arial"/>
          <w:bCs/>
        </w:rPr>
      </w:pPr>
      <w:r>
        <w:rPr>
          <w:rFonts w:ascii="Arial" w:hAnsi="Arial" w:cs="Arial"/>
          <w:bCs/>
        </w:rPr>
        <w:t xml:space="preserve">Islamabadin suurlähetystön konsulipalvelujen antamisen siirtäminen Suomen Abu Dhabin suurlähetystölle aiheuttaa lisätyötä Suomen Abu Dhabin suurlähetystölle. </w:t>
      </w:r>
      <w:r w:rsidRPr="00FB5E1E">
        <w:rPr>
          <w:rFonts w:ascii="Arial" w:hAnsi="Arial" w:cs="Arial"/>
          <w:bCs/>
        </w:rPr>
        <w:t xml:space="preserve">Vuosittaisen kysynnän määrään vaikuttaa monet tekijät ja vuosittainen toteuma voi </w:t>
      </w:r>
      <w:r>
        <w:rPr>
          <w:rFonts w:ascii="Arial" w:hAnsi="Arial" w:cs="Arial"/>
          <w:bCs/>
        </w:rPr>
        <w:t xml:space="preserve">myös </w:t>
      </w:r>
      <w:r w:rsidRPr="00FB5E1E">
        <w:rPr>
          <w:rFonts w:ascii="Arial" w:hAnsi="Arial" w:cs="Arial"/>
          <w:bCs/>
        </w:rPr>
        <w:t xml:space="preserve">vaihdella.   </w:t>
      </w:r>
      <w:r>
        <w:rPr>
          <w:rFonts w:ascii="Arial" w:hAnsi="Arial" w:cs="Arial"/>
          <w:bCs/>
        </w:rPr>
        <w:t xml:space="preserve">Tämän vuoksi lisätyön määrää on tässä vaiheessa vaikea arvioida. </w:t>
      </w:r>
      <w:r w:rsidR="00562719" w:rsidRPr="00562719">
        <w:rPr>
          <w:rFonts w:ascii="Arial" w:hAnsi="Arial" w:cs="Arial"/>
          <w:bCs/>
        </w:rPr>
        <w:t xml:space="preserve">Lisätyön aiheuttamat mahdolliset lisähenkilöstötarpeet hoidetaan ulkoasiainhallinnon </w:t>
      </w:r>
      <w:r w:rsidR="00D11930" w:rsidRPr="00E878C3">
        <w:rPr>
          <w:rFonts w:ascii="Arial" w:hAnsi="Arial" w:cs="Arial"/>
          <w:bCs/>
        </w:rPr>
        <w:t>määräraha</w:t>
      </w:r>
      <w:r w:rsidR="00562719" w:rsidRPr="00562719">
        <w:rPr>
          <w:rFonts w:ascii="Arial" w:hAnsi="Arial" w:cs="Arial"/>
          <w:bCs/>
        </w:rPr>
        <w:t>kehysten puitteissa sisäisillä henkilöstösiirroilla eivätkä ne edellytä lisäresursointia.</w:t>
      </w:r>
      <w:r w:rsidR="00562719">
        <w:rPr>
          <w:rFonts w:ascii="Arial" w:hAnsi="Arial" w:cs="Arial"/>
          <w:bCs/>
        </w:rPr>
        <w:t xml:space="preserve"> </w:t>
      </w:r>
      <w:r>
        <w:rPr>
          <w:rFonts w:ascii="Arial" w:hAnsi="Arial" w:cs="Arial"/>
          <w:bCs/>
        </w:rPr>
        <w:t>T</w:t>
      </w:r>
      <w:r w:rsidRPr="00FB5E1E">
        <w:rPr>
          <w:rFonts w:ascii="Arial" w:hAnsi="Arial" w:cs="Arial"/>
          <w:bCs/>
        </w:rPr>
        <w:t xml:space="preserve">oimitilojen ja tietojärjestelmien kannalta konsulipalvelujen </w:t>
      </w:r>
      <w:r>
        <w:rPr>
          <w:rFonts w:ascii="Arial" w:hAnsi="Arial" w:cs="Arial"/>
          <w:bCs/>
        </w:rPr>
        <w:t>siirtämisellä</w:t>
      </w:r>
      <w:r w:rsidRPr="00FB5E1E">
        <w:rPr>
          <w:rFonts w:ascii="Arial" w:hAnsi="Arial" w:cs="Arial"/>
          <w:bCs/>
        </w:rPr>
        <w:t xml:space="preserve"> Suomen </w:t>
      </w:r>
      <w:r>
        <w:rPr>
          <w:rFonts w:ascii="Arial" w:hAnsi="Arial" w:cs="Arial"/>
          <w:bCs/>
        </w:rPr>
        <w:t>Abu Dhabin</w:t>
      </w:r>
      <w:r w:rsidRPr="00FB5E1E">
        <w:rPr>
          <w:rFonts w:ascii="Arial" w:hAnsi="Arial" w:cs="Arial"/>
          <w:bCs/>
        </w:rPr>
        <w:t xml:space="preserve"> suurlähetystöön ei olisi kustannusvaikutuksia.</w:t>
      </w:r>
    </w:p>
    <w:p w:rsidR="00FB5E1E" w:rsidRDefault="00245745" w:rsidP="00354EE4">
      <w:pPr>
        <w:jc w:val="both"/>
        <w:rPr>
          <w:rFonts w:ascii="Arial" w:hAnsi="Arial" w:cs="Arial"/>
          <w:bCs/>
        </w:rPr>
      </w:pPr>
      <w:r w:rsidRPr="00354EE4">
        <w:rPr>
          <w:rFonts w:ascii="Arial" w:hAnsi="Arial" w:cs="Arial"/>
          <w:bCs/>
        </w:rPr>
        <w:t>Mumbain pääkonsulaatin vuotuisten</w:t>
      </w:r>
      <w:r w:rsidRPr="00245745">
        <w:rPr>
          <w:rFonts w:ascii="Arial" w:hAnsi="Arial" w:cs="Arial"/>
          <w:bCs/>
        </w:rPr>
        <w:t xml:space="preserve"> pysyvien kustannusten </w:t>
      </w:r>
      <w:r w:rsidR="00266F67">
        <w:rPr>
          <w:rFonts w:ascii="Arial" w:hAnsi="Arial" w:cs="Arial"/>
          <w:bCs/>
        </w:rPr>
        <w:t>arvioidaan olevan noin 1,0 miljoonaa</w:t>
      </w:r>
      <w:r w:rsidRPr="00245745">
        <w:rPr>
          <w:rFonts w:ascii="Arial" w:hAnsi="Arial" w:cs="Arial"/>
          <w:bCs/>
        </w:rPr>
        <w:t xml:space="preserve"> euroa ja kertaluonteisten perustamiskust</w:t>
      </w:r>
      <w:r w:rsidR="00266F67">
        <w:rPr>
          <w:rFonts w:ascii="Arial" w:hAnsi="Arial" w:cs="Arial"/>
          <w:bCs/>
        </w:rPr>
        <w:t>annusten yhteensä noin 1,9 miljoonaa</w:t>
      </w:r>
      <w:r w:rsidRPr="00245745">
        <w:rPr>
          <w:rFonts w:ascii="Arial" w:hAnsi="Arial" w:cs="Arial"/>
          <w:bCs/>
        </w:rPr>
        <w:t xml:space="preserve"> euroa. Kustannukset tarkentuvat suunnittelun myötä. Mahdolliset lisäkustannukset katetaan ulkoministeriön määrärahakehyksistä.</w:t>
      </w:r>
    </w:p>
    <w:p w:rsidR="002965E6" w:rsidRPr="00DE4243" w:rsidRDefault="00EB2837" w:rsidP="00DE4243">
      <w:pPr>
        <w:jc w:val="both"/>
        <w:rPr>
          <w:rFonts w:ascii="Arial" w:hAnsi="Arial" w:cs="Arial"/>
          <w:b/>
        </w:rPr>
      </w:pPr>
      <w:r w:rsidRPr="00DE4243">
        <w:rPr>
          <w:rFonts w:ascii="Arial" w:hAnsi="Arial" w:cs="Arial"/>
          <w:b/>
        </w:rPr>
        <w:t>4.</w:t>
      </w:r>
      <w:r w:rsidR="002965E6" w:rsidRPr="00DE4243">
        <w:rPr>
          <w:rFonts w:ascii="Arial" w:hAnsi="Arial" w:cs="Arial"/>
          <w:b/>
        </w:rPr>
        <w:t xml:space="preserve"> Asian valmistelu</w:t>
      </w:r>
    </w:p>
    <w:p w:rsidR="002965E6" w:rsidRPr="004161C0" w:rsidRDefault="002965E6" w:rsidP="00354EE4">
      <w:pPr>
        <w:autoSpaceDE w:val="0"/>
        <w:autoSpaceDN w:val="0"/>
        <w:adjustRightInd w:val="0"/>
        <w:spacing w:after="0" w:line="240" w:lineRule="auto"/>
        <w:jc w:val="both"/>
        <w:rPr>
          <w:rFonts w:ascii="Arial" w:hAnsi="Arial" w:cs="Arial"/>
          <w:strike/>
        </w:rPr>
      </w:pPr>
      <w:r w:rsidRPr="00B3325F">
        <w:rPr>
          <w:rFonts w:ascii="Arial" w:hAnsi="Arial" w:cs="Arial"/>
        </w:rPr>
        <w:t>Asetusehdotus on valmist</w:t>
      </w:r>
      <w:r w:rsidR="0099167E" w:rsidRPr="00B3325F">
        <w:rPr>
          <w:rFonts w:ascii="Arial" w:hAnsi="Arial" w:cs="Arial"/>
        </w:rPr>
        <w:t>eltu virkatyönä ulkoministeriössä</w:t>
      </w:r>
      <w:r w:rsidRPr="00B3325F">
        <w:rPr>
          <w:rFonts w:ascii="Arial" w:hAnsi="Arial" w:cs="Arial"/>
        </w:rPr>
        <w:t>.</w:t>
      </w:r>
      <w:r w:rsidR="00EB2837" w:rsidRPr="00EB2837">
        <w:t xml:space="preserve"> </w:t>
      </w:r>
      <w:r w:rsidR="00EB2837" w:rsidRPr="00EB2837">
        <w:rPr>
          <w:rFonts w:ascii="Arial" w:hAnsi="Arial" w:cs="Arial"/>
        </w:rPr>
        <w:t xml:space="preserve">Asetusehdotus ja siihen liittyvä muistio ovat olleet </w:t>
      </w:r>
      <w:r w:rsidR="00EB2837" w:rsidRPr="00E878C3">
        <w:rPr>
          <w:rFonts w:ascii="Arial" w:hAnsi="Arial" w:cs="Arial"/>
        </w:rPr>
        <w:t xml:space="preserve">lausunnolla </w:t>
      </w:r>
      <w:r w:rsidR="004161C0" w:rsidRPr="00E878C3">
        <w:rPr>
          <w:rFonts w:ascii="Arial" w:hAnsi="Arial" w:cs="Arial"/>
        </w:rPr>
        <w:t>16.7.-18.7.</w:t>
      </w:r>
      <w:r w:rsidR="00EB2837" w:rsidRPr="00E878C3">
        <w:rPr>
          <w:rFonts w:ascii="Arial" w:hAnsi="Arial" w:cs="Arial"/>
        </w:rPr>
        <w:t>2022 välisen ajan</w:t>
      </w:r>
      <w:r w:rsidR="004161C0" w:rsidRPr="00E878C3">
        <w:rPr>
          <w:rFonts w:ascii="Arial" w:hAnsi="Arial" w:cs="Arial"/>
        </w:rPr>
        <w:t>.</w:t>
      </w:r>
      <w:r w:rsidR="00EB2837" w:rsidRPr="00E878C3">
        <w:rPr>
          <w:rFonts w:ascii="Arial" w:hAnsi="Arial" w:cs="Arial"/>
        </w:rPr>
        <w:t xml:space="preserve"> </w:t>
      </w:r>
    </w:p>
    <w:p w:rsidR="002965E6" w:rsidRPr="00B3325F" w:rsidRDefault="002965E6" w:rsidP="00354EE4">
      <w:pPr>
        <w:autoSpaceDE w:val="0"/>
        <w:autoSpaceDN w:val="0"/>
        <w:adjustRightInd w:val="0"/>
        <w:spacing w:after="0" w:line="240" w:lineRule="auto"/>
        <w:jc w:val="both"/>
        <w:rPr>
          <w:rFonts w:ascii="Arial" w:hAnsi="Arial" w:cs="Arial"/>
        </w:rPr>
      </w:pPr>
    </w:p>
    <w:p w:rsidR="002965E6" w:rsidRPr="00DE4243" w:rsidRDefault="00DE4243" w:rsidP="00DE4243">
      <w:pPr>
        <w:jc w:val="both"/>
        <w:rPr>
          <w:rFonts w:ascii="Arial" w:hAnsi="Arial" w:cs="Arial"/>
          <w:b/>
        </w:rPr>
      </w:pPr>
      <w:r w:rsidRPr="00DE4243">
        <w:rPr>
          <w:rFonts w:ascii="Arial" w:hAnsi="Arial" w:cs="Arial"/>
          <w:b/>
        </w:rPr>
        <w:t>5.</w:t>
      </w:r>
      <w:r w:rsidR="002965E6" w:rsidRPr="00DE4243">
        <w:rPr>
          <w:rFonts w:ascii="Arial" w:hAnsi="Arial" w:cs="Arial"/>
          <w:b/>
        </w:rPr>
        <w:t xml:space="preserve"> Voimaantulo </w:t>
      </w:r>
    </w:p>
    <w:p w:rsidR="001D1F83" w:rsidRPr="00B3325F" w:rsidRDefault="00272D79" w:rsidP="00354EE4">
      <w:pPr>
        <w:spacing w:line="259" w:lineRule="auto"/>
        <w:jc w:val="both"/>
        <w:rPr>
          <w:rFonts w:ascii="Arial" w:hAnsi="Arial" w:cs="Arial"/>
        </w:rPr>
      </w:pPr>
      <w:r w:rsidRPr="00B3325F">
        <w:rPr>
          <w:rFonts w:ascii="Arial" w:hAnsi="Arial" w:cs="Arial"/>
        </w:rPr>
        <w:t xml:space="preserve"> A</w:t>
      </w:r>
      <w:r w:rsidR="001D1F83" w:rsidRPr="00B3325F">
        <w:rPr>
          <w:rFonts w:ascii="Arial" w:hAnsi="Arial" w:cs="Arial"/>
        </w:rPr>
        <w:t xml:space="preserve">setusmuutoksen ehdotetaan tulevan voimaan </w:t>
      </w:r>
      <w:r w:rsidR="00022FED">
        <w:rPr>
          <w:rFonts w:ascii="Arial" w:hAnsi="Arial" w:cs="Arial"/>
        </w:rPr>
        <w:t>1. päivänä syyskuuta 2022</w:t>
      </w:r>
      <w:r w:rsidR="001D1F83" w:rsidRPr="00B3325F">
        <w:rPr>
          <w:rFonts w:ascii="Arial" w:hAnsi="Arial" w:cs="Arial"/>
        </w:rPr>
        <w:t xml:space="preserve">. </w:t>
      </w:r>
    </w:p>
    <w:p w:rsidR="002965E6" w:rsidRPr="00B3325F" w:rsidRDefault="002965E6" w:rsidP="00354EE4">
      <w:pPr>
        <w:spacing w:line="259" w:lineRule="auto"/>
        <w:jc w:val="both"/>
        <w:rPr>
          <w:rFonts w:ascii="Cambria" w:hAnsi="Cambria"/>
        </w:rPr>
      </w:pPr>
    </w:p>
    <w:sectPr w:rsidR="002965E6" w:rsidRPr="00B3325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8D9" w:rsidRDefault="00CB78D9" w:rsidP="00C335D9">
      <w:pPr>
        <w:spacing w:after="0" w:line="240" w:lineRule="auto"/>
      </w:pPr>
      <w:r>
        <w:separator/>
      </w:r>
    </w:p>
  </w:endnote>
  <w:endnote w:type="continuationSeparator" w:id="0">
    <w:p w:rsidR="00CB78D9" w:rsidRDefault="00CB78D9" w:rsidP="00C3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270172"/>
      <w:docPartObj>
        <w:docPartGallery w:val="Page Numbers (Bottom of Page)"/>
        <w:docPartUnique/>
      </w:docPartObj>
    </w:sdtPr>
    <w:sdtEndPr>
      <w:rPr>
        <w:noProof/>
      </w:rPr>
    </w:sdtEndPr>
    <w:sdtContent>
      <w:p w:rsidR="009329F3" w:rsidRDefault="009329F3">
        <w:pPr>
          <w:pStyle w:val="Footer"/>
          <w:jc w:val="right"/>
        </w:pPr>
        <w:r>
          <w:fldChar w:fldCharType="begin"/>
        </w:r>
        <w:r>
          <w:instrText xml:space="preserve"> PAGE   \* MERGEFORMAT </w:instrText>
        </w:r>
        <w:r>
          <w:fldChar w:fldCharType="separate"/>
        </w:r>
        <w:r w:rsidR="00E878C3">
          <w:rPr>
            <w:noProof/>
          </w:rPr>
          <w:t>1</w:t>
        </w:r>
        <w:r>
          <w:rPr>
            <w:noProof/>
          </w:rPr>
          <w:fldChar w:fldCharType="end"/>
        </w:r>
      </w:p>
    </w:sdtContent>
  </w:sdt>
  <w:p w:rsidR="009329F3" w:rsidRDefault="00932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8D9" w:rsidRDefault="00CB78D9" w:rsidP="00C335D9">
      <w:pPr>
        <w:spacing w:after="0" w:line="240" w:lineRule="auto"/>
      </w:pPr>
      <w:r>
        <w:separator/>
      </w:r>
    </w:p>
  </w:footnote>
  <w:footnote w:type="continuationSeparator" w:id="0">
    <w:p w:rsidR="00CB78D9" w:rsidRDefault="00CB78D9" w:rsidP="00C33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405EE"/>
    <w:multiLevelType w:val="hybridMultilevel"/>
    <w:tmpl w:val="43521B9C"/>
    <w:lvl w:ilvl="0" w:tplc="57527538">
      <w:start w:val="1"/>
      <w:numFmt w:val="bullet"/>
      <w:lvlText w:val=""/>
      <w:lvlJc w:val="left"/>
      <w:pPr>
        <w:ind w:left="720" w:hanging="360"/>
      </w:pPr>
      <w:rPr>
        <w:rFonts w:ascii="Symbol" w:hAnsi="Symbol" w:hint="default"/>
      </w:rPr>
    </w:lvl>
    <w:lvl w:ilvl="1" w:tplc="57527538">
      <w:start w:val="1"/>
      <w:numFmt w:val="bullet"/>
      <w:lvlText w:val=""/>
      <w:lvlJc w:val="left"/>
      <w:pPr>
        <w:ind w:left="136" w:hanging="360"/>
      </w:pPr>
      <w:rPr>
        <w:rFonts w:ascii="Symbol" w:hAnsi="Symbol" w:hint="default"/>
      </w:rPr>
    </w:lvl>
    <w:lvl w:ilvl="2" w:tplc="04090005" w:tentative="1">
      <w:start w:val="1"/>
      <w:numFmt w:val="bullet"/>
      <w:lvlText w:val=""/>
      <w:lvlJc w:val="left"/>
      <w:pPr>
        <w:ind w:left="856" w:hanging="360"/>
      </w:pPr>
      <w:rPr>
        <w:rFonts w:ascii="Wingdings" w:hAnsi="Wingdings" w:hint="default"/>
      </w:rPr>
    </w:lvl>
    <w:lvl w:ilvl="3" w:tplc="04090001" w:tentative="1">
      <w:start w:val="1"/>
      <w:numFmt w:val="bullet"/>
      <w:lvlText w:val=""/>
      <w:lvlJc w:val="left"/>
      <w:pPr>
        <w:ind w:left="1576" w:hanging="360"/>
      </w:pPr>
      <w:rPr>
        <w:rFonts w:ascii="Symbol" w:hAnsi="Symbol" w:hint="default"/>
      </w:rPr>
    </w:lvl>
    <w:lvl w:ilvl="4" w:tplc="04090003" w:tentative="1">
      <w:start w:val="1"/>
      <w:numFmt w:val="bullet"/>
      <w:lvlText w:val="o"/>
      <w:lvlJc w:val="left"/>
      <w:pPr>
        <w:ind w:left="2296" w:hanging="360"/>
      </w:pPr>
      <w:rPr>
        <w:rFonts w:ascii="Courier New" w:hAnsi="Courier New" w:cs="Courier New" w:hint="default"/>
      </w:rPr>
    </w:lvl>
    <w:lvl w:ilvl="5" w:tplc="04090005" w:tentative="1">
      <w:start w:val="1"/>
      <w:numFmt w:val="bullet"/>
      <w:lvlText w:val=""/>
      <w:lvlJc w:val="left"/>
      <w:pPr>
        <w:ind w:left="3016" w:hanging="360"/>
      </w:pPr>
      <w:rPr>
        <w:rFonts w:ascii="Wingdings" w:hAnsi="Wingdings" w:hint="default"/>
      </w:rPr>
    </w:lvl>
    <w:lvl w:ilvl="6" w:tplc="04090001" w:tentative="1">
      <w:start w:val="1"/>
      <w:numFmt w:val="bullet"/>
      <w:lvlText w:val=""/>
      <w:lvlJc w:val="left"/>
      <w:pPr>
        <w:ind w:left="3736" w:hanging="360"/>
      </w:pPr>
      <w:rPr>
        <w:rFonts w:ascii="Symbol" w:hAnsi="Symbol" w:hint="default"/>
      </w:rPr>
    </w:lvl>
    <w:lvl w:ilvl="7" w:tplc="04090003" w:tentative="1">
      <w:start w:val="1"/>
      <w:numFmt w:val="bullet"/>
      <w:lvlText w:val="o"/>
      <w:lvlJc w:val="left"/>
      <w:pPr>
        <w:ind w:left="4456" w:hanging="360"/>
      </w:pPr>
      <w:rPr>
        <w:rFonts w:ascii="Courier New" w:hAnsi="Courier New" w:cs="Courier New" w:hint="default"/>
      </w:rPr>
    </w:lvl>
    <w:lvl w:ilvl="8" w:tplc="04090005" w:tentative="1">
      <w:start w:val="1"/>
      <w:numFmt w:val="bullet"/>
      <w:lvlText w:val=""/>
      <w:lvlJc w:val="left"/>
      <w:pPr>
        <w:ind w:left="5176" w:hanging="360"/>
      </w:pPr>
      <w:rPr>
        <w:rFonts w:ascii="Wingdings" w:hAnsi="Wingdings" w:hint="default"/>
      </w:rPr>
    </w:lvl>
  </w:abstractNum>
  <w:abstractNum w:abstractNumId="1" w15:restartNumberingAfterBreak="0">
    <w:nsid w:val="28AF00C2"/>
    <w:multiLevelType w:val="hybridMultilevel"/>
    <w:tmpl w:val="717E6A06"/>
    <w:lvl w:ilvl="0" w:tplc="57527538">
      <w:start w:val="1"/>
      <w:numFmt w:val="bullet"/>
      <w:lvlText w:val=""/>
      <w:lvlJc w:val="left"/>
      <w:pPr>
        <w:ind w:left="202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65FC3"/>
    <w:multiLevelType w:val="hybridMultilevel"/>
    <w:tmpl w:val="4B28A2DE"/>
    <w:lvl w:ilvl="0" w:tplc="0409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5F9528F5"/>
    <w:multiLevelType w:val="hybridMultilevel"/>
    <w:tmpl w:val="31E6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11"/>
    <w:rsid w:val="00022FED"/>
    <w:rsid w:val="00024183"/>
    <w:rsid w:val="00024B6F"/>
    <w:rsid w:val="00043019"/>
    <w:rsid w:val="00057625"/>
    <w:rsid w:val="00063723"/>
    <w:rsid w:val="00063FDE"/>
    <w:rsid w:val="0006675F"/>
    <w:rsid w:val="00066907"/>
    <w:rsid w:val="00082D9F"/>
    <w:rsid w:val="00084694"/>
    <w:rsid w:val="000946CA"/>
    <w:rsid w:val="000B04B0"/>
    <w:rsid w:val="000B585E"/>
    <w:rsid w:val="000B7B10"/>
    <w:rsid w:val="000D1CB4"/>
    <w:rsid w:val="000F1C5A"/>
    <w:rsid w:val="000F33CE"/>
    <w:rsid w:val="00106D4B"/>
    <w:rsid w:val="00117E66"/>
    <w:rsid w:val="001220B3"/>
    <w:rsid w:val="00123C43"/>
    <w:rsid w:val="00130CF0"/>
    <w:rsid w:val="00145448"/>
    <w:rsid w:val="00153354"/>
    <w:rsid w:val="001565C5"/>
    <w:rsid w:val="0017665E"/>
    <w:rsid w:val="001815BC"/>
    <w:rsid w:val="00182883"/>
    <w:rsid w:val="00194C01"/>
    <w:rsid w:val="001B4206"/>
    <w:rsid w:val="001C6203"/>
    <w:rsid w:val="001D1F83"/>
    <w:rsid w:val="001D2B27"/>
    <w:rsid w:val="001F5364"/>
    <w:rsid w:val="00210374"/>
    <w:rsid w:val="00221C40"/>
    <w:rsid w:val="00235852"/>
    <w:rsid w:val="00243544"/>
    <w:rsid w:val="00245745"/>
    <w:rsid w:val="00247F25"/>
    <w:rsid w:val="0025046E"/>
    <w:rsid w:val="00250A33"/>
    <w:rsid w:val="002539CB"/>
    <w:rsid w:val="00254DB7"/>
    <w:rsid w:val="00257127"/>
    <w:rsid w:val="00260753"/>
    <w:rsid w:val="00266A16"/>
    <w:rsid w:val="00266F67"/>
    <w:rsid w:val="00272D79"/>
    <w:rsid w:val="00296282"/>
    <w:rsid w:val="002965E6"/>
    <w:rsid w:val="002A2222"/>
    <w:rsid w:val="002A43FE"/>
    <w:rsid w:val="002B3770"/>
    <w:rsid w:val="002B4D47"/>
    <w:rsid w:val="002E40D4"/>
    <w:rsid w:val="002E6E15"/>
    <w:rsid w:val="003009C1"/>
    <w:rsid w:val="00311F51"/>
    <w:rsid w:val="00315F62"/>
    <w:rsid w:val="00320239"/>
    <w:rsid w:val="003423FD"/>
    <w:rsid w:val="00352025"/>
    <w:rsid w:val="00354EE4"/>
    <w:rsid w:val="00366FA9"/>
    <w:rsid w:val="00370243"/>
    <w:rsid w:val="003C1B69"/>
    <w:rsid w:val="003C2DB6"/>
    <w:rsid w:val="003C587C"/>
    <w:rsid w:val="003D462B"/>
    <w:rsid w:val="003E6A79"/>
    <w:rsid w:val="00401920"/>
    <w:rsid w:val="00401B6A"/>
    <w:rsid w:val="00404A11"/>
    <w:rsid w:val="00405FB3"/>
    <w:rsid w:val="004161C0"/>
    <w:rsid w:val="004243A9"/>
    <w:rsid w:val="0042641F"/>
    <w:rsid w:val="00427C20"/>
    <w:rsid w:val="00434E39"/>
    <w:rsid w:val="00450D97"/>
    <w:rsid w:val="00467211"/>
    <w:rsid w:val="00481859"/>
    <w:rsid w:val="00493803"/>
    <w:rsid w:val="004A17E5"/>
    <w:rsid w:val="004B48B8"/>
    <w:rsid w:val="004C2E00"/>
    <w:rsid w:val="004E35A5"/>
    <w:rsid w:val="004F6B5B"/>
    <w:rsid w:val="005013F2"/>
    <w:rsid w:val="0050166A"/>
    <w:rsid w:val="00510E4A"/>
    <w:rsid w:val="00511364"/>
    <w:rsid w:val="00512A33"/>
    <w:rsid w:val="00512AC2"/>
    <w:rsid w:val="00513E88"/>
    <w:rsid w:val="00531FDA"/>
    <w:rsid w:val="00537176"/>
    <w:rsid w:val="005410F6"/>
    <w:rsid w:val="0056031C"/>
    <w:rsid w:val="00562719"/>
    <w:rsid w:val="00567711"/>
    <w:rsid w:val="005734D6"/>
    <w:rsid w:val="005807CF"/>
    <w:rsid w:val="00581633"/>
    <w:rsid w:val="00590C92"/>
    <w:rsid w:val="005936F0"/>
    <w:rsid w:val="00596654"/>
    <w:rsid w:val="005A1C3C"/>
    <w:rsid w:val="005A2086"/>
    <w:rsid w:val="005B129D"/>
    <w:rsid w:val="005B5FAE"/>
    <w:rsid w:val="005C19A9"/>
    <w:rsid w:val="005D547E"/>
    <w:rsid w:val="005E68C6"/>
    <w:rsid w:val="005E6AFE"/>
    <w:rsid w:val="005F046A"/>
    <w:rsid w:val="005F134F"/>
    <w:rsid w:val="005F5FA0"/>
    <w:rsid w:val="005F67E6"/>
    <w:rsid w:val="0061573E"/>
    <w:rsid w:val="00615CD6"/>
    <w:rsid w:val="00621428"/>
    <w:rsid w:val="00622C36"/>
    <w:rsid w:val="0062360A"/>
    <w:rsid w:val="00631547"/>
    <w:rsid w:val="006376BA"/>
    <w:rsid w:val="00641A90"/>
    <w:rsid w:val="00656C29"/>
    <w:rsid w:val="00656CA8"/>
    <w:rsid w:val="00667E92"/>
    <w:rsid w:val="00673EEE"/>
    <w:rsid w:val="0067462A"/>
    <w:rsid w:val="006748D2"/>
    <w:rsid w:val="00690B4C"/>
    <w:rsid w:val="006A57E5"/>
    <w:rsid w:val="006B0B09"/>
    <w:rsid w:val="006D5ACA"/>
    <w:rsid w:val="006E676A"/>
    <w:rsid w:val="00710FB1"/>
    <w:rsid w:val="00714B19"/>
    <w:rsid w:val="00716A89"/>
    <w:rsid w:val="007201B8"/>
    <w:rsid w:val="007228DC"/>
    <w:rsid w:val="00722B65"/>
    <w:rsid w:val="007449A0"/>
    <w:rsid w:val="00762397"/>
    <w:rsid w:val="00795D07"/>
    <w:rsid w:val="007A01CA"/>
    <w:rsid w:val="007A6EB1"/>
    <w:rsid w:val="007A73CD"/>
    <w:rsid w:val="007B1BE5"/>
    <w:rsid w:val="007B6244"/>
    <w:rsid w:val="007C145B"/>
    <w:rsid w:val="00800186"/>
    <w:rsid w:val="008109A5"/>
    <w:rsid w:val="00822B29"/>
    <w:rsid w:val="0082480E"/>
    <w:rsid w:val="00827BF8"/>
    <w:rsid w:val="00835461"/>
    <w:rsid w:val="008456F5"/>
    <w:rsid w:val="00847EA6"/>
    <w:rsid w:val="00847F26"/>
    <w:rsid w:val="00850690"/>
    <w:rsid w:val="0085280C"/>
    <w:rsid w:val="008571EE"/>
    <w:rsid w:val="00872A0E"/>
    <w:rsid w:val="008C2E40"/>
    <w:rsid w:val="008C5AA5"/>
    <w:rsid w:val="008E1095"/>
    <w:rsid w:val="008E6821"/>
    <w:rsid w:val="008F06E2"/>
    <w:rsid w:val="008F40D5"/>
    <w:rsid w:val="00901E57"/>
    <w:rsid w:val="00917B0C"/>
    <w:rsid w:val="00921543"/>
    <w:rsid w:val="00927763"/>
    <w:rsid w:val="009329F3"/>
    <w:rsid w:val="00934EE4"/>
    <w:rsid w:val="00956605"/>
    <w:rsid w:val="009858FB"/>
    <w:rsid w:val="00985E7D"/>
    <w:rsid w:val="0099167E"/>
    <w:rsid w:val="0099345B"/>
    <w:rsid w:val="00994F3C"/>
    <w:rsid w:val="009A0CDE"/>
    <w:rsid w:val="009A2B57"/>
    <w:rsid w:val="009A4A07"/>
    <w:rsid w:val="009A76F8"/>
    <w:rsid w:val="009B17A9"/>
    <w:rsid w:val="009F1324"/>
    <w:rsid w:val="00A0048F"/>
    <w:rsid w:val="00A30932"/>
    <w:rsid w:val="00A75C9A"/>
    <w:rsid w:val="00A80DE3"/>
    <w:rsid w:val="00A96CD5"/>
    <w:rsid w:val="00AA2A2D"/>
    <w:rsid w:val="00AB1300"/>
    <w:rsid w:val="00AB6D5B"/>
    <w:rsid w:val="00AC76B5"/>
    <w:rsid w:val="00AC7A3B"/>
    <w:rsid w:val="00AD4FC9"/>
    <w:rsid w:val="00AD74A1"/>
    <w:rsid w:val="00AE6C22"/>
    <w:rsid w:val="00AE6E79"/>
    <w:rsid w:val="00B00A4D"/>
    <w:rsid w:val="00B07027"/>
    <w:rsid w:val="00B12781"/>
    <w:rsid w:val="00B231FF"/>
    <w:rsid w:val="00B3325F"/>
    <w:rsid w:val="00B52BEA"/>
    <w:rsid w:val="00B5794B"/>
    <w:rsid w:val="00B71421"/>
    <w:rsid w:val="00B74A3C"/>
    <w:rsid w:val="00B8078F"/>
    <w:rsid w:val="00B80913"/>
    <w:rsid w:val="00B850B4"/>
    <w:rsid w:val="00BB0B8C"/>
    <w:rsid w:val="00BC31E6"/>
    <w:rsid w:val="00BC386D"/>
    <w:rsid w:val="00BC5C2B"/>
    <w:rsid w:val="00BD2070"/>
    <w:rsid w:val="00BD2143"/>
    <w:rsid w:val="00BF1711"/>
    <w:rsid w:val="00C14CC6"/>
    <w:rsid w:val="00C21C62"/>
    <w:rsid w:val="00C25BFC"/>
    <w:rsid w:val="00C27D12"/>
    <w:rsid w:val="00C27DA7"/>
    <w:rsid w:val="00C335D9"/>
    <w:rsid w:val="00C359DB"/>
    <w:rsid w:val="00C525E0"/>
    <w:rsid w:val="00C742B5"/>
    <w:rsid w:val="00C75CB1"/>
    <w:rsid w:val="00C86CE0"/>
    <w:rsid w:val="00CB1473"/>
    <w:rsid w:val="00CB78D9"/>
    <w:rsid w:val="00CC0BEF"/>
    <w:rsid w:val="00CD4996"/>
    <w:rsid w:val="00CE70FE"/>
    <w:rsid w:val="00CF444B"/>
    <w:rsid w:val="00CF5B22"/>
    <w:rsid w:val="00D11930"/>
    <w:rsid w:val="00D231D1"/>
    <w:rsid w:val="00D50488"/>
    <w:rsid w:val="00D56839"/>
    <w:rsid w:val="00D85ECD"/>
    <w:rsid w:val="00D90838"/>
    <w:rsid w:val="00D9093E"/>
    <w:rsid w:val="00DB30FD"/>
    <w:rsid w:val="00DE4243"/>
    <w:rsid w:val="00DF044D"/>
    <w:rsid w:val="00E07684"/>
    <w:rsid w:val="00E101A3"/>
    <w:rsid w:val="00E13A59"/>
    <w:rsid w:val="00E23F50"/>
    <w:rsid w:val="00E30C14"/>
    <w:rsid w:val="00E333FA"/>
    <w:rsid w:val="00E4090A"/>
    <w:rsid w:val="00E40AFB"/>
    <w:rsid w:val="00E43AD1"/>
    <w:rsid w:val="00E43C08"/>
    <w:rsid w:val="00E54B9C"/>
    <w:rsid w:val="00E83E9E"/>
    <w:rsid w:val="00E878C3"/>
    <w:rsid w:val="00EA0E59"/>
    <w:rsid w:val="00EA1378"/>
    <w:rsid w:val="00EA5836"/>
    <w:rsid w:val="00EB2837"/>
    <w:rsid w:val="00EB6A73"/>
    <w:rsid w:val="00EC4C50"/>
    <w:rsid w:val="00ED5A75"/>
    <w:rsid w:val="00F10CCD"/>
    <w:rsid w:val="00F11AC5"/>
    <w:rsid w:val="00F1631B"/>
    <w:rsid w:val="00F20F50"/>
    <w:rsid w:val="00F23604"/>
    <w:rsid w:val="00F2378E"/>
    <w:rsid w:val="00F347DC"/>
    <w:rsid w:val="00F64760"/>
    <w:rsid w:val="00F75C36"/>
    <w:rsid w:val="00F7690B"/>
    <w:rsid w:val="00F81F45"/>
    <w:rsid w:val="00F9528C"/>
    <w:rsid w:val="00F961D7"/>
    <w:rsid w:val="00FB18DD"/>
    <w:rsid w:val="00FB44A8"/>
    <w:rsid w:val="00FB50B5"/>
    <w:rsid w:val="00FB5E1E"/>
    <w:rsid w:val="00FE1829"/>
    <w:rsid w:val="00FE36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4B6F"/>
  <w15:chartTrackingRefBased/>
  <w15:docId w15:val="{0C39ED4D-9B42-4816-B672-345BD119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711"/>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2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0B3"/>
    <w:rPr>
      <w:rFonts w:ascii="Segoe UI" w:hAnsi="Segoe UI" w:cs="Segoe UI"/>
      <w:sz w:val="18"/>
      <w:szCs w:val="18"/>
    </w:rPr>
  </w:style>
  <w:style w:type="paragraph" w:styleId="FootnoteText">
    <w:name w:val="footnote text"/>
    <w:basedOn w:val="Normal"/>
    <w:link w:val="FootnoteTextChar"/>
    <w:uiPriority w:val="99"/>
    <w:semiHidden/>
    <w:unhideWhenUsed/>
    <w:rsid w:val="00C335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35D9"/>
    <w:rPr>
      <w:rFonts w:ascii="Calibri" w:hAnsi="Calibri" w:cs="Calibri"/>
      <w:sz w:val="20"/>
      <w:szCs w:val="20"/>
    </w:rPr>
  </w:style>
  <w:style w:type="character" w:styleId="FootnoteReference">
    <w:name w:val="footnote reference"/>
    <w:basedOn w:val="DefaultParagraphFont"/>
    <w:uiPriority w:val="99"/>
    <w:semiHidden/>
    <w:unhideWhenUsed/>
    <w:rsid w:val="00C335D9"/>
    <w:rPr>
      <w:vertAlign w:val="superscript"/>
    </w:rPr>
  </w:style>
  <w:style w:type="paragraph" w:styleId="ListParagraph">
    <w:name w:val="List Paragraph"/>
    <w:basedOn w:val="Normal"/>
    <w:uiPriority w:val="34"/>
    <w:qFormat/>
    <w:rsid w:val="00A75C9A"/>
    <w:pPr>
      <w:ind w:left="720"/>
      <w:contextualSpacing/>
    </w:pPr>
  </w:style>
  <w:style w:type="paragraph" w:styleId="NoSpacing">
    <w:name w:val="No Spacing"/>
    <w:uiPriority w:val="1"/>
    <w:qFormat/>
    <w:rsid w:val="00615CD6"/>
    <w:pPr>
      <w:spacing w:after="0" w:line="240" w:lineRule="auto"/>
    </w:pPr>
    <w:rPr>
      <w:rFonts w:ascii="Calibri" w:hAnsi="Calibri" w:cs="Calibri"/>
    </w:rPr>
  </w:style>
  <w:style w:type="paragraph" w:styleId="Header">
    <w:name w:val="header"/>
    <w:basedOn w:val="Normal"/>
    <w:link w:val="HeaderChar"/>
    <w:uiPriority w:val="99"/>
    <w:unhideWhenUsed/>
    <w:rsid w:val="00932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9F3"/>
    <w:rPr>
      <w:rFonts w:ascii="Calibri" w:hAnsi="Calibri" w:cs="Calibri"/>
    </w:rPr>
  </w:style>
  <w:style w:type="paragraph" w:styleId="Footer">
    <w:name w:val="footer"/>
    <w:basedOn w:val="Normal"/>
    <w:link w:val="FooterChar"/>
    <w:uiPriority w:val="99"/>
    <w:unhideWhenUsed/>
    <w:rsid w:val="00932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9F3"/>
    <w:rPr>
      <w:rFonts w:ascii="Calibri" w:hAnsi="Calibri" w:cs="Calibri"/>
    </w:rPr>
  </w:style>
  <w:style w:type="paragraph" w:styleId="NormalWeb">
    <w:name w:val="Normal (Web)"/>
    <w:basedOn w:val="Normal"/>
    <w:uiPriority w:val="99"/>
    <w:unhideWhenUsed/>
    <w:rsid w:val="0095660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CommentReference">
    <w:name w:val="annotation reference"/>
    <w:basedOn w:val="DefaultParagraphFont"/>
    <w:uiPriority w:val="99"/>
    <w:semiHidden/>
    <w:unhideWhenUsed/>
    <w:rsid w:val="00B07027"/>
    <w:rPr>
      <w:sz w:val="16"/>
      <w:szCs w:val="16"/>
    </w:rPr>
  </w:style>
  <w:style w:type="paragraph" w:styleId="CommentText">
    <w:name w:val="annotation text"/>
    <w:basedOn w:val="Normal"/>
    <w:link w:val="CommentTextChar"/>
    <w:uiPriority w:val="99"/>
    <w:semiHidden/>
    <w:unhideWhenUsed/>
    <w:rsid w:val="00B07027"/>
    <w:pPr>
      <w:spacing w:line="240" w:lineRule="auto"/>
    </w:pPr>
    <w:rPr>
      <w:sz w:val="20"/>
      <w:szCs w:val="20"/>
    </w:rPr>
  </w:style>
  <w:style w:type="character" w:customStyle="1" w:styleId="CommentTextChar">
    <w:name w:val="Comment Text Char"/>
    <w:basedOn w:val="DefaultParagraphFont"/>
    <w:link w:val="CommentText"/>
    <w:uiPriority w:val="99"/>
    <w:semiHidden/>
    <w:rsid w:val="00B0702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07027"/>
    <w:rPr>
      <w:b/>
      <w:bCs/>
    </w:rPr>
  </w:style>
  <w:style w:type="character" w:customStyle="1" w:styleId="CommentSubjectChar">
    <w:name w:val="Comment Subject Char"/>
    <w:basedOn w:val="CommentTextChar"/>
    <w:link w:val="CommentSubject"/>
    <w:uiPriority w:val="99"/>
    <w:semiHidden/>
    <w:rsid w:val="00B07027"/>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974861">
      <w:bodyDiv w:val="1"/>
      <w:marLeft w:val="0"/>
      <w:marRight w:val="0"/>
      <w:marTop w:val="0"/>
      <w:marBottom w:val="0"/>
      <w:divBdr>
        <w:top w:val="none" w:sz="0" w:space="0" w:color="auto"/>
        <w:left w:val="none" w:sz="0" w:space="0" w:color="auto"/>
        <w:bottom w:val="none" w:sz="0" w:space="0" w:color="auto"/>
        <w:right w:val="none" w:sz="0" w:space="0" w:color="auto"/>
      </w:divBdr>
    </w:div>
    <w:div w:id="723216753">
      <w:bodyDiv w:val="1"/>
      <w:marLeft w:val="0"/>
      <w:marRight w:val="0"/>
      <w:marTop w:val="0"/>
      <w:marBottom w:val="0"/>
      <w:divBdr>
        <w:top w:val="none" w:sz="0" w:space="0" w:color="auto"/>
        <w:left w:val="none" w:sz="0" w:space="0" w:color="auto"/>
        <w:bottom w:val="none" w:sz="0" w:space="0" w:color="auto"/>
        <w:right w:val="none" w:sz="0" w:space="0" w:color="auto"/>
      </w:divBdr>
    </w:div>
    <w:div w:id="921717353">
      <w:bodyDiv w:val="1"/>
      <w:marLeft w:val="0"/>
      <w:marRight w:val="0"/>
      <w:marTop w:val="0"/>
      <w:marBottom w:val="0"/>
      <w:divBdr>
        <w:top w:val="none" w:sz="0" w:space="0" w:color="auto"/>
        <w:left w:val="none" w:sz="0" w:space="0" w:color="auto"/>
        <w:bottom w:val="none" w:sz="0" w:space="0" w:color="auto"/>
        <w:right w:val="none" w:sz="0" w:space="0" w:color="auto"/>
      </w:divBdr>
    </w:div>
    <w:div w:id="1340816269">
      <w:bodyDiv w:val="1"/>
      <w:marLeft w:val="0"/>
      <w:marRight w:val="0"/>
      <w:marTop w:val="0"/>
      <w:marBottom w:val="0"/>
      <w:divBdr>
        <w:top w:val="none" w:sz="0" w:space="0" w:color="auto"/>
        <w:left w:val="none" w:sz="0" w:space="0" w:color="auto"/>
        <w:bottom w:val="none" w:sz="0" w:space="0" w:color="auto"/>
        <w:right w:val="none" w:sz="0" w:space="0" w:color="auto"/>
      </w:divBdr>
    </w:div>
    <w:div w:id="1454907763">
      <w:bodyDiv w:val="1"/>
      <w:marLeft w:val="0"/>
      <w:marRight w:val="0"/>
      <w:marTop w:val="0"/>
      <w:marBottom w:val="0"/>
      <w:divBdr>
        <w:top w:val="none" w:sz="0" w:space="0" w:color="auto"/>
        <w:left w:val="none" w:sz="0" w:space="0" w:color="auto"/>
        <w:bottom w:val="none" w:sz="0" w:space="0" w:color="auto"/>
        <w:right w:val="none" w:sz="0" w:space="0" w:color="auto"/>
      </w:divBdr>
    </w:div>
    <w:div w:id="210968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7297</Characters>
  <Application>Microsoft Office Word</Application>
  <DocSecurity>4</DocSecurity>
  <Lines>60</Lines>
  <Paragraphs>17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UM</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Romakkaniemi Salla</dc:creator>
  <cp:keywords/>
  <dc:description/>
  <cp:lastModifiedBy>Kinnunen Eveliina</cp:lastModifiedBy>
  <cp:revision>2</cp:revision>
  <cp:lastPrinted>2021-11-10T08:07:00Z</cp:lastPrinted>
  <dcterms:created xsi:type="dcterms:W3CDTF">2022-06-15T10:23:00Z</dcterms:created>
  <dcterms:modified xsi:type="dcterms:W3CDTF">2022-06-15T10:23:00Z</dcterms:modified>
</cp:coreProperties>
</file>