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210B" w14:textId="0E2D816E" w:rsidR="0069158A" w:rsidRPr="00F522EB" w:rsidRDefault="002318CF" w:rsidP="00F522EB">
      <w:pPr>
        <w:pStyle w:val="Heading1"/>
      </w:pPr>
      <w:r>
        <w:t>Määräys radioamatöörimääräyksen väliaikaisesta muuttamisesta</w:t>
      </w:r>
    </w:p>
    <w:p w14:paraId="01D327E8" w14:textId="6FE63046" w:rsidR="000E7EE4" w:rsidRDefault="003564A3" w:rsidP="00180DD1">
      <w:pPr>
        <w:pStyle w:val="Heading2"/>
      </w:pPr>
      <w:r w:rsidRPr="00F522EB">
        <w:t xml:space="preserve">Määräyksen tausta ja </w:t>
      </w:r>
      <w:r w:rsidR="0069158A" w:rsidRPr="00F522EB">
        <w:t>säädösperusta</w:t>
      </w:r>
    </w:p>
    <w:p w14:paraId="1884CBD9" w14:textId="77777777" w:rsidR="00B05713" w:rsidRDefault="00B05713" w:rsidP="00B05713">
      <w:pPr>
        <w:pStyle w:val="BodyText"/>
      </w:pPr>
      <w:r>
        <w:t>Radioamatöörimääräyksen antamiseen oikeuttavat valtuutussäännökset ovat sähköisen viestinnän palveluista annetun lain</w:t>
      </w:r>
      <w:r w:rsidRPr="001A0BA3">
        <w:t xml:space="preserve"> </w:t>
      </w:r>
      <w:r>
        <w:t xml:space="preserve">(917/2014) (jäljempänä viestintäpalvelulaki) </w:t>
      </w:r>
      <w:r w:rsidRPr="001A0BA3">
        <w:t>97 §:n 3 moment</w:t>
      </w:r>
      <w:r>
        <w:t>t</w:t>
      </w:r>
      <w:r w:rsidRPr="001A0BA3">
        <w:t>i ja 304 §:n 1 momentin 5 koh</w:t>
      </w:r>
      <w:r>
        <w:t>ta.</w:t>
      </w:r>
      <w:bookmarkStart w:id="0" w:name="_GoBack"/>
      <w:bookmarkEnd w:id="0"/>
    </w:p>
    <w:p w14:paraId="0D07C8E8" w14:textId="77777777" w:rsidR="00B05713" w:rsidRDefault="00B05713" w:rsidP="002318CF">
      <w:pPr>
        <w:pStyle w:val="BodyText"/>
      </w:pPr>
      <w:r>
        <w:t>Viestintäpalvelulain 97 §:n 3 momentin mukaan</w:t>
      </w:r>
      <w:r w:rsidRPr="00B05713">
        <w:t xml:space="preserve"> </w:t>
      </w:r>
      <w:r>
        <w:t>Liikenne- ja v</w:t>
      </w:r>
      <w:r w:rsidRPr="001A0BA3">
        <w:t>iestintäviraston määräyksellä annetaan radioamatööriaseman rakennetta ja käyttöä koskevat sekä radioamatööriviestinnässä muuten noudatettavat määräykset käytettävistä lähetystehoista ja harhalähetteistä, lähetysten osoittamisesta ja yksisuuntaisesta lähettämisestä.</w:t>
      </w:r>
      <w:r>
        <w:t xml:space="preserve"> </w:t>
      </w:r>
    </w:p>
    <w:p w14:paraId="28E75CE8" w14:textId="64F102DD" w:rsidR="002318CF" w:rsidRPr="002318CF" w:rsidRDefault="002318CF" w:rsidP="002318CF">
      <w:pPr>
        <w:pStyle w:val="BodyText"/>
      </w:pPr>
      <w:r>
        <w:t xml:space="preserve">Viestintäpalvelulain 304 §:n 1 momentin 5) kohdan mukaan Liikenne- ja viestintäviraston tehtävänä on myöntää radiolähetyksen tunnistamiseksi tarvittavan </w:t>
      </w:r>
      <w:r w:rsidRPr="002318CF">
        <w:t>radioaseman tunniste ja antaa tarvittaessa määräykset sen käytöstä</w:t>
      </w:r>
      <w:r>
        <w:t>.</w:t>
      </w:r>
    </w:p>
    <w:p w14:paraId="0903E656" w14:textId="75E771CD" w:rsidR="002318CF" w:rsidRDefault="002318CF" w:rsidP="002318CF">
      <w:pPr>
        <w:pStyle w:val="BodyText"/>
      </w:pPr>
      <w:r>
        <w:t>Radioamatöörimääräyksen 6 K/2019M 6 §:ää muutetaan väliaikaisesti 100 päivän ajaksi siten, että 15.9.-23.12.2021 välisenä aikana r</w:t>
      </w:r>
      <w:r w:rsidRPr="00430ED9">
        <w:t>adioamatööriaseman kutsumerkissä saa</w:t>
      </w:r>
      <w:r>
        <w:t xml:space="preserve"> alussa </w:t>
      </w:r>
      <w:r w:rsidRPr="00430ED9">
        <w:t>käyttää kirjaintunnuksen OH sijaista kirjaintunnusta OF.</w:t>
      </w:r>
      <w:r>
        <w:t xml:space="preserve"> Muutos perustuu siihen, että vuosi 2021 on </w:t>
      </w:r>
      <w:r w:rsidRPr="00430ED9">
        <w:t>Suomen Radioamatööriliitto ry:n 100-vuotisjuhlavuo</w:t>
      </w:r>
      <w:r>
        <w:t>si.</w:t>
      </w:r>
    </w:p>
    <w:p w14:paraId="6CD6D5CD" w14:textId="3B897A3D" w:rsidR="002318CF" w:rsidRDefault="002318CF" w:rsidP="002318CF">
      <w:pPr>
        <w:pStyle w:val="BodyText"/>
      </w:pPr>
      <w:r>
        <w:t>Radioamatööriliitto on ehdottanut juhlavuotensa kunniaksi määräyksen väliaikaista muuttamista mainituksi ajaksi siten, että suomalaiset radioamatöörit saisivat prefiksinä (etuliite) käyttää OH-tunnuksen sijasta OF-tunnusta. Määräyksen lisätään tämän mahdollistamiseksi väliaikainen uusi 6 momentti ja tehdään lisäksi lakitekninen viittausmuutos 1 momenttiin. Vastaavan sisältöinen väliaikainen muutos tehtiin radioamatöörimääräyksen Suomen 100-vuotisjuhlavuoden kunniaksi vuodeksi 2017.</w:t>
      </w:r>
    </w:p>
    <w:p w14:paraId="2423571F" w14:textId="17529B8F" w:rsidR="002318CF" w:rsidRDefault="002318CF" w:rsidP="002318CF">
      <w:pPr>
        <w:pStyle w:val="BodyText"/>
      </w:pPr>
      <w:r w:rsidRPr="00FF280B">
        <w:t xml:space="preserve">Määräyksen ensimmäinen versio on tullut voimaan vuonna 2002. Se annettiin </w:t>
      </w:r>
      <w:r>
        <w:t xml:space="preserve">Viestintäviraston määräyksenä </w:t>
      </w:r>
      <w:r w:rsidRPr="00FF280B">
        <w:t xml:space="preserve">saman vuoden alusta voimaan tulleen radiolain nojalla. Nyt voimaan tuleva määräys annetaan </w:t>
      </w:r>
      <w:r w:rsidR="00B05713">
        <w:t>viestintäpalvelulain 304 §:n 1 momentin 5) kohdan</w:t>
      </w:r>
      <w:r>
        <w:t xml:space="preserve"> </w:t>
      </w:r>
      <w:r w:rsidRPr="00FF280B">
        <w:t xml:space="preserve">nojalla </w:t>
      </w:r>
      <w:r>
        <w:t>Liikenne- ja viestintäviraston määräyksenä. Määräyksestä on annettu kaksitoista</w:t>
      </w:r>
      <w:r w:rsidRPr="00FF280B">
        <w:t xml:space="preserve"> versio</w:t>
      </w:r>
      <w:r>
        <w:t>ta</w:t>
      </w:r>
      <w:r w:rsidRPr="00FF280B">
        <w:t>.</w:t>
      </w:r>
      <w:r>
        <w:t xml:space="preserve"> Kyseessä on määräyksen toinen väliaikainen muutos.</w:t>
      </w:r>
    </w:p>
    <w:p w14:paraId="1AC672AF" w14:textId="08BE2236" w:rsidR="002318CF" w:rsidRDefault="002318CF" w:rsidP="002318CF">
      <w:pPr>
        <w:pStyle w:val="BodyText"/>
      </w:pPr>
      <w:r>
        <w:t>Voimassa olevan määräyksen 6 K/2019 M perustelut ja soveltaminen -muistiossa on käsitelty määräyksen toistaiseksi voimassa olevia määräyksiä.</w:t>
      </w:r>
    </w:p>
    <w:p w14:paraId="3F06027D" w14:textId="6CD01D11" w:rsidR="00577AD3" w:rsidRDefault="00295456" w:rsidP="00F522EB">
      <w:pPr>
        <w:pStyle w:val="Heading2"/>
      </w:pPr>
      <w:r w:rsidRPr="003D14A5">
        <w:t>Asiaan liittyviä</w:t>
      </w:r>
      <w:r w:rsidR="003D14A5">
        <w:t xml:space="preserve"> muita </w:t>
      </w:r>
      <w:r w:rsidR="003D14A5" w:rsidRPr="003D14A5">
        <w:t>määräyksiä</w:t>
      </w:r>
      <w:r w:rsidR="002318CF">
        <w:t xml:space="preserve"> ja säädöksiä</w:t>
      </w:r>
    </w:p>
    <w:p w14:paraId="06F7F5D6" w14:textId="35652625" w:rsidR="002318CF" w:rsidRDefault="002318CF" w:rsidP="002318CF">
      <w:pPr>
        <w:pStyle w:val="Heading3"/>
      </w:pPr>
      <w:r>
        <w:t>Kansainvälinen sidosryhmätyö</w:t>
      </w:r>
    </w:p>
    <w:p w14:paraId="04752533" w14:textId="607C1003" w:rsidR="002318CF" w:rsidRDefault="002318CF" w:rsidP="002318CF">
      <w:pPr>
        <w:pStyle w:val="BodyText"/>
      </w:pPr>
      <w:r w:rsidRPr="003A55F9">
        <w:t>Euroopan posti- ja telehallintojen yhteistyöelin CEPT laatii osana muuta toimintaansa radioamatööritoimintaa koskevia päätöksiä, suosituksia ja raportteja. Niistä keskeisimmät koskevat radioamatööritutkintojen järjestämistä ja sisältöä ja radioamatöörilupien ja pätevyystodistusten vastavuoroista tunnustamista.</w:t>
      </w:r>
    </w:p>
    <w:p w14:paraId="0E47C849" w14:textId="77777777" w:rsidR="00B05713" w:rsidRPr="00B05713" w:rsidRDefault="002318CF" w:rsidP="002318CF">
      <w:pPr>
        <w:pStyle w:val="BodyText"/>
      </w:pPr>
      <w:r w:rsidRPr="003A55F9">
        <w:t>Kansainvälisen televie</w:t>
      </w:r>
      <w:r w:rsidRPr="00B05713">
        <w:t>stintäjärjestö ITU:n konferensseissa sovitaan taajuuksien jakamisesta liikennemuodoille kuten radioamatööriliikenteelle. Lisäksi ITU:n tutkimusryhmät selvittävät radioamatöörilähetysten ominaisuuksia ja niiden yhteensopivuutta muiden radioliikenteiden kanssa.</w:t>
      </w:r>
    </w:p>
    <w:p w14:paraId="24654404" w14:textId="77777777" w:rsidR="00B05713" w:rsidRDefault="00B05713" w:rsidP="00B05713">
      <w:pPr>
        <w:pStyle w:val="Heading3"/>
      </w:pPr>
      <w:bookmarkStart w:id="1" w:name="_Toc55834592"/>
      <w:r>
        <w:t>Muut asiaan liittyvät säännökset ja sopimukset</w:t>
      </w:r>
      <w:bookmarkEnd w:id="1"/>
    </w:p>
    <w:p w14:paraId="746B060D" w14:textId="5333B63C" w:rsidR="003D14A5" w:rsidRPr="003D14A5" w:rsidRDefault="00B05713" w:rsidP="00B05713">
      <w:pPr>
        <w:pStyle w:val="BodyText"/>
      </w:pPr>
      <w:r w:rsidRPr="00B05713">
        <w:t>Kansainvälisen televiestintäliiton ITU:n peruskirjan liitteenä oleva radio-ohjesääntö.</w:t>
      </w:r>
      <w:r w:rsidR="003D14A5" w:rsidRPr="003D14A5">
        <w:t xml:space="preserve"> </w:t>
      </w:r>
    </w:p>
    <w:p w14:paraId="649A4B93" w14:textId="162E7AC6" w:rsidR="00577AD3" w:rsidRDefault="00577AD3" w:rsidP="00F522EB">
      <w:pPr>
        <w:pStyle w:val="Heading2"/>
      </w:pPr>
      <w:r w:rsidRPr="00577AD3">
        <w:lastRenderedPageBreak/>
        <w:t>Määräyksen tavoite</w:t>
      </w:r>
    </w:p>
    <w:p w14:paraId="603B5057" w14:textId="2D63CFB3" w:rsidR="00577AD3" w:rsidRPr="00577AD3" w:rsidRDefault="00B05713" w:rsidP="00B05713">
      <w:pPr>
        <w:pStyle w:val="BodyText"/>
        <w:tabs>
          <w:tab w:val="left" w:pos="7165"/>
        </w:tabs>
      </w:pPr>
      <w:r>
        <w:t>Määräyksen väliaikaisen muuttamisen tavoitteena on mahdollistaa 100 päivän aikana radioamatööriasema kutsumerkin alussa kirjaintunnuksen OH sijasta kirjaintunnuksen OF käyttämisen Suomen Radioamatööriliitto ry:n 100-vuotisjuhlavuoden kunniaksi.</w:t>
      </w:r>
    </w:p>
    <w:p w14:paraId="0099F649" w14:textId="25594F7C" w:rsidR="0069158A" w:rsidRDefault="0069158A" w:rsidP="00F522EB">
      <w:pPr>
        <w:pStyle w:val="Heading2"/>
      </w:pPr>
      <w:r>
        <w:t>Mää</w:t>
      </w:r>
      <w:r w:rsidR="00B60BD7">
        <w:t xml:space="preserve">räyksen </w:t>
      </w:r>
      <w:r>
        <w:t>valmistelu</w:t>
      </w:r>
    </w:p>
    <w:p w14:paraId="2B45F926" w14:textId="233D91BF" w:rsidR="00B05713" w:rsidRPr="00815745" w:rsidRDefault="00B05713" w:rsidP="00B05713">
      <w:pPr>
        <w:pStyle w:val="BodyText"/>
        <w:rPr>
          <w:b/>
          <w:szCs w:val="20"/>
        </w:rPr>
      </w:pPr>
      <w:r>
        <w:t>Määräys on valmisteltu Liikenne- ja viestintävirastossa Suomen Radioamatööriliitto ry</w:t>
      </w:r>
      <w:r w:rsidR="0066177D">
        <w:t>:n anomuksesta. Lausuntoaika on</w:t>
      </w:r>
      <w:r>
        <w:t xml:space="preserve"> </w:t>
      </w:r>
      <w:r w:rsidR="0066177D">
        <w:rPr>
          <w:szCs w:val="20"/>
        </w:rPr>
        <w:t>6.7.2021–4.8.2021.</w:t>
      </w:r>
    </w:p>
    <w:p w14:paraId="05C82B0E" w14:textId="77777777" w:rsidR="00577AD3" w:rsidRDefault="00577AD3" w:rsidP="00F522EB">
      <w:pPr>
        <w:pStyle w:val="Heading2"/>
      </w:pPr>
      <w:r>
        <w:t xml:space="preserve">Lausuntopalaute </w:t>
      </w:r>
    </w:p>
    <w:p w14:paraId="6B287766" w14:textId="25AABE72" w:rsidR="00577AD3" w:rsidRDefault="00577AD3" w:rsidP="000E7EE4">
      <w:pPr>
        <w:pStyle w:val="List"/>
      </w:pPr>
      <w:r>
        <w:t>Lyhyen l</w:t>
      </w:r>
      <w:r w:rsidRPr="0002383F">
        <w:t>ausuntoyhteenve</w:t>
      </w:r>
      <w:r w:rsidR="00295456">
        <w:t>don (</w:t>
      </w:r>
      <w:r>
        <w:t>sidosryhmien lausunnot) voi sisällyttää muistioon, pidemmän erillisenä liitteenä</w:t>
      </w:r>
      <w:r w:rsidR="00DE1F22">
        <w:t>.</w:t>
      </w:r>
      <w:r>
        <w:t xml:space="preserve"> </w:t>
      </w:r>
    </w:p>
    <w:p w14:paraId="735788FB" w14:textId="52E0EFA7" w:rsidR="00577AD3" w:rsidRPr="00577AD3" w:rsidRDefault="00577AD3" w:rsidP="000E7EE4">
      <w:pPr>
        <w:pStyle w:val="List"/>
      </w:pPr>
      <w:r w:rsidRPr="005D600F">
        <w:t>Kuvataan, miten saadut lausunnot ja kommentit on huomioitu ja miksi</w:t>
      </w:r>
      <w:r>
        <w:t xml:space="preserve">. Tuodaan esiin muutosta tukevat sekä siitä poikkeavat kannat. Kommenttikooste mahdollisesti liitteenä.  </w:t>
      </w:r>
    </w:p>
    <w:p w14:paraId="087AAF3F" w14:textId="2CD6572B" w:rsidR="0069158A" w:rsidRPr="00250C28" w:rsidRDefault="00D22A7B" w:rsidP="00F522EB">
      <w:pPr>
        <w:pStyle w:val="Heading2"/>
      </w:pPr>
      <w:r>
        <w:t>Muutokset ja a</w:t>
      </w:r>
      <w:r w:rsidR="0069158A" w:rsidRPr="0002383F">
        <w:t>rvio määräyksen vaikutuksista</w:t>
      </w:r>
    </w:p>
    <w:p w14:paraId="12FA6E58" w14:textId="641F8176" w:rsidR="004E797F" w:rsidRPr="004E797F" w:rsidRDefault="00DA56A6" w:rsidP="00DA56A6">
      <w:pPr>
        <w:pStyle w:val="BodyText"/>
      </w:pPr>
      <w:r>
        <w:t>Määräykseen 6 K/2019M on tehty väliaikainen muutos, jolla ei katsota oleva merkittäviä vaikutuksia alan toimijoihin, koska kyseinen muutos on väliaikainen kirjaintunnuksen muutos. Määräys kuitenkin mahdollistaa kyseisen OF kirjaintunnuksen käyttämisen määräajaksi</w:t>
      </w:r>
      <w:r w:rsidR="006D08D8">
        <w:t xml:space="preserve"> juhlavuoden kunniaksi</w:t>
      </w:r>
      <w:r>
        <w:t>.</w:t>
      </w:r>
    </w:p>
    <w:p w14:paraId="191C6957" w14:textId="18459183" w:rsidR="0069158A" w:rsidRDefault="00DA56A6" w:rsidP="00F522EB">
      <w:pPr>
        <w:pStyle w:val="Heading2"/>
      </w:pPr>
      <w:r>
        <w:t xml:space="preserve">Määräyksen </w:t>
      </w:r>
      <w:r w:rsidR="00E957FF">
        <w:t>voimaantulo</w:t>
      </w:r>
    </w:p>
    <w:p w14:paraId="4CBE37A3" w14:textId="24F077B3" w:rsidR="0069158A" w:rsidRPr="00E957FF" w:rsidRDefault="00DA56A6" w:rsidP="00DA56A6">
      <w:pPr>
        <w:pStyle w:val="BodyText"/>
      </w:pPr>
      <w:r>
        <w:t>Määräys tulee voimaan 15.9.2021 ja se on voimassa 23.12.2021 asti.</w:t>
      </w:r>
      <w:r w:rsidRPr="00E957FF">
        <w:t xml:space="preserve"> </w:t>
      </w:r>
    </w:p>
    <w:sectPr w:rsidR="0069158A" w:rsidRPr="00E957FF" w:rsidSect="00180D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991" w:bottom="1021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A5BD" w14:textId="77777777" w:rsidR="00DF56FF" w:rsidRDefault="00DF56FF" w:rsidP="00E578A9">
      <w:pPr>
        <w:spacing w:after="0" w:line="240" w:lineRule="auto"/>
      </w:pPr>
      <w:r>
        <w:separator/>
      </w:r>
    </w:p>
  </w:endnote>
  <w:endnote w:type="continuationSeparator" w:id="0">
    <w:p w14:paraId="3C7EC425" w14:textId="77777777" w:rsidR="00DF56FF" w:rsidRDefault="00DF56FF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16EB" w14:textId="09032DA7" w:rsidR="00D20384" w:rsidRPr="00180DD1" w:rsidRDefault="00180DD1" w:rsidP="00180DD1">
    <w:pPr>
      <w:pStyle w:val="Footer"/>
    </w:pPr>
    <w:r w:rsidRPr="000008C6">
      <w:t xml:space="preserve">Liikenne- ja viestintävirasto Traficom • PL 320, 00059 TRAFICOM • p. 029 534 5000 • Y-tunnus </w:t>
    </w:r>
    <w:r w:rsidRPr="00DA7912">
      <w:t>2924753-3</w:t>
    </w:r>
    <w:r w:rsidRPr="000008C6">
      <w:t xml:space="preserve"> • </w:t>
    </w:r>
    <w:r w:rsidRPr="0089181B"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5015" w14:textId="77777777" w:rsidR="009C54D8" w:rsidRDefault="009342B5" w:rsidP="009342B5">
    <w:pPr>
      <w:pStyle w:val="Footer"/>
      <w:spacing w:line="276" w:lineRule="auto"/>
    </w:pPr>
    <w:r w:rsidRPr="00765D0E">
      <w:t xml:space="preserve">Liikenne- ja viestintävirasto Traficom </w:t>
    </w:r>
    <w:r>
      <w:t>▪</w:t>
    </w:r>
    <w:r w:rsidRPr="00765D0E">
      <w:t xml:space="preserve"> PL 320, 00059 TRAFICOM</w:t>
    </w:r>
  </w:p>
  <w:p w14:paraId="7166257F" w14:textId="77777777" w:rsidR="00E578A9" w:rsidRPr="009C54D8" w:rsidRDefault="009342B5" w:rsidP="00700414">
    <w:pPr>
      <w:pStyle w:val="Footer"/>
      <w:spacing w:line="276" w:lineRule="auto"/>
      <w:rPr>
        <w:b/>
      </w:rPr>
    </w:pPr>
    <w:r>
      <w:t>p</w:t>
    </w:r>
    <w:r w:rsidRPr="00765D0E">
      <w:t xml:space="preserve">. 029 534 5000 </w:t>
    </w:r>
    <w:r>
      <w:t>▪</w:t>
    </w:r>
    <w:r w:rsidRPr="00765D0E">
      <w:t xml:space="preserve"> Y-tunnus 2924753-</w:t>
    </w:r>
    <w:r>
      <w:t>3</w:t>
    </w:r>
    <w:r>
      <w:tab/>
    </w:r>
    <w:r w:rsidR="009C54D8">
      <w:tab/>
    </w:r>
    <w:r w:rsidR="009C54D8" w:rsidRPr="009C54D8">
      <w:rPr>
        <w:b/>
      </w:rPr>
      <w:t>www.trafi</w:t>
    </w:r>
    <w:r w:rsidR="00DF26C4">
      <w:rPr>
        <w:b/>
      </w:rPr>
      <w:t>com</w:t>
    </w:r>
    <w:r w:rsidR="009C54D8" w:rsidRPr="009C54D8">
      <w:rPr>
        <w:b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307B" w14:textId="77777777" w:rsidR="00DF56FF" w:rsidRDefault="00DF56FF" w:rsidP="00E578A9">
      <w:pPr>
        <w:spacing w:after="0" w:line="240" w:lineRule="auto"/>
      </w:pPr>
      <w:r>
        <w:separator/>
      </w:r>
    </w:p>
  </w:footnote>
  <w:footnote w:type="continuationSeparator" w:id="0">
    <w:p w14:paraId="1FA4DE8A" w14:textId="77777777" w:rsidR="00DF56FF" w:rsidRDefault="00DF56FF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100F" w14:textId="1DC26CD0" w:rsidR="00F522EB" w:rsidRPr="00F522EB" w:rsidRDefault="00F522EB" w:rsidP="00F522EB">
    <w:pPr>
      <w:tabs>
        <w:tab w:val="center" w:pos="4819"/>
        <w:tab w:val="left" w:pos="5670"/>
        <w:tab w:val="right" w:pos="9638"/>
      </w:tabs>
      <w:spacing w:after="0" w:line="240" w:lineRule="auto"/>
      <w:ind w:left="851" w:firstLine="4819"/>
      <w:rPr>
        <w:rFonts w:eastAsia="Calibri" w:cs="Calibri"/>
      </w:rPr>
    </w:pPr>
    <w:r w:rsidRPr="00F522EB">
      <w:rPr>
        <w:rFonts w:eastAsia="Calibri" w:cs="Calibri"/>
        <w:noProof/>
        <w:lang w:eastAsia="fi-FI"/>
      </w:rPr>
      <w:drawing>
        <wp:anchor distT="0" distB="0" distL="114300" distR="114300" simplePos="0" relativeHeight="251660288" behindDoc="0" locked="0" layoutInCell="1" allowOverlap="1" wp14:anchorId="0CEA5310" wp14:editId="1481441D">
          <wp:simplePos x="0" y="0"/>
          <wp:positionH relativeFrom="page">
            <wp:posOffset>720090</wp:posOffset>
          </wp:positionH>
          <wp:positionV relativeFrom="page">
            <wp:posOffset>402664</wp:posOffset>
          </wp:positionV>
          <wp:extent cx="2160000" cy="468000"/>
          <wp:effectExtent l="0" t="0" r="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Calibri"/>
        <w:b/>
        <w:sz w:val="22"/>
      </w:rPr>
      <w:t>Perustelumuistio</w:t>
    </w:r>
    <w:r w:rsidRPr="00F522EB">
      <w:rPr>
        <w:rFonts w:eastAsia="Calibri" w:cs="Calibri"/>
        <w:b/>
        <w:sz w:val="22"/>
      </w:rPr>
      <w:tab/>
    </w:r>
    <w:r w:rsidRPr="00F522EB">
      <w:rPr>
        <w:rFonts w:eastAsia="Calibri" w:cs="Calibri"/>
        <w:sz w:val="18"/>
      </w:rPr>
      <w:fldChar w:fldCharType="begin"/>
    </w:r>
    <w:r w:rsidRPr="00F522EB">
      <w:rPr>
        <w:rFonts w:eastAsia="Calibri" w:cs="Calibri"/>
        <w:sz w:val="18"/>
      </w:rPr>
      <w:instrText xml:space="preserve"> PAGE </w:instrText>
    </w:r>
    <w:r w:rsidRPr="00F522EB">
      <w:rPr>
        <w:rFonts w:eastAsia="Calibri" w:cs="Calibri"/>
        <w:sz w:val="18"/>
      </w:rPr>
      <w:fldChar w:fldCharType="separate"/>
    </w:r>
    <w:r w:rsidR="0066177D">
      <w:rPr>
        <w:rFonts w:eastAsia="Calibri" w:cs="Calibri"/>
        <w:noProof/>
        <w:sz w:val="18"/>
      </w:rPr>
      <w:t>1</w:t>
    </w:r>
    <w:r w:rsidRPr="00F522EB">
      <w:rPr>
        <w:rFonts w:eastAsia="Calibri" w:cs="Calibri"/>
        <w:sz w:val="18"/>
      </w:rPr>
      <w:fldChar w:fldCharType="end"/>
    </w:r>
    <w:r w:rsidRPr="00F522EB">
      <w:rPr>
        <w:rFonts w:eastAsia="Calibri" w:cs="Calibri"/>
      </w:rPr>
      <w:t xml:space="preserve"> (</w:t>
    </w:r>
    <w:r w:rsidRPr="00F522EB">
      <w:rPr>
        <w:rFonts w:eastAsia="Calibri" w:cs="Calibri"/>
        <w:sz w:val="18"/>
      </w:rPr>
      <w:fldChar w:fldCharType="begin"/>
    </w:r>
    <w:r w:rsidRPr="00F522EB">
      <w:rPr>
        <w:rFonts w:eastAsia="Calibri" w:cs="Calibri"/>
        <w:sz w:val="18"/>
      </w:rPr>
      <w:instrText xml:space="preserve"> NUMPAGES </w:instrText>
    </w:r>
    <w:r w:rsidRPr="00F522EB">
      <w:rPr>
        <w:rFonts w:eastAsia="Calibri" w:cs="Calibri"/>
        <w:sz w:val="18"/>
      </w:rPr>
      <w:fldChar w:fldCharType="separate"/>
    </w:r>
    <w:r w:rsidR="0066177D">
      <w:rPr>
        <w:rFonts w:eastAsia="Calibri" w:cs="Calibri"/>
        <w:noProof/>
        <w:sz w:val="18"/>
      </w:rPr>
      <w:t>2</w:t>
    </w:r>
    <w:r w:rsidRPr="00F522EB">
      <w:rPr>
        <w:rFonts w:eastAsia="Calibri" w:cs="Calibri"/>
        <w:sz w:val="18"/>
      </w:rPr>
      <w:fldChar w:fldCharType="end"/>
    </w:r>
    <w:r w:rsidRPr="00F522EB">
      <w:rPr>
        <w:rFonts w:eastAsia="Calibri" w:cs="Calibri"/>
      </w:rPr>
      <w:t>)</w:t>
    </w:r>
  </w:p>
  <w:p w14:paraId="65DFD55B" w14:textId="77777777" w:rsidR="00F522EB" w:rsidRPr="00F522EB" w:rsidRDefault="00F522EB" w:rsidP="00F522EB">
    <w:pPr>
      <w:tabs>
        <w:tab w:val="center" w:pos="4819"/>
        <w:tab w:val="left" w:pos="5670"/>
        <w:tab w:val="right" w:pos="9638"/>
      </w:tabs>
      <w:spacing w:after="0" w:line="240" w:lineRule="auto"/>
      <w:ind w:left="851" w:firstLine="4819"/>
      <w:rPr>
        <w:rFonts w:eastAsia="Calibri" w:cs="Calibri"/>
      </w:rPr>
    </w:pPr>
  </w:p>
  <w:p w14:paraId="5708EFF4" w14:textId="2FBEF09F" w:rsidR="00F522EB" w:rsidRDefault="0066177D" w:rsidP="00F522EB">
    <w:pPr>
      <w:tabs>
        <w:tab w:val="center" w:pos="4819"/>
        <w:tab w:val="right" w:pos="9638"/>
      </w:tabs>
      <w:spacing w:after="0" w:line="240" w:lineRule="auto"/>
      <w:ind w:left="851" w:firstLine="4819"/>
      <w:rPr>
        <w:rFonts w:eastAsia="Calibri" w:cs="Calibri"/>
        <w:szCs w:val="20"/>
      </w:rPr>
    </w:pPr>
    <w:r>
      <w:rPr>
        <w:rFonts w:eastAsia="Calibri" w:cs="Calibri"/>
        <w:szCs w:val="20"/>
      </w:rPr>
      <w:t>TRAFICOM/</w:t>
    </w:r>
    <w:r w:rsidRPr="0066177D">
      <w:rPr>
        <w:rFonts w:eastAsia="Calibri" w:cs="Calibri"/>
        <w:szCs w:val="20"/>
      </w:rPr>
      <w:t>332702/03.04.05.00/2021</w:t>
    </w:r>
  </w:p>
  <w:p w14:paraId="2EF96185" w14:textId="77777777" w:rsidR="00F522EB" w:rsidRPr="00F522EB" w:rsidRDefault="00F522EB" w:rsidP="00F522EB">
    <w:pPr>
      <w:tabs>
        <w:tab w:val="center" w:pos="4819"/>
        <w:tab w:val="right" w:pos="9638"/>
      </w:tabs>
      <w:spacing w:after="0" w:line="240" w:lineRule="auto"/>
      <w:ind w:left="851" w:firstLine="4819"/>
      <w:rPr>
        <w:rFonts w:eastAsia="Calibri" w:cs="Calibri"/>
        <w:szCs w:val="20"/>
      </w:rPr>
    </w:pPr>
  </w:p>
  <w:p w14:paraId="6EA58E40" w14:textId="77777777" w:rsidR="00DF26C4" w:rsidRDefault="00DF26C4" w:rsidP="00DF26C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Look w:val="00E0" w:firstRow="1" w:lastRow="1" w:firstColumn="1" w:lastColumn="0" w:noHBand="0" w:noVBand="0"/>
    </w:tblPr>
    <w:tblGrid>
      <w:gridCol w:w="4819"/>
      <w:gridCol w:w="2407"/>
      <w:gridCol w:w="2555"/>
    </w:tblGrid>
    <w:tr w:rsidR="00E578A9" w14:paraId="4DD8EDEC" w14:textId="77777777" w:rsidTr="00D20384">
      <w:trPr>
        <w:trHeight w:hRule="exact" w:val="480"/>
      </w:trPr>
      <w:tc>
        <w:tcPr>
          <w:tcW w:w="4819" w:type="dxa"/>
          <w:vMerge w:val="restart"/>
          <w:tcMar>
            <w:right w:w="0" w:type="dxa"/>
          </w:tcMar>
        </w:tcPr>
        <w:p w14:paraId="4DFBD487" w14:textId="77777777" w:rsidR="00E578A9" w:rsidRDefault="009342B5" w:rsidP="00E578A9">
          <w:pPr>
            <w:pStyle w:val="Header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6823A743" wp14:editId="3AD4AE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68000"/>
                <wp:effectExtent l="0" t="0" r="0" b="8255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ficom su RGB ei reunoj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51152DB6" w14:textId="216A649F" w:rsidR="00E578A9" w:rsidRDefault="00577AD3" w:rsidP="00E578A9">
          <w:pPr>
            <w:pStyle w:val="Header"/>
            <w:tabs>
              <w:tab w:val="clear" w:pos="4819"/>
              <w:tab w:val="clear" w:pos="9638"/>
            </w:tabs>
            <w:spacing w:line="240" w:lineRule="exact"/>
            <w:jc w:val="right"/>
          </w:pPr>
          <w:r>
            <w:rPr>
              <w:b/>
            </w:rPr>
            <w:t>Perustelumuist</w:t>
          </w:r>
          <w:r w:rsidR="0069158A">
            <w:rPr>
              <w:b/>
            </w:rPr>
            <w:t>io</w:t>
          </w:r>
        </w:p>
        <w:p w14:paraId="348783D2" w14:textId="4E8E2AA0" w:rsidR="00E578A9" w:rsidRDefault="00E578A9" w:rsidP="00E578A9">
          <w:pPr>
            <w:pStyle w:val="Head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522E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522EB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>
            <w:t>)</w:t>
          </w:r>
        </w:p>
      </w:tc>
    </w:tr>
    <w:tr w:rsidR="00E578A9" w14:paraId="56D29E38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162C6063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3F7A6DC9" w14:textId="4F58D01F" w:rsidR="00E578A9" w:rsidRDefault="000D6B04" w:rsidP="009C5068">
          <w:pPr>
            <w:pStyle w:val="Header"/>
            <w:jc w:val="right"/>
          </w:pPr>
          <w:r>
            <w:fldChar w:fldCharType="begin"/>
          </w:r>
          <w:r>
            <w:instrText xml:space="preserve"> MACROBUTTON  AdditionalActions [laatimisaika] </w:instrText>
          </w:r>
          <w:r>
            <w:fldChar w:fldCharType="end"/>
          </w:r>
        </w:p>
      </w:tc>
    </w:tr>
    <w:tr w:rsidR="00E578A9" w14:paraId="32C1A65B" w14:textId="77777777" w:rsidTr="00D20384">
      <w:trPr>
        <w:trHeight w:hRule="exact" w:val="360"/>
      </w:trPr>
      <w:tc>
        <w:tcPr>
          <w:tcW w:w="4819" w:type="dxa"/>
          <w:vMerge w:val="restart"/>
          <w:tcMar>
            <w:right w:w="0" w:type="dxa"/>
          </w:tcMar>
        </w:tcPr>
        <w:p w14:paraId="690CC141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295EBE92" w14:textId="77777777" w:rsidR="00E578A9" w:rsidRDefault="00E578A9" w:rsidP="00B93472">
          <w:pPr>
            <w:pStyle w:val="Header"/>
          </w:pPr>
        </w:p>
      </w:tc>
    </w:tr>
    <w:tr w:rsidR="00E578A9" w14:paraId="7F537CC3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4A17B731" w14:textId="77777777" w:rsidR="00E578A9" w:rsidRDefault="00E578A9" w:rsidP="00E578A9">
          <w:pPr>
            <w:pStyle w:val="Header"/>
          </w:pPr>
        </w:p>
      </w:tc>
      <w:tc>
        <w:tcPr>
          <w:tcW w:w="2407" w:type="dxa"/>
          <w:shd w:val="clear" w:color="auto" w:fill="auto"/>
          <w:tcMar>
            <w:right w:w="0" w:type="dxa"/>
          </w:tcMar>
        </w:tcPr>
        <w:p w14:paraId="0ADBAD3E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2555" w:type="dxa"/>
          <w:shd w:val="clear" w:color="auto" w:fill="auto"/>
        </w:tcPr>
        <w:p w14:paraId="2891E038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</w:tr>
  </w:tbl>
  <w:p w14:paraId="40E63C6D" w14:textId="77777777" w:rsidR="00E578A9" w:rsidRDefault="00E5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7E0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962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0E4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81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66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A3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80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E6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34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449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156DC"/>
    <w:multiLevelType w:val="hybridMultilevel"/>
    <w:tmpl w:val="03B8E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7591"/>
    <w:multiLevelType w:val="hybridMultilevel"/>
    <w:tmpl w:val="9E641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595B"/>
    <w:multiLevelType w:val="hybridMultilevel"/>
    <w:tmpl w:val="601EFB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6875"/>
    <w:multiLevelType w:val="hybridMultilevel"/>
    <w:tmpl w:val="063C9DF6"/>
    <w:lvl w:ilvl="0" w:tplc="807E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trike w:val="0"/>
      </w:rPr>
    </w:lvl>
    <w:lvl w:ilvl="1" w:tplc="016A9720">
      <w:start w:val="15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E5B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2D76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4A0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52E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788B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40D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2687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2D63674A"/>
    <w:multiLevelType w:val="multilevel"/>
    <w:tmpl w:val="16A63272"/>
    <w:lvl w:ilvl="0">
      <w:start w:val="1"/>
      <w:numFmt w:val="decimal"/>
      <w:lvlText w:val="%1)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3D4D62"/>
    <w:multiLevelType w:val="multilevel"/>
    <w:tmpl w:val="BBBEEA4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abstractNum w:abstractNumId="16" w15:restartNumberingAfterBreak="0">
    <w:nsid w:val="52462049"/>
    <w:multiLevelType w:val="multilevel"/>
    <w:tmpl w:val="22767726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2A4173"/>
    <w:multiLevelType w:val="multilevel"/>
    <w:tmpl w:val="16C26C0E"/>
    <w:lvl w:ilvl="0">
      <w:start w:val="1"/>
      <w:numFmt w:val="bullet"/>
      <w:pStyle w:val="List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025C43"/>
    <w:multiLevelType w:val="multilevel"/>
    <w:tmpl w:val="3CDC107C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19" w15:restartNumberingAfterBreak="0">
    <w:nsid w:val="6D4D679C"/>
    <w:multiLevelType w:val="hybridMultilevel"/>
    <w:tmpl w:val="ACF4892C"/>
    <w:lvl w:ilvl="0" w:tplc="040B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0013D8"/>
    <w:rsid w:val="000145B2"/>
    <w:rsid w:val="000D279D"/>
    <w:rsid w:val="000D34DC"/>
    <w:rsid w:val="000D6B04"/>
    <w:rsid w:val="000E36FF"/>
    <w:rsid w:val="000E7EE4"/>
    <w:rsid w:val="000F59B8"/>
    <w:rsid w:val="00105222"/>
    <w:rsid w:val="001263AE"/>
    <w:rsid w:val="00135E93"/>
    <w:rsid w:val="0014493A"/>
    <w:rsid w:val="00151C1A"/>
    <w:rsid w:val="00180DD1"/>
    <w:rsid w:val="0018566F"/>
    <w:rsid w:val="001A75C8"/>
    <w:rsid w:val="001B3D26"/>
    <w:rsid w:val="001D6FD0"/>
    <w:rsid w:val="001E5D5A"/>
    <w:rsid w:val="00200AF0"/>
    <w:rsid w:val="002240F2"/>
    <w:rsid w:val="002318CF"/>
    <w:rsid w:val="00240B2E"/>
    <w:rsid w:val="00246B7D"/>
    <w:rsid w:val="002519F0"/>
    <w:rsid w:val="00292F4C"/>
    <w:rsid w:val="00295456"/>
    <w:rsid w:val="002A1CE8"/>
    <w:rsid w:val="002A3FA9"/>
    <w:rsid w:val="002C3FBE"/>
    <w:rsid w:val="002E11E6"/>
    <w:rsid w:val="002F2CBC"/>
    <w:rsid w:val="00327986"/>
    <w:rsid w:val="00342297"/>
    <w:rsid w:val="003564A3"/>
    <w:rsid w:val="00365E27"/>
    <w:rsid w:val="00376954"/>
    <w:rsid w:val="0038174B"/>
    <w:rsid w:val="003B424F"/>
    <w:rsid w:val="003C5F3C"/>
    <w:rsid w:val="003C769A"/>
    <w:rsid w:val="003D14A5"/>
    <w:rsid w:val="0040546B"/>
    <w:rsid w:val="00432F6F"/>
    <w:rsid w:val="00450029"/>
    <w:rsid w:val="00484ED6"/>
    <w:rsid w:val="004D5A73"/>
    <w:rsid w:val="004D6C19"/>
    <w:rsid w:val="004D6E61"/>
    <w:rsid w:val="004E5516"/>
    <w:rsid w:val="004E797F"/>
    <w:rsid w:val="0050058D"/>
    <w:rsid w:val="005025B0"/>
    <w:rsid w:val="00514864"/>
    <w:rsid w:val="005662BD"/>
    <w:rsid w:val="00577AD3"/>
    <w:rsid w:val="005805E5"/>
    <w:rsid w:val="005E4BD5"/>
    <w:rsid w:val="00610418"/>
    <w:rsid w:val="00612976"/>
    <w:rsid w:val="00650E61"/>
    <w:rsid w:val="0066177D"/>
    <w:rsid w:val="006728BE"/>
    <w:rsid w:val="00675A61"/>
    <w:rsid w:val="006800DC"/>
    <w:rsid w:val="0069158A"/>
    <w:rsid w:val="006919E4"/>
    <w:rsid w:val="006D08D8"/>
    <w:rsid w:val="006D4D03"/>
    <w:rsid w:val="006E041A"/>
    <w:rsid w:val="006E4AFF"/>
    <w:rsid w:val="006F1655"/>
    <w:rsid w:val="00700414"/>
    <w:rsid w:val="00707D96"/>
    <w:rsid w:val="007250E7"/>
    <w:rsid w:val="00733B72"/>
    <w:rsid w:val="00762C09"/>
    <w:rsid w:val="00785F7A"/>
    <w:rsid w:val="00797AD1"/>
    <w:rsid w:val="007C75EB"/>
    <w:rsid w:val="007D2BF7"/>
    <w:rsid w:val="00840AB5"/>
    <w:rsid w:val="00892F1A"/>
    <w:rsid w:val="008A1881"/>
    <w:rsid w:val="008B49DA"/>
    <w:rsid w:val="008E5E56"/>
    <w:rsid w:val="008F09DC"/>
    <w:rsid w:val="008F1700"/>
    <w:rsid w:val="00900E21"/>
    <w:rsid w:val="009342B5"/>
    <w:rsid w:val="009829CC"/>
    <w:rsid w:val="009A0043"/>
    <w:rsid w:val="009C5068"/>
    <w:rsid w:val="009C51D5"/>
    <w:rsid w:val="009C54D8"/>
    <w:rsid w:val="009E3CD0"/>
    <w:rsid w:val="009E7AFC"/>
    <w:rsid w:val="009F1F89"/>
    <w:rsid w:val="00A55C33"/>
    <w:rsid w:val="00A720FE"/>
    <w:rsid w:val="00AB1593"/>
    <w:rsid w:val="00AC10BB"/>
    <w:rsid w:val="00AC21C3"/>
    <w:rsid w:val="00AC75FF"/>
    <w:rsid w:val="00B00F90"/>
    <w:rsid w:val="00B023B7"/>
    <w:rsid w:val="00B05713"/>
    <w:rsid w:val="00B273C3"/>
    <w:rsid w:val="00B31ED1"/>
    <w:rsid w:val="00B37887"/>
    <w:rsid w:val="00B459AE"/>
    <w:rsid w:val="00B60BD7"/>
    <w:rsid w:val="00B66871"/>
    <w:rsid w:val="00B67FE4"/>
    <w:rsid w:val="00B93472"/>
    <w:rsid w:val="00BC4E91"/>
    <w:rsid w:val="00BE77BB"/>
    <w:rsid w:val="00C2375D"/>
    <w:rsid w:val="00CA6E6F"/>
    <w:rsid w:val="00D20384"/>
    <w:rsid w:val="00D22A7B"/>
    <w:rsid w:val="00D27847"/>
    <w:rsid w:val="00D419E1"/>
    <w:rsid w:val="00D64B6C"/>
    <w:rsid w:val="00D765C2"/>
    <w:rsid w:val="00D77243"/>
    <w:rsid w:val="00DA56A6"/>
    <w:rsid w:val="00DC3726"/>
    <w:rsid w:val="00DD1B38"/>
    <w:rsid w:val="00DD4257"/>
    <w:rsid w:val="00DE1F22"/>
    <w:rsid w:val="00DF26C4"/>
    <w:rsid w:val="00DF56FF"/>
    <w:rsid w:val="00E03152"/>
    <w:rsid w:val="00E0427C"/>
    <w:rsid w:val="00E07EA1"/>
    <w:rsid w:val="00E174A8"/>
    <w:rsid w:val="00E2066A"/>
    <w:rsid w:val="00E22580"/>
    <w:rsid w:val="00E23EE0"/>
    <w:rsid w:val="00E27588"/>
    <w:rsid w:val="00E30481"/>
    <w:rsid w:val="00E3177A"/>
    <w:rsid w:val="00E578A9"/>
    <w:rsid w:val="00E957FF"/>
    <w:rsid w:val="00F43F95"/>
    <w:rsid w:val="00F522EB"/>
    <w:rsid w:val="00F60C7D"/>
    <w:rsid w:val="00F75BC4"/>
    <w:rsid w:val="00FA160F"/>
    <w:rsid w:val="00FC602F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2CA652"/>
  <w15:chartTrackingRefBased/>
  <w15:docId w15:val="{5FA3272A-154F-4F1D-974E-4DF5EA7A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1A"/>
    <w:rPr>
      <w:rFonts w:ascii="Verdana" w:hAnsi="Verdana"/>
      <w:sz w:val="20"/>
    </w:rPr>
  </w:style>
  <w:style w:type="paragraph" w:styleId="Heading1">
    <w:name w:val="heading 1"/>
    <w:basedOn w:val="Title"/>
    <w:next w:val="BodyText"/>
    <w:link w:val="Heading1Char"/>
    <w:qFormat/>
    <w:rsid w:val="00F522EB"/>
    <w:pPr>
      <w:spacing w:before="120"/>
      <w:outlineLvl w:val="0"/>
    </w:pPr>
    <w:rPr>
      <w:rFonts w:ascii="Verdana" w:hAnsi="Verdana"/>
      <w:b/>
      <w:sz w:val="28"/>
      <w:szCs w:val="28"/>
    </w:rPr>
  </w:style>
  <w:style w:type="paragraph" w:styleId="Heading2">
    <w:name w:val="heading 2"/>
    <w:next w:val="BodyText"/>
    <w:link w:val="Heading2Char"/>
    <w:qFormat/>
    <w:rsid w:val="004D6C19"/>
    <w:pPr>
      <w:keepNext/>
      <w:spacing w:before="240" w:after="120" w:line="240" w:lineRule="auto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7C75EB"/>
    <w:pPr>
      <w:keepNext/>
      <w:spacing w:before="160" w:after="120" w:line="240" w:lineRule="auto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4054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qFormat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qFormat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F522EB"/>
    <w:rPr>
      <w:rFonts w:ascii="Verdana" w:eastAsiaTheme="majorEastAsia" w:hAnsi="Verdana" w:cstheme="majorBidi"/>
      <w:b/>
      <w:spacing w:val="-1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6C19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7C75EB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40546B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0E7EE4"/>
    <w:pPr>
      <w:numPr>
        <w:numId w:val="17"/>
      </w:numPr>
      <w:tabs>
        <w:tab w:val="left" w:pos="1418"/>
      </w:tabs>
      <w:spacing w:before="60" w:after="60" w:line="240" w:lineRule="auto"/>
      <w:ind w:hanging="283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762C09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spacing w:before="240" w:line="259" w:lineRule="auto"/>
      <w:outlineLvl w:val="9"/>
    </w:pPr>
    <w:rPr>
      <w:b w:val="0"/>
      <w:bCs/>
      <w:kern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31ED1"/>
    <w:pPr>
      <w:tabs>
        <w:tab w:val="left" w:pos="426"/>
        <w:tab w:val="right" w:leader="dot" w:pos="9639"/>
      </w:tabs>
      <w:spacing w:after="100"/>
      <w:ind w:left="426" w:hanging="426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DD1B38"/>
    <w:rPr>
      <w:color w:val="0563C1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qFormat/>
    <w:rsid w:val="00E31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31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158A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D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D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49" ma:contentTypeDescription="" ma:contentTypeScope="" ma:versionID="5868142cf10aa8c0ba86ac819a3ff2b8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161cd5993c0e20b07a0ec2c8133867f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DocumentType xmlns="49bfba61-6e83-40bd-a5fb-b45c77de2667">Asiakirjapohja</SaTyTosDocumentType>
    <od82ff796f8549e7b48b0e43c70930a6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Status xmlns="49bfba61-6e83-40bd-a5fb-b45c77de2667">Luonnos</SaTyDocumentStatus>
    <SaTyTosDocumentTypeId xmlns="49bfba61-6e83-40bd-a5fb-b45c77de2667">Asiakirjapohja</SaTyTosDocumentTypeId>
    <SaTyTosIssueGroup xmlns="49bfba61-6e83-40bd-a5fb-b45c77de2667" xsi:nil="true"/>
    <SaTyDocumentYear xmlns="49bfba61-6e83-40bd-a5fb-b45c77de2667">2020</SaTyDocumentYear>
    <SaTyTosPreservation xmlns="49bfba61-6e83-40bd-a5fb-b45c77de2667">3 v</SaTyTosPreservation>
    <TaxCatchAll xmlns="986746b9-21ea-4a10-94d5-c7e2d54bbe5a">
      <Value>1</Value>
    </TaxCatchAll>
    <SaTyDocumentArchive xmlns="49bfba61-6e83-40bd-a5fb-b45c77de2667">false</SaTyDocumentArchive>
    <SaTyTosPublicity xmlns="49bfba61-6e83-40bd-a5fb-b45c77de2667">Julkinen</SaTyTosPublicity>
    <eb88049090c34051aae092bae2056bc2 xmlns="49bfba61-6e83-40bd-a5fb-b45c77de2667">
      <Terms xmlns="http://schemas.microsoft.com/office/infopath/2007/PartnerControls"/>
    </eb88049090c34051aae092bae2056bc2>
    <SaTyTosTaskGroupId xmlns="49bfba61-6e83-40bd-a5fb-b45c77de2667" xsi:nil="true"/>
    <p39f2945831442ffb2b72677709d8610 xmlns="986746b9-21ea-4a10-94d5-c7e2d54bbe5a">
      <Terms xmlns="http://schemas.microsoft.com/office/infopath/2007/PartnerControls"/>
    </p39f2945831442ffb2b72677709d8610>
    <SaTyTosTaskGroup xmlns="49bfba61-6e83-40bd-a5fb-b45c77de2667" xsi:nil="true"/>
    <SaTyTosIssueGroupId xmlns="49bfba61-6e83-40bd-a5fb-b45c77de2667" xsi:nil="true"/>
    <f4b386671deb464d8bb6062959db37ce xmlns="986746b9-21ea-4a10-94d5-c7e2d54bbe5a">
      <Terms xmlns="http://schemas.microsoft.com/office/infopath/2007/PartnerControls"/>
    </f4b386671deb464d8bb6062959db37ce>
    <SaTyDocumentUserData xmlns="49bfba61-6e83-40bd-a5fb-b45c77de2667">false</SaTyDocumentUserData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6ECC-5F64-4290-B9F9-06B97B3D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3C9CF-D739-4FF1-83BB-7F255F628C1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F62B37F-A786-47D9-8F4C-E39A7795B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C8211-E8B9-49A4-8DDB-511047523C15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49bfba61-6e83-40bd-a5fb-b45c77de26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975D9EC-023E-41D8-896A-EB20CD1E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 Elina</dc:creator>
  <cp:keywords/>
  <dc:description/>
  <cp:lastModifiedBy>Peutere Petri</cp:lastModifiedBy>
  <cp:revision>2</cp:revision>
  <dcterms:created xsi:type="dcterms:W3CDTF">2021-07-06T10:09:00Z</dcterms:created>
  <dcterms:modified xsi:type="dcterms:W3CDTF">2021-07-06T10:09:00Z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TyDocumentQuartal">
    <vt:lpwstr/>
  </property>
  <property fmtid="{D5CDD505-2E9C-101B-9397-08002B2CF9AE}" pid="3" name="ContentTypeId">
    <vt:lpwstr>0x0101000EC482A17D284AEE8290D09FC0D2D6D200C589622A2BFC49F09A63EB8A040062500036EF1402FBDA0D42924B1A4FE150B2A7</vt:lpwstr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</Properties>
</file>