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49BE" w14:textId="3FB12653" w:rsidR="003977DA" w:rsidRDefault="003F3CC1" w:rsidP="005B26FF">
      <w:pPr>
        <w:rPr>
          <w:b/>
        </w:rPr>
      </w:pPr>
      <w:r>
        <w:rPr>
          <w:b/>
        </w:rPr>
        <w:t xml:space="preserve">JUSTITIEMINISTERIET </w:t>
      </w:r>
      <w:r w:rsidR="005B26FF">
        <w:rPr>
          <w:b/>
        </w:rPr>
        <w:tab/>
      </w:r>
      <w:r w:rsidR="005B26FF">
        <w:rPr>
          <w:b/>
        </w:rPr>
        <w:tab/>
      </w:r>
      <w:r w:rsidR="005B26FF">
        <w:rPr>
          <w:b/>
        </w:rPr>
        <w:tab/>
      </w:r>
      <w:r>
        <w:rPr>
          <w:b/>
        </w:rPr>
        <w:t>Motiveringspromemoria, UTKAST</w:t>
      </w:r>
    </w:p>
    <w:p w14:paraId="790BD529" w14:textId="387F5C29" w:rsidR="003F3CC1" w:rsidRPr="003F3CC1" w:rsidRDefault="00CE257C">
      <w:pPr>
        <w:rPr>
          <w:b/>
        </w:rPr>
      </w:pPr>
      <w:r>
        <w:rPr>
          <w:b/>
        </w:rPr>
        <w:t>Specialsakkunnig</w:t>
      </w:r>
      <w:r>
        <w:rPr>
          <w:b/>
        </w:rPr>
        <w:tab/>
      </w:r>
      <w:r>
        <w:rPr>
          <w:b/>
        </w:rPr>
        <w:tab/>
      </w:r>
      <w:r>
        <w:rPr>
          <w:b/>
        </w:rPr>
        <w:tab/>
        <w:t>30</w:t>
      </w:r>
      <w:bookmarkStart w:id="0" w:name="_GoBack"/>
      <w:bookmarkEnd w:id="0"/>
      <w:r w:rsidR="0053782E">
        <w:rPr>
          <w:b/>
        </w:rPr>
        <w:t>.5.2022</w:t>
      </w:r>
    </w:p>
    <w:p w14:paraId="55FD8F9D" w14:textId="77777777" w:rsidR="003F3CC1" w:rsidRPr="003F3CC1" w:rsidRDefault="003F3CC1">
      <w:pPr>
        <w:rPr>
          <w:b/>
        </w:rPr>
      </w:pPr>
      <w:r>
        <w:rPr>
          <w:b/>
        </w:rPr>
        <w:t>Joanna Grandell</w:t>
      </w:r>
    </w:p>
    <w:p w14:paraId="7B7B4E7A" w14:textId="77777777" w:rsidR="003F3CC1" w:rsidRDefault="003F3CC1"/>
    <w:p w14:paraId="447E935C" w14:textId="092692F9" w:rsidR="003F3CC1" w:rsidRPr="003F3CC1" w:rsidRDefault="003F3CC1">
      <w:pPr>
        <w:rPr>
          <w:b/>
        </w:rPr>
      </w:pPr>
      <w:r>
        <w:rPr>
          <w:b/>
        </w:rPr>
        <w:t>JUSTITIEMINISTERIETS FÖRORDNING OM BLANKETTER SOM SKA ANVÄNDAS I FÖRÄLDRASKAPS- OCH UNDERHÅLLSÄRENDEN</w:t>
      </w:r>
    </w:p>
    <w:p w14:paraId="46E7FFC5" w14:textId="77777777" w:rsidR="003F3CC1" w:rsidRDefault="003F3CC1"/>
    <w:p w14:paraId="4D4C101E" w14:textId="77777777" w:rsidR="003F3CC1" w:rsidRPr="003F3CC1" w:rsidRDefault="003F3CC1">
      <w:pPr>
        <w:rPr>
          <w:b/>
        </w:rPr>
      </w:pPr>
      <w:r>
        <w:rPr>
          <w:b/>
        </w:rPr>
        <w:t>Allmänt</w:t>
      </w:r>
    </w:p>
    <w:p w14:paraId="7A1329C9" w14:textId="77777777" w:rsidR="003F3CC1" w:rsidRDefault="003F3CC1"/>
    <w:p w14:paraId="4C36EA85" w14:textId="11CFDE58" w:rsidR="003F3CC1" w:rsidRDefault="00F7128C" w:rsidP="00E007CD">
      <w:pPr>
        <w:ind w:left="1300"/>
      </w:pPr>
      <w:r>
        <w:t xml:space="preserve">Föräldraskapslagen ( / ) träder i kraft den 1 januari 2023. Genom lagen upphävs faderskapslagen (11/2015) och moderskapslagen (253/2018). I och med upphävandet av lagarna upphävs också justitieministeriets förordning 1474/2015 om blanketter som ska användas i faderskaps- och underhållsärenden och förordning 163/2019 om blanketter som ska användas i moderskapsärenden. Avsikten är att dessa förordningar ersätts med en enda justitieministeriets förordning. </w:t>
      </w:r>
    </w:p>
    <w:p w14:paraId="0C08ED3E" w14:textId="77777777" w:rsidR="003F3CC1" w:rsidRPr="003F3CC1" w:rsidRDefault="003F3CC1" w:rsidP="003F3CC1">
      <w:pPr>
        <w:rPr>
          <w:b/>
        </w:rPr>
      </w:pPr>
    </w:p>
    <w:p w14:paraId="4D821B32" w14:textId="5FE93EE1" w:rsidR="003F3CC1" w:rsidRPr="003F3CC1" w:rsidRDefault="00902F53" w:rsidP="003F3CC1">
      <w:pPr>
        <w:rPr>
          <w:b/>
        </w:rPr>
      </w:pPr>
      <w:r>
        <w:rPr>
          <w:b/>
        </w:rPr>
        <w:t>Specialmotivering</w:t>
      </w:r>
    </w:p>
    <w:p w14:paraId="135A256F" w14:textId="77777777" w:rsidR="003F3CC1" w:rsidRDefault="003F3CC1" w:rsidP="003F3CC1">
      <w:pPr>
        <w:pStyle w:val="Luettelokappale"/>
      </w:pPr>
      <w:r>
        <w:tab/>
        <w:t>1 §</w:t>
      </w:r>
    </w:p>
    <w:p w14:paraId="045AC5C1" w14:textId="77777777" w:rsidR="003F3CC1" w:rsidRDefault="003F3CC1" w:rsidP="003F3CC1">
      <w:pPr>
        <w:pStyle w:val="Luettelokappale"/>
      </w:pPr>
    </w:p>
    <w:p w14:paraId="296139F5" w14:textId="77777777" w:rsidR="00B76C3F" w:rsidRDefault="00B2729A" w:rsidP="003F3CC1">
      <w:pPr>
        <w:pStyle w:val="Luettelokappale"/>
        <w:ind w:left="1304"/>
      </w:pPr>
      <w:r>
        <w:t xml:space="preserve">Paragrafen innehåller en förteckning över de handlingar i föräldraskapslagen som ska upprättas på blanketter enligt formulär som har fastställts av Institutet för hälsa och välfärd. </w:t>
      </w:r>
    </w:p>
    <w:p w14:paraId="11F9325D" w14:textId="77777777" w:rsidR="00B76C3F" w:rsidRDefault="00B76C3F" w:rsidP="003F3CC1">
      <w:pPr>
        <w:pStyle w:val="Luettelokappale"/>
        <w:ind w:left="1304"/>
      </w:pPr>
    </w:p>
    <w:p w14:paraId="200DE2C5" w14:textId="7BD21832" w:rsidR="00E007CD" w:rsidRDefault="00C25427" w:rsidP="003F3CC1">
      <w:pPr>
        <w:pStyle w:val="Luettelokappale"/>
        <w:ind w:left="1304"/>
      </w:pPr>
      <w:r>
        <w:t>Bestämmelsen motsvarar huvudsakligen de gällande bestämmelserna, men förteckningen över de blanketter som behövs har i någon mån uppdaterats utifrån uppgifter från Institutet för hälsa och välfärd och Myndigheten för digitalisering och befolkningsdata. Till förteckningen har fogats ett sammandrag av de rättsinnehavare som avses i 27 § och 12 § 2 mom. i föräldraskapslagen. Sammandraget har de facto redan nu använts som en handling för att styra och förenhetliga barnatillsyningsmännens arbete. För enhetlighetens skull är det nödvändigt att föreskriva om handlingen i förordningen.</w:t>
      </w:r>
    </w:p>
    <w:p w14:paraId="4FC14FE5" w14:textId="77777777" w:rsidR="00FD6647" w:rsidRDefault="00FD6647" w:rsidP="003F3CC1">
      <w:pPr>
        <w:pStyle w:val="Luettelokappale"/>
        <w:ind w:left="1304"/>
      </w:pPr>
    </w:p>
    <w:p w14:paraId="4622E419" w14:textId="52A2773C" w:rsidR="003F3CC1" w:rsidRDefault="00FD6647" w:rsidP="00935D41">
      <w:pPr>
        <w:pStyle w:val="Luettelokappale"/>
        <w:ind w:left="1304"/>
      </w:pPr>
      <w:r>
        <w:t xml:space="preserve">Enligt 6 punkten i den föreslagna paragrafen ska den handling över erkännande av föräldraskap som avses i 25 § i föräldraskapslagen upprättas på en blankett enligt ett formulär som har fastställts av Institutet för hälsa och välfärd. Med ett formulär som fastställs av Institutet för hälsa och välfärd avses det strukturerade datainnehåll som fogas till formuläret samt anvisningarna till stöd för ifyllandet av handlingen. Den föreslagna bestämmelsen motsvarar den gällande regleringen, men det bör noteras att det elektroniska anmälningssystem som baserar sig på en webblankett kommer att ersätta den blankett som för närvarande används i situationer med förhandserkännande. Det görs dock fortfarande också en manuell version av blanketten med tanke på störningssituationer. Myndigheten för </w:t>
      </w:r>
      <w:r>
        <w:lastRenderedPageBreak/>
        <w:t xml:space="preserve">digitalisering och befolkningsdata ansvarar för planeringen av det elektroniska anmälningssystemets användargränssnitt. </w:t>
      </w:r>
    </w:p>
    <w:p w14:paraId="4395801A" w14:textId="77777777" w:rsidR="00E419AD" w:rsidRDefault="00E419AD" w:rsidP="00E419AD">
      <w:pPr>
        <w:pStyle w:val="Luettelokappale"/>
        <w:ind w:left="1304"/>
      </w:pPr>
    </w:p>
    <w:p w14:paraId="59604A4C" w14:textId="77777777" w:rsidR="003F3CC1" w:rsidRDefault="003F3CC1" w:rsidP="003F3CC1">
      <w:pPr>
        <w:pStyle w:val="Luettelokappale"/>
        <w:ind w:firstLine="584"/>
      </w:pPr>
      <w:r>
        <w:t>2 §</w:t>
      </w:r>
    </w:p>
    <w:p w14:paraId="5E0F322E" w14:textId="77777777" w:rsidR="003F3CC1" w:rsidRDefault="003F3CC1" w:rsidP="003F3CC1">
      <w:pPr>
        <w:pStyle w:val="Luettelokappale"/>
      </w:pPr>
    </w:p>
    <w:p w14:paraId="0804F01F" w14:textId="786563F4" w:rsidR="003F3CC1" w:rsidRDefault="00B2729A" w:rsidP="003F3CC1">
      <w:pPr>
        <w:pStyle w:val="Luettelokappale"/>
        <w:ind w:left="1304"/>
      </w:pPr>
      <w:r>
        <w:t>I paragrafen anges de formulär för blanketter som avses i lagen om underhåll för barn (704/1975) och som görs tillgängliga av justitieministeriet. Den föreslagna bestämmelsen motsvarar i huvudsak bestämmelsen i den gällande förordningen om blanketter som ska användas i faderskaps- och underhållsärenden. Hänvisningarna till socialnämnden ändras dock till hänvisningar till välfärdsområdet.</w:t>
      </w:r>
    </w:p>
    <w:p w14:paraId="36C66FB6" w14:textId="0663E054" w:rsidR="00A11D2E" w:rsidRDefault="00A11D2E" w:rsidP="003F3CC1">
      <w:pPr>
        <w:pStyle w:val="Luettelokappale"/>
        <w:ind w:left="1304"/>
      </w:pPr>
    </w:p>
    <w:p w14:paraId="407C8DD5" w14:textId="2EB05EEF" w:rsidR="003F3CC1" w:rsidRPr="00A11D2E" w:rsidRDefault="00A11D2E" w:rsidP="003F3CC1">
      <w:pPr>
        <w:rPr>
          <w:b/>
        </w:rPr>
      </w:pPr>
      <w:r>
        <w:rPr>
          <w:b/>
        </w:rPr>
        <w:t>Behörighet</w:t>
      </w:r>
    </w:p>
    <w:p w14:paraId="49FF5553" w14:textId="188D666E" w:rsidR="00A11D2E" w:rsidRDefault="00A11D2E" w:rsidP="00A11D2E">
      <w:pPr>
        <w:ind w:left="1300"/>
      </w:pPr>
      <w:r>
        <w:t xml:space="preserve">Enligt 69 § 2 mom. i föräldraskapslagen utfärdas bestämmelser om vilka handlingar som vid utredande, erkännande och fastställande av föräldraskap ska lämnas på för ändamålet fastställda blanketter genom förordning av justitieministeriet. Institutet för hälsa och välfärd fastställer blankettformulären. </w:t>
      </w:r>
    </w:p>
    <w:p w14:paraId="3F36B936" w14:textId="637939C0" w:rsidR="00A11D2E" w:rsidRDefault="00A11D2E" w:rsidP="00A11D2E">
      <w:pPr>
        <w:ind w:left="1300"/>
      </w:pPr>
      <w:r>
        <w:t>Enligt 17 § 2 mom. i lagen om underhåll för barn utfärdas närmare bestämmelser om vilka blanketter som ska användas vid avtal om och fastställande av underhållsbidrag genom förordning av justitieministeriet.</w:t>
      </w:r>
    </w:p>
    <w:p w14:paraId="055A038B" w14:textId="18601D57" w:rsidR="003F3CC1" w:rsidRPr="003F3CC1" w:rsidRDefault="003F3CC1" w:rsidP="003254E7">
      <w:pPr>
        <w:tabs>
          <w:tab w:val="left" w:pos="6180"/>
        </w:tabs>
        <w:rPr>
          <w:b/>
        </w:rPr>
      </w:pPr>
      <w:r>
        <w:rPr>
          <w:b/>
        </w:rPr>
        <w:t>Konsekvenser</w:t>
      </w:r>
      <w:r>
        <w:rPr>
          <w:b/>
        </w:rPr>
        <w:tab/>
      </w:r>
    </w:p>
    <w:p w14:paraId="537BDD14" w14:textId="70E74267" w:rsidR="003F3CC1" w:rsidRDefault="00EA2B06" w:rsidP="00EA2B06">
      <w:pPr>
        <w:pStyle w:val="Luettelokappale"/>
        <w:ind w:left="1300"/>
      </w:pPr>
      <w:r>
        <w:t xml:space="preserve">Enligt en bedömning från Institutet för hälsa och välfärd medför förnyandet av de handlingar som gäller utredande, erkännande och fastställande av föräldraskap en engångskostnad på cirka 51 000 euro för institutet. Avsikten är att kostnaderna ska täckas i samband med den andra tilläggsbudgetpropositionen för 2022. </w:t>
      </w:r>
    </w:p>
    <w:p w14:paraId="51DD3117" w14:textId="77777777" w:rsidR="003F3CC1" w:rsidRPr="003F3CC1" w:rsidRDefault="003F3CC1" w:rsidP="003F3CC1">
      <w:pPr>
        <w:rPr>
          <w:b/>
        </w:rPr>
      </w:pPr>
      <w:r>
        <w:rPr>
          <w:b/>
          <w:bCs/>
        </w:rPr>
        <w:t>Beredningen av ärendet</w:t>
      </w:r>
    </w:p>
    <w:p w14:paraId="2DB11D9E" w14:textId="0E13BDE4" w:rsidR="003F3CC1" w:rsidRDefault="003F3CC1" w:rsidP="003F3CC1">
      <w:pPr>
        <w:ind w:left="1300"/>
      </w:pPr>
      <w:r>
        <w:t>Förordningsförslaget har beretts vid justitieministeriet i samarbete med Institutet för hälsa och välfärd och Myndigheten för digitalisering och befolkningsdata. Beredningen av de blanketter som behövs har redan inletts vid Institutet för hälsa och välfärd.</w:t>
      </w:r>
    </w:p>
    <w:p w14:paraId="7EC9FD34" w14:textId="77777777" w:rsidR="003F3CC1" w:rsidRDefault="003F3CC1" w:rsidP="003F3CC1"/>
    <w:p w14:paraId="2603A6AF" w14:textId="5F9B8256" w:rsidR="003F3CC1" w:rsidRDefault="0054086B" w:rsidP="003F3CC1">
      <w:pPr>
        <w:ind w:firstLine="1300"/>
      </w:pPr>
      <w:r>
        <w:t>[Justitieministeriet tog under remissbehandlingen emot yttranden av...</w:t>
      </w:r>
    </w:p>
    <w:p w14:paraId="751E4589" w14:textId="77777777" w:rsidR="003F3CC1" w:rsidRDefault="003F3CC1" w:rsidP="003F3CC1"/>
    <w:p w14:paraId="255EA14A" w14:textId="6BE4150D" w:rsidR="003977DA" w:rsidRDefault="00493780" w:rsidP="00493780">
      <w:pPr>
        <w:ind w:firstLine="1300"/>
      </w:pPr>
      <w:r>
        <w:t>Förslaget till förordning har granskats av justitieministeriets laggranskning.]</w:t>
      </w:r>
    </w:p>
    <w:p w14:paraId="3A5E6BED" w14:textId="77777777" w:rsidR="003977DA" w:rsidRPr="002363FC" w:rsidRDefault="003977DA" w:rsidP="003977DA">
      <w:pPr>
        <w:rPr>
          <w:b/>
        </w:rPr>
      </w:pPr>
      <w:r>
        <w:rPr>
          <w:b/>
        </w:rPr>
        <w:t>Ikraftträdande</w:t>
      </w:r>
      <w:r>
        <w:rPr>
          <w:b/>
        </w:rPr>
        <w:tab/>
      </w:r>
    </w:p>
    <w:p w14:paraId="535F26FB" w14:textId="77777777" w:rsidR="003977DA" w:rsidRDefault="00571D99" w:rsidP="00352A6D">
      <w:pPr>
        <w:ind w:left="1300"/>
      </w:pPr>
      <w:r>
        <w:t>Förordningen avses träda i kraft samtidigt som föräldraskapslagen, det vill säga den 1 januari 2023.</w:t>
      </w:r>
    </w:p>
    <w:p w14:paraId="04675AC1" w14:textId="77777777" w:rsidR="003F3CC1" w:rsidRDefault="003F3CC1" w:rsidP="003F3CC1"/>
    <w:p w14:paraId="0C11635A" w14:textId="77777777" w:rsidR="003F3CC1" w:rsidRDefault="003F3CC1">
      <w:r>
        <w:tab/>
      </w:r>
    </w:p>
    <w:sectPr w:rsidR="003F3CC1">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53B8" w14:textId="77777777" w:rsidR="008871BC" w:rsidRDefault="008871BC" w:rsidP="008D55A1">
      <w:pPr>
        <w:spacing w:after="0" w:line="240" w:lineRule="auto"/>
      </w:pPr>
      <w:r>
        <w:separator/>
      </w:r>
    </w:p>
  </w:endnote>
  <w:endnote w:type="continuationSeparator" w:id="0">
    <w:p w14:paraId="1E909982" w14:textId="77777777" w:rsidR="008871BC" w:rsidRDefault="008871BC" w:rsidP="008D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922597"/>
      <w:docPartObj>
        <w:docPartGallery w:val="Page Numbers (Bottom of Page)"/>
        <w:docPartUnique/>
      </w:docPartObj>
    </w:sdtPr>
    <w:sdtEndPr/>
    <w:sdtContent>
      <w:p w14:paraId="5FE0F9BD" w14:textId="51BA4FF0" w:rsidR="008D55A1" w:rsidRDefault="008D55A1">
        <w:pPr>
          <w:pStyle w:val="Alatunniste"/>
          <w:jc w:val="right"/>
        </w:pPr>
        <w:r>
          <w:fldChar w:fldCharType="begin"/>
        </w:r>
        <w:r>
          <w:instrText>PAGE   \* MERGEFORMAT</w:instrText>
        </w:r>
        <w:r>
          <w:fldChar w:fldCharType="separate"/>
        </w:r>
        <w:r w:rsidR="00CE257C">
          <w:rPr>
            <w:noProof/>
          </w:rPr>
          <w:t>1</w:t>
        </w:r>
        <w:r>
          <w:fldChar w:fldCharType="end"/>
        </w:r>
      </w:p>
    </w:sdtContent>
  </w:sdt>
  <w:p w14:paraId="3E9B6DF4" w14:textId="77777777" w:rsidR="008D55A1" w:rsidRDefault="008D55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3AFB" w14:textId="77777777" w:rsidR="008871BC" w:rsidRDefault="008871BC" w:rsidP="008D55A1">
      <w:pPr>
        <w:spacing w:after="0" w:line="240" w:lineRule="auto"/>
      </w:pPr>
      <w:r>
        <w:separator/>
      </w:r>
    </w:p>
  </w:footnote>
  <w:footnote w:type="continuationSeparator" w:id="0">
    <w:p w14:paraId="662B4932" w14:textId="77777777" w:rsidR="008871BC" w:rsidRDefault="008871BC" w:rsidP="008D5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C1"/>
    <w:rsid w:val="00094DC7"/>
    <w:rsid w:val="000B0145"/>
    <w:rsid w:val="000C6454"/>
    <w:rsid w:val="00122BFC"/>
    <w:rsid w:val="0012696D"/>
    <w:rsid w:val="0014198B"/>
    <w:rsid w:val="0014500E"/>
    <w:rsid w:val="00151FC5"/>
    <w:rsid w:val="001664E7"/>
    <w:rsid w:val="001766F7"/>
    <w:rsid w:val="001938C9"/>
    <w:rsid w:val="00195998"/>
    <w:rsid w:val="001B6E81"/>
    <w:rsid w:val="001D0269"/>
    <w:rsid w:val="001D3ECF"/>
    <w:rsid w:val="001E4B54"/>
    <w:rsid w:val="00204998"/>
    <w:rsid w:val="0020629A"/>
    <w:rsid w:val="002363FC"/>
    <w:rsid w:val="002911EB"/>
    <w:rsid w:val="002A74F3"/>
    <w:rsid w:val="002C7D95"/>
    <w:rsid w:val="002D51A0"/>
    <w:rsid w:val="002F28AB"/>
    <w:rsid w:val="003254E7"/>
    <w:rsid w:val="003308AB"/>
    <w:rsid w:val="003422E7"/>
    <w:rsid w:val="00344CC8"/>
    <w:rsid w:val="00352A6D"/>
    <w:rsid w:val="00360694"/>
    <w:rsid w:val="00362996"/>
    <w:rsid w:val="0036655C"/>
    <w:rsid w:val="0038278E"/>
    <w:rsid w:val="003977DA"/>
    <w:rsid w:val="00397AEA"/>
    <w:rsid w:val="003A0AD7"/>
    <w:rsid w:val="003D2D53"/>
    <w:rsid w:val="003F3CC1"/>
    <w:rsid w:val="004040CD"/>
    <w:rsid w:val="00447F26"/>
    <w:rsid w:val="00493780"/>
    <w:rsid w:val="004B414B"/>
    <w:rsid w:val="00500713"/>
    <w:rsid w:val="0053782E"/>
    <w:rsid w:val="0054086B"/>
    <w:rsid w:val="00571D99"/>
    <w:rsid w:val="00576472"/>
    <w:rsid w:val="005B26FF"/>
    <w:rsid w:val="005D558A"/>
    <w:rsid w:val="006556F2"/>
    <w:rsid w:val="006811DA"/>
    <w:rsid w:val="006E0556"/>
    <w:rsid w:val="007546BB"/>
    <w:rsid w:val="007612DC"/>
    <w:rsid w:val="007F0D29"/>
    <w:rsid w:val="00807554"/>
    <w:rsid w:val="00886481"/>
    <w:rsid w:val="008871BC"/>
    <w:rsid w:val="008D55A1"/>
    <w:rsid w:val="00902F53"/>
    <w:rsid w:val="00935D41"/>
    <w:rsid w:val="00A11D2E"/>
    <w:rsid w:val="00A92BCC"/>
    <w:rsid w:val="00AA24B6"/>
    <w:rsid w:val="00AA678C"/>
    <w:rsid w:val="00AC1C6F"/>
    <w:rsid w:val="00AC3C04"/>
    <w:rsid w:val="00B2729A"/>
    <w:rsid w:val="00B5431D"/>
    <w:rsid w:val="00B76C3F"/>
    <w:rsid w:val="00BA5F3E"/>
    <w:rsid w:val="00BF53AE"/>
    <w:rsid w:val="00C25427"/>
    <w:rsid w:val="00C40567"/>
    <w:rsid w:val="00C50618"/>
    <w:rsid w:val="00C900BE"/>
    <w:rsid w:val="00CA2EB5"/>
    <w:rsid w:val="00CE257C"/>
    <w:rsid w:val="00D16AB4"/>
    <w:rsid w:val="00D26474"/>
    <w:rsid w:val="00D66456"/>
    <w:rsid w:val="00D87568"/>
    <w:rsid w:val="00DC71CD"/>
    <w:rsid w:val="00E007CD"/>
    <w:rsid w:val="00E25A43"/>
    <w:rsid w:val="00E419AD"/>
    <w:rsid w:val="00E61926"/>
    <w:rsid w:val="00E81510"/>
    <w:rsid w:val="00E84ECD"/>
    <w:rsid w:val="00EA2B06"/>
    <w:rsid w:val="00EB37E5"/>
    <w:rsid w:val="00EB62B1"/>
    <w:rsid w:val="00EE3FD1"/>
    <w:rsid w:val="00F4132F"/>
    <w:rsid w:val="00F42D16"/>
    <w:rsid w:val="00F44FF6"/>
    <w:rsid w:val="00F52BC6"/>
    <w:rsid w:val="00F66451"/>
    <w:rsid w:val="00F7128C"/>
    <w:rsid w:val="00F82851"/>
    <w:rsid w:val="00FC2D62"/>
    <w:rsid w:val="00FD66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3DBA"/>
  <w15:chartTrackingRefBased/>
  <w15:docId w15:val="{9503C65F-DB76-481B-8C78-78031D5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F3CC1"/>
    <w:pPr>
      <w:spacing w:after="200" w:line="276" w:lineRule="auto"/>
      <w:ind w:left="720"/>
      <w:contextualSpacing/>
    </w:pPr>
  </w:style>
  <w:style w:type="character" w:styleId="Kommentinviite">
    <w:name w:val="annotation reference"/>
    <w:basedOn w:val="Kappaleenoletusfontti"/>
    <w:uiPriority w:val="99"/>
    <w:semiHidden/>
    <w:unhideWhenUsed/>
    <w:rsid w:val="006556F2"/>
    <w:rPr>
      <w:sz w:val="16"/>
      <w:szCs w:val="16"/>
    </w:rPr>
  </w:style>
  <w:style w:type="paragraph" w:styleId="Kommentinteksti">
    <w:name w:val="annotation text"/>
    <w:basedOn w:val="Normaali"/>
    <w:link w:val="KommentintekstiChar"/>
    <w:uiPriority w:val="99"/>
    <w:semiHidden/>
    <w:unhideWhenUsed/>
    <w:rsid w:val="006556F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556F2"/>
    <w:rPr>
      <w:sz w:val="20"/>
      <w:szCs w:val="20"/>
    </w:rPr>
  </w:style>
  <w:style w:type="paragraph" w:styleId="Kommentinotsikko">
    <w:name w:val="annotation subject"/>
    <w:basedOn w:val="Kommentinteksti"/>
    <w:next w:val="Kommentinteksti"/>
    <w:link w:val="KommentinotsikkoChar"/>
    <w:uiPriority w:val="99"/>
    <w:semiHidden/>
    <w:unhideWhenUsed/>
    <w:rsid w:val="006556F2"/>
    <w:rPr>
      <w:b/>
      <w:bCs/>
    </w:rPr>
  </w:style>
  <w:style w:type="character" w:customStyle="1" w:styleId="KommentinotsikkoChar">
    <w:name w:val="Kommentin otsikko Char"/>
    <w:basedOn w:val="KommentintekstiChar"/>
    <w:link w:val="Kommentinotsikko"/>
    <w:uiPriority w:val="99"/>
    <w:semiHidden/>
    <w:rsid w:val="006556F2"/>
    <w:rPr>
      <w:b/>
      <w:bCs/>
      <w:sz w:val="20"/>
      <w:szCs w:val="20"/>
    </w:rPr>
  </w:style>
  <w:style w:type="paragraph" w:styleId="Seliteteksti">
    <w:name w:val="Balloon Text"/>
    <w:basedOn w:val="Normaali"/>
    <w:link w:val="SelitetekstiChar"/>
    <w:uiPriority w:val="99"/>
    <w:semiHidden/>
    <w:unhideWhenUsed/>
    <w:rsid w:val="006556F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556F2"/>
    <w:rPr>
      <w:rFonts w:ascii="Segoe UI" w:hAnsi="Segoe UI" w:cs="Segoe UI"/>
      <w:sz w:val="18"/>
      <w:szCs w:val="18"/>
    </w:rPr>
  </w:style>
  <w:style w:type="paragraph" w:styleId="Yltunniste">
    <w:name w:val="header"/>
    <w:basedOn w:val="Normaali"/>
    <w:link w:val="YltunnisteChar"/>
    <w:uiPriority w:val="99"/>
    <w:unhideWhenUsed/>
    <w:rsid w:val="008D55A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D55A1"/>
  </w:style>
  <w:style w:type="paragraph" w:styleId="Alatunniste">
    <w:name w:val="footer"/>
    <w:basedOn w:val="Normaali"/>
    <w:link w:val="AlatunnisteChar"/>
    <w:uiPriority w:val="99"/>
    <w:unhideWhenUsed/>
    <w:rsid w:val="008D55A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D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3F32-64D0-47AB-99EC-3D6877AB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3726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Grandell Joanna (OM)</dc:creator>
  <cp:keywords/>
  <dc:description/>
  <cp:lastModifiedBy>Grandell Joanna (OM)</cp:lastModifiedBy>
  <cp:revision>3</cp:revision>
  <cp:lastPrinted>2022-04-01T06:13:00Z</cp:lastPrinted>
  <dcterms:created xsi:type="dcterms:W3CDTF">2022-05-30T09:32:00Z</dcterms:created>
  <dcterms:modified xsi:type="dcterms:W3CDTF">2022-05-30T10:26:00Z</dcterms:modified>
</cp:coreProperties>
</file>