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ind w:left="6691"/>
        <w:outlineLvl w:val="0"/>
        <w:rPr>
          <w:i/>
          <w:sz w:val="22"/>
        </w:rPr>
      </w:pPr>
      <w:bookmarkStart w:id="0" w:name="_Toc467578143"/>
      <w:r w:rsidRPr="00B831D3">
        <w:rPr>
          <w:i/>
          <w:sz w:val="22"/>
        </w:rPr>
        <w:t>Asetusluonnokset</w:t>
      </w:r>
      <w:bookmarkEnd w:id="0"/>
    </w:p>
    <w:p w:rsidR="00B831D3" w:rsidRPr="00B831D3" w:rsidRDefault="00B831D3" w:rsidP="00B831D3">
      <w:pPr>
        <w:spacing w:after="220" w:line="320" w:lineRule="exact"/>
        <w:jc w:val="center"/>
        <w:rPr>
          <w:b/>
          <w:sz w:val="30"/>
        </w:rPr>
      </w:pPr>
      <w:r w:rsidRPr="00B831D3">
        <w:rPr>
          <w:b/>
          <w:sz w:val="30"/>
        </w:rPr>
        <w:t>Valtioneuvoston asetus</w:t>
      </w:r>
    </w:p>
    <w:p w:rsidR="00B831D3" w:rsidRPr="00B831D3" w:rsidRDefault="00B831D3" w:rsidP="00B831D3">
      <w:pPr>
        <w:spacing w:after="220" w:line="220" w:lineRule="exact"/>
        <w:jc w:val="center"/>
        <w:outlineLvl w:val="2"/>
        <w:rPr>
          <w:b/>
          <w:sz w:val="21"/>
        </w:rPr>
      </w:pPr>
      <w:bookmarkStart w:id="1" w:name="_Toc467578144"/>
      <w:r w:rsidRPr="00B831D3">
        <w:rPr>
          <w:b/>
          <w:sz w:val="21"/>
        </w:rPr>
        <w:t>vankeudesta annetun valtioneuvoston asetuksen muuttamisesta</w:t>
      </w:r>
      <w:bookmarkEnd w:id="1"/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Valtioneuvoston päätöksen mukaisesti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i/>
          <w:sz w:val="22"/>
        </w:rPr>
        <w:t>kumotaan</w:t>
      </w:r>
      <w:r w:rsidRPr="00B831D3">
        <w:rPr>
          <w:sz w:val="22"/>
        </w:rPr>
        <w:t xml:space="preserve"> vankeudesta annetun valtioneuvoston asetuksen (548/2015) 32—34 § ja 36 §, ja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i/>
          <w:sz w:val="22"/>
        </w:rPr>
        <w:t>muutetaan</w:t>
      </w:r>
      <w:r w:rsidR="001A4F7F">
        <w:rPr>
          <w:sz w:val="22"/>
        </w:rPr>
        <w:t xml:space="preserve"> asetuksen 19:n 1</w:t>
      </w:r>
      <w:r w:rsidRPr="00B831D3">
        <w:rPr>
          <w:sz w:val="22"/>
        </w:rPr>
        <w:t xml:space="preserve"> momentti, 20 §:n 1 momentti, 22 §:n 1 momentti, </w:t>
      </w:r>
      <w:proofErr w:type="gramStart"/>
      <w:r w:rsidRPr="00B831D3">
        <w:rPr>
          <w:sz w:val="22"/>
        </w:rPr>
        <w:t>29-31</w:t>
      </w:r>
      <w:proofErr w:type="gramEnd"/>
      <w:r w:rsidRPr="00B831D3">
        <w:rPr>
          <w:sz w:val="22"/>
        </w:rPr>
        <w:t xml:space="preserve"> ja 35 § seuraavasti: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19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Vankien työ- ja toiminta-aika</w:t>
      </w:r>
    </w:p>
    <w:p w:rsidR="00B831D3" w:rsidRPr="00B831D3" w:rsidRDefault="00120D3A" w:rsidP="00B831D3">
      <w:pPr>
        <w:spacing w:line="220" w:lineRule="exact"/>
        <w:ind w:firstLine="170"/>
        <w:jc w:val="both"/>
        <w:rPr>
          <w:sz w:val="22"/>
        </w:rPr>
      </w:pPr>
      <w:r>
        <w:rPr>
          <w:sz w:val="22"/>
        </w:rPr>
        <w:t xml:space="preserve">Muun kuin </w:t>
      </w:r>
      <w:r w:rsidR="00B831D3" w:rsidRPr="00B831D3">
        <w:rPr>
          <w:sz w:val="22"/>
        </w:rPr>
        <w:t>Rikosseuraamuslaitoksen lukuun tehdyssä</w:t>
      </w:r>
      <w:r>
        <w:rPr>
          <w:sz w:val="22"/>
        </w:rPr>
        <w:t xml:space="preserve"> avolaitos</w:t>
      </w:r>
      <w:r w:rsidR="00B831D3" w:rsidRPr="00B831D3">
        <w:rPr>
          <w:sz w:val="22"/>
        </w:rPr>
        <w:t>työ</w:t>
      </w:r>
      <w:r w:rsidR="001A4F7F">
        <w:rPr>
          <w:sz w:val="22"/>
        </w:rPr>
        <w:t>ssä</w:t>
      </w:r>
      <w:r w:rsidR="00B831D3" w:rsidRPr="00B831D3">
        <w:rPr>
          <w:sz w:val="22"/>
        </w:rPr>
        <w:t xml:space="preserve"> sovelletaan yleistä työaikalainsäädäntöä.</w:t>
      </w:r>
    </w:p>
    <w:p w:rsidR="001A4F7F" w:rsidRDefault="001A4F7F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rPr>
          <w:sz w:val="22"/>
        </w:rPr>
      </w:pPr>
      <w:r w:rsidRPr="00B831D3">
        <w:rPr>
          <w:sz w:val="22"/>
        </w:rPr>
        <w:t>— — — — — — — — — — — — — — — — — — — — — — — — — — — — — —</w:t>
      </w: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20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Siviilityön ehdot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Lupa siviilityöhön annetaan määräajaksi tai toistaiseksi. Siviilityön ehdoissa on määrättävä: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1) päivittäinen lähtöaika vankilasta ja vankilaan paluuaika;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2) kulkuväline ja kulkureitti;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3) työn sisältö ja työskentelypaikka;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4) luvan sähköinen tai muu valvontatapa sekä muut vankilan ulkopuolella liikkumista ja y</w:t>
      </w:r>
      <w:r w:rsidRPr="00B831D3">
        <w:rPr>
          <w:sz w:val="22"/>
        </w:rPr>
        <w:t>h</w:t>
      </w:r>
      <w:r w:rsidRPr="00B831D3">
        <w:rPr>
          <w:sz w:val="22"/>
        </w:rPr>
        <w:t>teydenpitoa koskevat ehdot;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5) työpaikan yhdyshenkilö;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6) vangin velvollisuus esittää palkkatiedot.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Rikosseuraamuslaitoksen on valvottava siviilityön ehtojen noudattamista riittävällä tavalla.</w:t>
      </w:r>
    </w:p>
    <w:p w:rsidR="00B831D3" w:rsidRPr="00B831D3" w:rsidRDefault="00B831D3" w:rsidP="00B831D3">
      <w:pPr>
        <w:spacing w:line="220" w:lineRule="exact"/>
        <w:rPr>
          <w:sz w:val="22"/>
        </w:rPr>
      </w:pPr>
      <w:r w:rsidRPr="00B831D3">
        <w:rPr>
          <w:sz w:val="22"/>
        </w:rPr>
        <w:t>— — — — — — — — — — — — — — — — — — — — — — — — — — — — — —</w:t>
      </w: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22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Opintoluvan ehdot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Opintolupa myönnetään määräajaksi tai toistaiseksi. Opintoluvan ehdoissa on määrättävä: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1) vankilasta lähtöaika ja vankilaan paluuaika;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2) kulkuväline ja kulkureitti;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3) opiskelupaikka;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4) opintoluvan sähköinen tai muu valvontatapa sekä muut vankilan ulkopuolella liikkumista ja yhteydenpitoa koskevat ehdot;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5) opiskelupaikan yhdyshenkilö;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 xml:space="preserve">6) selvitys opintotuesta; </w:t>
      </w:r>
    </w:p>
    <w:p w:rsidR="00B831D3" w:rsidRPr="00B831D3" w:rsidRDefault="00B831D3" w:rsidP="00B831D3">
      <w:pPr>
        <w:spacing w:line="220" w:lineRule="exact"/>
        <w:rPr>
          <w:sz w:val="22"/>
        </w:rPr>
      </w:pPr>
      <w:r w:rsidRPr="00B831D3">
        <w:rPr>
          <w:sz w:val="22"/>
        </w:rPr>
        <w:t>— — — — — — — — — — — — — — — — — — — — — — — — — — — — — —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29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lastRenderedPageBreak/>
        <w:t>Toimintarahan määräytyminen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Toimintaraha maksetaan niiltä päiviltä, joina vanki osallistuu työhön ja muuhun toimintaan. Toimintaan sijoitettaessa määritetään vangin toiminta-aika.</w:t>
      </w:r>
    </w:p>
    <w:p w:rsidR="003B3A56" w:rsidRPr="003B3A56" w:rsidRDefault="00833E73" w:rsidP="003B3A56">
      <w:pPr>
        <w:rPr>
          <w:sz w:val="22"/>
        </w:rPr>
      </w:pPr>
      <w:r>
        <w:rPr>
          <w:sz w:val="22"/>
        </w:rPr>
        <w:t xml:space="preserve">  </w:t>
      </w:r>
      <w:r w:rsidR="003B3A56" w:rsidRPr="003B3A56">
        <w:rPr>
          <w:sz w:val="22"/>
        </w:rPr>
        <w:t>Toi</w:t>
      </w:r>
      <w:r w:rsidR="003B3A56">
        <w:rPr>
          <w:sz w:val="22"/>
        </w:rPr>
        <w:t xml:space="preserve">mintaraha </w:t>
      </w:r>
      <w:proofErr w:type="gramStart"/>
      <w:r w:rsidR="003B3A56">
        <w:rPr>
          <w:sz w:val="22"/>
        </w:rPr>
        <w:t xml:space="preserve">maksetaan </w:t>
      </w:r>
      <w:r w:rsidR="00B1502D">
        <w:rPr>
          <w:sz w:val="22"/>
        </w:rPr>
        <w:t xml:space="preserve"> </w:t>
      </w:r>
      <w:r w:rsidR="003B3A56">
        <w:rPr>
          <w:sz w:val="22"/>
        </w:rPr>
        <w:t>myös</w:t>
      </w:r>
      <w:proofErr w:type="gramEnd"/>
      <w:r w:rsidR="003B3A56">
        <w:rPr>
          <w:sz w:val="22"/>
        </w:rPr>
        <w:t>, jos vanki on</w:t>
      </w:r>
      <w:r w:rsidR="003B3A56" w:rsidRPr="003B3A56">
        <w:rPr>
          <w:sz w:val="22"/>
        </w:rPr>
        <w:t xml:space="preserve"> p</w:t>
      </w:r>
      <w:r w:rsidR="001A4F7F">
        <w:rPr>
          <w:sz w:val="22"/>
        </w:rPr>
        <w:t xml:space="preserve">oissa toiminnasta </w:t>
      </w:r>
      <w:r w:rsidR="003B3A56" w:rsidRPr="003B3A56">
        <w:rPr>
          <w:sz w:val="22"/>
        </w:rPr>
        <w:t>määräaikaise</w:t>
      </w:r>
      <w:r w:rsidR="00B1502D">
        <w:rPr>
          <w:sz w:val="22"/>
        </w:rPr>
        <w:t>n</w:t>
      </w:r>
      <w:r w:rsidR="003B3A56" w:rsidRPr="003B3A56">
        <w:rPr>
          <w:sz w:val="22"/>
        </w:rPr>
        <w:t xml:space="preserve"> osallistumi</w:t>
      </w:r>
      <w:r w:rsidR="003B3A56" w:rsidRPr="003B3A56">
        <w:rPr>
          <w:sz w:val="22"/>
        </w:rPr>
        <w:t>s</w:t>
      </w:r>
      <w:r w:rsidR="003B3A56" w:rsidRPr="003B3A56">
        <w:rPr>
          <w:sz w:val="22"/>
        </w:rPr>
        <w:t xml:space="preserve">velvollisuudesta vapauttamisen, </w:t>
      </w:r>
      <w:r w:rsidR="001A4F7F">
        <w:rPr>
          <w:sz w:val="22"/>
        </w:rPr>
        <w:t xml:space="preserve">poistumisluvan, </w:t>
      </w:r>
      <w:r w:rsidR="003B3A56" w:rsidRPr="003B3A56">
        <w:rPr>
          <w:sz w:val="22"/>
        </w:rPr>
        <w:t xml:space="preserve">tuomioistuimessa tai muussa viranomaisessa läsnäolon tai muun vastaavan </w:t>
      </w:r>
      <w:r w:rsidR="00B1502D">
        <w:rPr>
          <w:sz w:val="22"/>
        </w:rPr>
        <w:t xml:space="preserve"> </w:t>
      </w:r>
      <w:r w:rsidR="003B3A56" w:rsidRPr="003B3A56">
        <w:rPr>
          <w:sz w:val="22"/>
        </w:rPr>
        <w:t>hyväksyttävän syyn vuoksi.</w:t>
      </w:r>
    </w:p>
    <w:p w:rsidR="00B831D3" w:rsidRPr="00B831D3" w:rsidRDefault="003B3A56" w:rsidP="00B831D3">
      <w:pPr>
        <w:spacing w:line="220" w:lineRule="exact"/>
        <w:ind w:firstLine="170"/>
        <w:jc w:val="both"/>
        <w:rPr>
          <w:sz w:val="22"/>
        </w:rPr>
      </w:pPr>
      <w:r>
        <w:rPr>
          <w:sz w:val="22"/>
        </w:rPr>
        <w:t>T</w:t>
      </w:r>
      <w:r w:rsidR="00B831D3" w:rsidRPr="00B831D3">
        <w:rPr>
          <w:sz w:val="22"/>
        </w:rPr>
        <w:t>oimintarahaa maksetaan ensimmäisessä luokassa 3 euroa päivältä, toisessa luokassa 4,6 e</w:t>
      </w:r>
      <w:r w:rsidR="00B831D3" w:rsidRPr="00B831D3">
        <w:rPr>
          <w:sz w:val="22"/>
        </w:rPr>
        <w:t>u</w:t>
      </w:r>
      <w:r w:rsidR="00B831D3" w:rsidRPr="00B831D3">
        <w:rPr>
          <w:sz w:val="22"/>
        </w:rPr>
        <w:t>roa päivältä ja kolmannessa luokassa 7,3 euroa päivältä.</w:t>
      </w:r>
      <w:r w:rsidR="00B831D3" w:rsidRPr="00B831D3">
        <w:t xml:space="preserve"> </w:t>
      </w:r>
      <w:r w:rsidR="00B831D3" w:rsidRPr="00B831D3">
        <w:rPr>
          <w:sz w:val="22"/>
        </w:rPr>
        <w:t>Toimintarahan lisäksi maksettava provisio voi olla enintään 20 prosenttia toimintarahan määrästä.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30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Palkan määräytyminen</w:t>
      </w:r>
    </w:p>
    <w:p w:rsidR="00B831D3" w:rsidRPr="00B831D3" w:rsidRDefault="00120D3A" w:rsidP="00B831D3">
      <w:pPr>
        <w:spacing w:line="220" w:lineRule="exact"/>
        <w:ind w:firstLine="170"/>
        <w:jc w:val="both"/>
        <w:rPr>
          <w:sz w:val="22"/>
        </w:rPr>
      </w:pPr>
      <w:r>
        <w:rPr>
          <w:sz w:val="22"/>
        </w:rPr>
        <w:t xml:space="preserve">Muun kuin </w:t>
      </w:r>
      <w:r w:rsidR="00B831D3" w:rsidRPr="00B831D3">
        <w:rPr>
          <w:sz w:val="22"/>
        </w:rPr>
        <w:t xml:space="preserve">Rikosseuraamuslaitoksen lukuun tehdystä </w:t>
      </w:r>
      <w:r w:rsidR="00893B9F">
        <w:rPr>
          <w:sz w:val="22"/>
        </w:rPr>
        <w:t>avolaitos</w:t>
      </w:r>
      <w:r w:rsidR="00B831D3" w:rsidRPr="00B831D3">
        <w:rPr>
          <w:sz w:val="22"/>
        </w:rPr>
        <w:t>työ</w:t>
      </w:r>
      <w:r w:rsidR="001A4F7F">
        <w:rPr>
          <w:sz w:val="22"/>
        </w:rPr>
        <w:t>stä</w:t>
      </w:r>
      <w:r w:rsidR="00B831D3" w:rsidRPr="00B831D3">
        <w:rPr>
          <w:sz w:val="22"/>
        </w:rPr>
        <w:t xml:space="preserve"> maksetaan palkkaa niiltä työtunneilta, joina vanki osallistuu työ</w:t>
      </w:r>
      <w:r w:rsidR="001A4F7F">
        <w:rPr>
          <w:sz w:val="22"/>
        </w:rPr>
        <w:t>hön</w:t>
      </w:r>
      <w:r w:rsidR="00B831D3" w:rsidRPr="00B831D3">
        <w:rPr>
          <w:sz w:val="22"/>
        </w:rPr>
        <w:t>. Työ</w:t>
      </w:r>
      <w:r w:rsidR="001A4F7F">
        <w:rPr>
          <w:sz w:val="22"/>
        </w:rPr>
        <w:t>hön</w:t>
      </w:r>
      <w:r w:rsidR="00B831D3" w:rsidRPr="00B831D3">
        <w:rPr>
          <w:sz w:val="22"/>
        </w:rPr>
        <w:t xml:space="preserve"> sijoitettaessa määritetään vangin työaika.</w:t>
      </w:r>
    </w:p>
    <w:p w:rsidR="00176470" w:rsidRPr="00176470" w:rsidRDefault="00176470" w:rsidP="00B831D3">
      <w:pPr>
        <w:spacing w:line="220" w:lineRule="exact"/>
        <w:ind w:firstLine="170"/>
        <w:jc w:val="both"/>
        <w:rPr>
          <w:sz w:val="22"/>
        </w:rPr>
      </w:pPr>
      <w:r w:rsidRPr="00176470">
        <w:rPr>
          <w:sz w:val="22"/>
        </w:rPr>
        <w:t xml:space="preserve">Palkkaa maksetaan myös, jos vanki </w:t>
      </w:r>
      <w:r w:rsidR="001A4F7F">
        <w:rPr>
          <w:sz w:val="22"/>
        </w:rPr>
        <w:t>on poissa työstä</w:t>
      </w:r>
      <w:r w:rsidRPr="00176470">
        <w:rPr>
          <w:sz w:val="22"/>
        </w:rPr>
        <w:t xml:space="preserve"> määräaikaise</w:t>
      </w:r>
      <w:r w:rsidR="00B1502D">
        <w:rPr>
          <w:sz w:val="22"/>
        </w:rPr>
        <w:t>n</w:t>
      </w:r>
      <w:r w:rsidRPr="00176470">
        <w:rPr>
          <w:sz w:val="22"/>
        </w:rPr>
        <w:t xml:space="preserve"> osallistumisvelvollisu</w:t>
      </w:r>
      <w:r w:rsidRPr="00176470">
        <w:rPr>
          <w:sz w:val="22"/>
        </w:rPr>
        <w:t>u</w:t>
      </w:r>
      <w:r w:rsidRPr="00176470">
        <w:rPr>
          <w:sz w:val="22"/>
        </w:rPr>
        <w:t xml:space="preserve">desta vapauttamisen, </w:t>
      </w:r>
      <w:r w:rsidR="001A4F7F">
        <w:rPr>
          <w:sz w:val="22"/>
        </w:rPr>
        <w:t xml:space="preserve">poistumisluvan, </w:t>
      </w:r>
      <w:r w:rsidRPr="00176470">
        <w:rPr>
          <w:sz w:val="22"/>
        </w:rPr>
        <w:t>tuomioistuimessa tai muussa viranomaisessa läsnäolon tai muun vastaavan hyväksyttävän syyn vuoksi.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  <w:u w:val="single"/>
        </w:rPr>
      </w:pPr>
      <w:r w:rsidRPr="00B831D3">
        <w:rPr>
          <w:sz w:val="22"/>
        </w:rPr>
        <w:t xml:space="preserve">Palkka on ensimmäisessä palkkaluokassa 4,7 euroa tunnilta ja toisessa 5 euroa tunnilta. </w:t>
      </w:r>
      <w:r w:rsidR="00893B9F">
        <w:rPr>
          <w:sz w:val="22"/>
        </w:rPr>
        <w:t>Työhön</w:t>
      </w:r>
      <w:bookmarkStart w:id="2" w:name="_GoBack"/>
      <w:bookmarkEnd w:id="2"/>
      <w:r w:rsidRPr="00B831D3">
        <w:rPr>
          <w:sz w:val="22"/>
        </w:rPr>
        <w:t xml:space="preserve"> perehdyttävän jakson ajalta voidaan maksaa toimintarahaa.</w:t>
      </w:r>
      <w:r w:rsidRPr="00B831D3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i/>
          <w:sz w:val="22"/>
        </w:rPr>
      </w:pP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31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Käyttörahan määräytyminen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Vangille maksetaan käyttörahaa 1,6 euroa jokaiselta rangaistusajaksi luettavalta päivältä e</w:t>
      </w:r>
      <w:r w:rsidRPr="00B831D3">
        <w:rPr>
          <w:sz w:val="22"/>
        </w:rPr>
        <w:t>n</w:t>
      </w:r>
      <w:r w:rsidRPr="00B831D3">
        <w:rPr>
          <w:sz w:val="22"/>
        </w:rPr>
        <w:t xml:space="preserve">nen vapauttamista.  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Rangaistusta suorittamaan saapuneelle vangille voidaan maksaa käyttörahaa etukäteen 14 päivältä välttämättömien hankintojen suorittamista varten.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35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Korvaus omatoimisesta ruokahuollosta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Vangille annetaan omatoimisen ruokailuhuollon järjestämiseksi korvausta 1,5 euroa aamia</w:t>
      </w:r>
      <w:r w:rsidRPr="00B831D3">
        <w:rPr>
          <w:sz w:val="22"/>
        </w:rPr>
        <w:t>i</w:t>
      </w:r>
      <w:r w:rsidRPr="00B831D3">
        <w:rPr>
          <w:sz w:val="22"/>
        </w:rPr>
        <w:t>sesta, 2,5 euroa lounaasta ja päivällisestä sekä 1,1 euroa iltapalasta, jollei vankila hanki asui</w:t>
      </w:r>
      <w:r w:rsidRPr="00B831D3">
        <w:rPr>
          <w:sz w:val="22"/>
        </w:rPr>
        <w:t>n</w:t>
      </w:r>
      <w:r w:rsidRPr="00B831D3">
        <w:rPr>
          <w:sz w:val="22"/>
        </w:rPr>
        <w:t>osastolla valmistettavien aterioiden raaka-aineita. Vangin mukana olevaa pientä lasta varten annetaan lisäksi puolet vangille annettavasta summasta.</w:t>
      </w: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———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 xml:space="preserve">Tämä asetus tulee </w:t>
      </w:r>
      <w:proofErr w:type="gramStart"/>
      <w:r w:rsidRPr="00B831D3">
        <w:rPr>
          <w:sz w:val="22"/>
        </w:rPr>
        <w:t>voimaan  päivänä</w:t>
      </w:r>
      <w:proofErr w:type="gramEnd"/>
      <w:r w:rsidRPr="00B831D3">
        <w:rPr>
          <w:sz w:val="22"/>
        </w:rPr>
        <w:t xml:space="preserve">  kuuta 20  .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rPr>
          <w:sz w:val="22"/>
        </w:rPr>
      </w:pPr>
      <w:r w:rsidRPr="00B831D3">
        <w:br w:type="page"/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after="220" w:line="320" w:lineRule="exact"/>
        <w:jc w:val="center"/>
        <w:rPr>
          <w:b/>
          <w:sz w:val="30"/>
        </w:rPr>
      </w:pPr>
      <w:r w:rsidRPr="00B831D3">
        <w:rPr>
          <w:b/>
          <w:sz w:val="30"/>
        </w:rPr>
        <w:t>Valtioneuvoston asetus</w:t>
      </w:r>
    </w:p>
    <w:p w:rsidR="00B831D3" w:rsidRPr="00B831D3" w:rsidRDefault="00B831D3" w:rsidP="00B831D3">
      <w:pPr>
        <w:spacing w:after="220" w:line="220" w:lineRule="exact"/>
        <w:jc w:val="center"/>
        <w:outlineLvl w:val="2"/>
        <w:rPr>
          <w:b/>
          <w:sz w:val="21"/>
        </w:rPr>
      </w:pPr>
      <w:bookmarkStart w:id="3" w:name="_Toc467578145"/>
      <w:r w:rsidRPr="00B831D3">
        <w:rPr>
          <w:b/>
          <w:sz w:val="21"/>
        </w:rPr>
        <w:t>tutkintavankeudesta annetun valtioneuvoston asetuksen muuttamisesta</w:t>
      </w:r>
      <w:bookmarkEnd w:id="3"/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Valtioneuvoston päätöksen mukaisesti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i/>
          <w:sz w:val="22"/>
        </w:rPr>
        <w:t>kumotaan</w:t>
      </w:r>
      <w:r w:rsidRPr="00B831D3">
        <w:rPr>
          <w:sz w:val="22"/>
        </w:rPr>
        <w:t xml:space="preserve"> tutkintavankeudesta annetun valtioneuvoston asetuksen (549/2015) 10 § ja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i/>
          <w:sz w:val="22"/>
        </w:rPr>
        <w:t>muutetaan</w:t>
      </w:r>
      <w:r w:rsidRPr="00B831D3">
        <w:rPr>
          <w:sz w:val="22"/>
        </w:rPr>
        <w:t xml:space="preserve"> asetuksen 11 § seuraavasti: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11 §</w:t>
      </w:r>
    </w:p>
    <w:p w:rsidR="00B831D3" w:rsidRPr="00B831D3" w:rsidRDefault="00B831D3" w:rsidP="00B831D3">
      <w:pPr>
        <w:spacing w:before="220" w:after="220" w:line="220" w:lineRule="exact"/>
        <w:jc w:val="center"/>
        <w:rPr>
          <w:i/>
          <w:sz w:val="22"/>
        </w:rPr>
      </w:pPr>
      <w:r w:rsidRPr="00B831D3">
        <w:rPr>
          <w:i/>
          <w:sz w:val="22"/>
        </w:rPr>
        <w:t>Toimintaraha ja käyttöraha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>Tutkintavangille maksetaan käyttörahaa 1,6 euroa jokaiselta vankilassaolopäivältä. Toimi</w:t>
      </w:r>
      <w:r w:rsidRPr="00B831D3">
        <w:rPr>
          <w:sz w:val="22"/>
        </w:rPr>
        <w:t>n</w:t>
      </w:r>
      <w:r w:rsidRPr="00B831D3">
        <w:rPr>
          <w:sz w:val="22"/>
        </w:rPr>
        <w:t>tarahan määräytymisessä noudatetaan, mitä vankeudesta annetussa valtioneuvoston asetukse</w:t>
      </w:r>
      <w:r w:rsidRPr="00B831D3">
        <w:rPr>
          <w:sz w:val="22"/>
        </w:rPr>
        <w:t>s</w:t>
      </w:r>
      <w:r w:rsidRPr="00B831D3">
        <w:rPr>
          <w:sz w:val="22"/>
        </w:rPr>
        <w:t>sa säädetään.</w:t>
      </w:r>
    </w:p>
    <w:p w:rsidR="00B831D3" w:rsidRPr="00B831D3" w:rsidRDefault="00B831D3" w:rsidP="00B831D3">
      <w:pPr>
        <w:spacing w:line="220" w:lineRule="exact"/>
        <w:rPr>
          <w:sz w:val="22"/>
        </w:rPr>
      </w:pPr>
      <w:r w:rsidRPr="00B831D3">
        <w:rPr>
          <w:sz w:val="22"/>
        </w:rPr>
        <w:t>Vankilaan saapuneelle tutkintavangille voidaan maksaa käyttörahaa etukäteen 14 päivältä välttämättömien hankintojen suorittamista varten.</w:t>
      </w:r>
    </w:p>
    <w:p w:rsidR="00B831D3" w:rsidRPr="00B831D3" w:rsidRDefault="00B831D3" w:rsidP="00B831D3">
      <w:pPr>
        <w:spacing w:line="220" w:lineRule="exact"/>
        <w:jc w:val="center"/>
        <w:rPr>
          <w:sz w:val="22"/>
        </w:rPr>
      </w:pPr>
      <w:r w:rsidRPr="00B831D3">
        <w:rPr>
          <w:sz w:val="22"/>
        </w:rPr>
        <w:t>———</w:t>
      </w:r>
    </w:p>
    <w:p w:rsidR="00B831D3" w:rsidRPr="00B831D3" w:rsidRDefault="00B831D3" w:rsidP="00B831D3">
      <w:pPr>
        <w:spacing w:line="220" w:lineRule="exact"/>
        <w:ind w:firstLine="170"/>
        <w:jc w:val="both"/>
        <w:rPr>
          <w:sz w:val="22"/>
        </w:rPr>
      </w:pPr>
      <w:r w:rsidRPr="00B831D3">
        <w:rPr>
          <w:sz w:val="22"/>
        </w:rPr>
        <w:t xml:space="preserve">Tämä asetus tulee </w:t>
      </w:r>
      <w:proofErr w:type="gramStart"/>
      <w:r w:rsidRPr="00B831D3">
        <w:rPr>
          <w:sz w:val="22"/>
        </w:rPr>
        <w:t>voimaan  päivänä</w:t>
      </w:r>
      <w:proofErr w:type="gramEnd"/>
      <w:r w:rsidRPr="00B831D3">
        <w:rPr>
          <w:sz w:val="22"/>
        </w:rPr>
        <w:t xml:space="preserve">  kuuta 20  .</w:t>
      </w:r>
    </w:p>
    <w:p w:rsidR="00B831D3" w:rsidRPr="00B831D3" w:rsidRDefault="00B831D3" w:rsidP="00B831D3">
      <w:pPr>
        <w:spacing w:line="220" w:lineRule="exact"/>
        <w:rPr>
          <w:sz w:val="22"/>
        </w:rPr>
      </w:pP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D3" w:rsidRDefault="00B831D3">
      <w:r>
        <w:separator/>
      </w:r>
    </w:p>
  </w:endnote>
  <w:endnote w:type="continuationSeparator" w:id="0">
    <w:p w:rsidR="00B831D3" w:rsidRDefault="00B8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93B9F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D3" w:rsidRDefault="00B831D3">
      <w:r>
        <w:separator/>
      </w:r>
    </w:p>
  </w:footnote>
  <w:footnote w:type="continuationSeparator" w:id="0">
    <w:p w:rsidR="00B831D3" w:rsidRDefault="00B8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D3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0D3A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6470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4F7F"/>
    <w:rsid w:val="001A5FE9"/>
    <w:rsid w:val="001A6BB6"/>
    <w:rsid w:val="001B0461"/>
    <w:rsid w:val="001B067F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3A56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3E73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3B9F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1502D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31D3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044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Martikainen Juho</dc:creator>
  <cp:lastModifiedBy>Tamminen Heli</cp:lastModifiedBy>
  <cp:revision>3</cp:revision>
  <cp:lastPrinted>2013-12-04T18:50:00Z</cp:lastPrinted>
  <dcterms:created xsi:type="dcterms:W3CDTF">2017-09-20T12:53:00Z</dcterms:created>
  <dcterms:modified xsi:type="dcterms:W3CDTF">2017-09-26T10:54:00Z</dcterms:modified>
</cp:coreProperties>
</file>