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B1F8" w14:textId="77777777" w:rsidR="003C4DCC" w:rsidRDefault="003C4DCC" w:rsidP="00997623">
      <w:bookmarkStart w:id="0" w:name="_GoBack"/>
      <w:bookmarkEnd w:id="0"/>
    </w:p>
    <w:p w14:paraId="0D321F99" w14:textId="6B30656A" w:rsidR="00EF3AF3" w:rsidRDefault="0000504B" w:rsidP="00825DF1">
      <w:pPr>
        <w:pStyle w:val="LLEsityksennimi"/>
      </w:pPr>
      <w:r>
        <w:t>Luonnos h</w:t>
      </w:r>
      <w:r w:rsidR="00EF3AF3">
        <w:t xml:space="preserve">allituksen </w:t>
      </w:r>
      <w:r>
        <w:t xml:space="preserve">esitykseksi </w:t>
      </w:r>
      <w:r w:rsidR="00EF3AF3">
        <w:t>eduskunnalle</w:t>
      </w:r>
      <w:r w:rsidR="005F4169">
        <w:t xml:space="preserve"> laiksi eräiden tuotteiden markkinavalvonnasta annetun lain muuttamisesta</w:t>
      </w:r>
      <w:r w:rsidR="00EF3AF3">
        <w:t xml:space="preserve"> </w:t>
      </w:r>
      <w:r w:rsidR="00804F56">
        <w:t>(l</w:t>
      </w:r>
      <w:r w:rsidR="00183203">
        <w:t>uonnos 1.6.2020)</w:t>
      </w:r>
    </w:p>
    <w:bookmarkStart w:id="1" w:name="_Toc41635875" w:displacedByCustomXml="next"/>
    <w:sdt>
      <w:sdtPr>
        <w:alias w:val="Otsikko"/>
        <w:tag w:val="CCOtsikko"/>
        <w:id w:val="-717274869"/>
        <w:lock w:val="sdtContentLocked"/>
        <w:placeholder>
          <w:docPart w:val="DB6F0DE0EB3040FA9803E69EF79F759E"/>
        </w:placeholder>
        <w15:color w:val="00CCFF"/>
      </w:sdtPr>
      <w:sdtEndPr/>
      <w:sdtContent>
        <w:p w14:paraId="56F2D7A8"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2F7142C6C57741A8B392B48B46098339"/>
        </w:placeholder>
        <w15:color w:val="00CCFF"/>
      </w:sdtPr>
      <w:sdtEndPr/>
      <w:sdtContent>
        <w:p w14:paraId="3CEED132" w14:textId="584EA61B" w:rsidR="00901D30" w:rsidRDefault="00DE3A9B" w:rsidP="00BC6172">
          <w:pPr>
            <w:pStyle w:val="LLPerustelujenkappalejako"/>
          </w:pPr>
          <w:r>
            <w:t xml:space="preserve">Esityksessä ehdotetaan muutettavaksi lakia eräiden tuotteiden markkinavalvonnasta. </w:t>
          </w:r>
          <w:r w:rsidR="005F4169">
            <w:t xml:space="preserve">Esityksessä ehdotetaan </w:t>
          </w:r>
          <w:r w:rsidR="00901D30">
            <w:t xml:space="preserve">säädettävän </w:t>
          </w:r>
          <w:r w:rsidR="00901D30" w:rsidRPr="00901D30">
            <w:t xml:space="preserve">yhteyspisteen sekä tuoteyhteyspisteen tehtävien hoitamiseksi tarvittavasta sääntelystä Euroopan unionin markkinavalvonta-asetuksen ja vastavuoroisen tunnustamisen asetuksen täytäntöönpanemiseksi. Lisäksi säädettäisiin tarpeellisista toimivaltuuksista näiden tehtävien hoitamiseksi. </w:t>
          </w:r>
          <w:r w:rsidR="00901D30">
            <w:t>Esityksessä ehdotetaan</w:t>
          </w:r>
          <w:r w:rsidR="00901D30" w:rsidRPr="00901D30">
            <w:t xml:space="preserve"> </w:t>
          </w:r>
          <w:r w:rsidR="005F4169">
            <w:t>eräiden tuotteiden markkinavalvonnasta annetun lain muuttamista siten, että Turvallisuus</w:t>
          </w:r>
          <w:r w:rsidR="000250A7">
            <w:t>-</w:t>
          </w:r>
          <w:r w:rsidR="005F4169">
            <w:t xml:space="preserve"> ja kem</w:t>
          </w:r>
          <w:r w:rsidR="00901D30">
            <w:t>ikaalivirasto toimisi jatkossa EU:n markkinavalvonta-asetuksessa tarkoitettuna kansallisena yhteyspisteenä.</w:t>
          </w:r>
          <w:r w:rsidR="00CA498A">
            <w:t xml:space="preserve"> </w:t>
          </w:r>
          <w:r w:rsidR="00901D30">
            <w:t>Kyseessä on jäsenvaltioille uusi tehtävä.</w:t>
          </w:r>
          <w:r w:rsidR="00CA498A">
            <w:t xml:space="preserve"> Yhteyspisteen yhteyteen ehdotetaan perustettavan uusi markkinavalvonnan yhteistyöryhmä.</w:t>
          </w:r>
          <w:r w:rsidR="00901D30">
            <w:t xml:space="preserve"> Lisäksi organisoitaisiin uudelleen vastavuoroisen tunnustamisen asetuksessa tarkoitettu tuoteyhteyspisteen tehtävä siirtämällä se työ- ja elinkeinoministeriöstä jatkossa Turvallisuus- ja kemikaaliviraston hoidettavaksi.</w:t>
          </w:r>
        </w:p>
        <w:p w14:paraId="3D482A86" w14:textId="0F4A3EB8" w:rsidR="00A2544B" w:rsidRDefault="00C52EB9" w:rsidP="00BC6172">
          <w:pPr>
            <w:pStyle w:val="LLPerustelujenkappalejako"/>
          </w:pPr>
          <w:r>
            <w:t>Lisäksi ehdotetaan</w:t>
          </w:r>
          <w:r w:rsidR="00901D30">
            <w:t xml:space="preserve"> kansallisista syistä</w:t>
          </w:r>
          <w:r>
            <w:t>, että tekstiili- ja jalkinemerkint</w:t>
          </w:r>
          <w:r w:rsidR="00384E1A">
            <w:t>öjen markkinavalvonta siirrettäisiin</w:t>
          </w:r>
          <w:r>
            <w:t xml:space="preserve"> Kilpailu- ja kuluttajavirastolta Turvallisuus- ja kemikaalivirastolle.</w:t>
          </w:r>
        </w:p>
        <w:p w14:paraId="14943AC9" w14:textId="77777777" w:rsidR="0038672F" w:rsidRDefault="0038672F" w:rsidP="00BC6172">
          <w:pPr>
            <w:pStyle w:val="LLPerustelujenkappalejako"/>
          </w:pPr>
          <w:r w:rsidRPr="0038672F">
            <w:t>Esitys liittyy valtion vuoden 202</w:t>
          </w:r>
          <w:r>
            <w:t>1</w:t>
          </w:r>
          <w:r w:rsidRPr="0038672F">
            <w:t xml:space="preserve"> talousarvioesitykseen ja on tarkoitettu käsiteltäväksi sen yhteydessä.</w:t>
          </w:r>
        </w:p>
        <w:p w14:paraId="159FFE46" w14:textId="13F2F763" w:rsidR="005A0584" w:rsidRPr="00BC6172" w:rsidRDefault="005C1EA5" w:rsidP="00BC6172">
          <w:pPr>
            <w:pStyle w:val="LLPerustelujenkappalejako"/>
          </w:pPr>
          <w:r>
            <w:t>Laki</w:t>
          </w:r>
          <w:r w:rsidR="00A2544B" w:rsidRPr="00A2544B">
            <w:t xml:space="preserve"> on tarkoitettu tulemaan voimaan</w:t>
          </w:r>
          <w:r>
            <w:t xml:space="preserve"> 1.1.2021</w:t>
          </w:r>
          <w:r w:rsidR="00CA498A" w:rsidRPr="00CA498A">
            <w:t>, mutta sen 1 §:n 4 momentti ja 4 d § vasta 16.7.2021.</w:t>
          </w:r>
          <w:r w:rsidR="00CA498A">
            <w:t xml:space="preserve"> Lain 4 c § on tarkoitettu tulemaan sovellettavaksi 16.7.2021 alkaen</w:t>
          </w:r>
          <w:r w:rsidR="00A2544B" w:rsidRPr="00A2544B">
            <w:t>.</w:t>
          </w:r>
        </w:p>
      </w:sdtContent>
    </w:sdt>
    <w:p w14:paraId="35EA8152" w14:textId="77777777" w:rsidR="005A0584" w:rsidRPr="000852C2" w:rsidRDefault="0076114C" w:rsidP="00612C71">
      <w:pPr>
        <w:pStyle w:val="LLNormaali"/>
        <w:jc w:val="center"/>
      </w:pPr>
      <w:r w:rsidRPr="0076114C">
        <w:t>—————</w:t>
      </w:r>
      <w:r w:rsidR="005A0584" w:rsidRPr="000852C2">
        <w:br w:type="page"/>
      </w:r>
    </w:p>
    <w:p w14:paraId="007001FB" w14:textId="77777777" w:rsidR="005A0584" w:rsidRDefault="00A17195" w:rsidP="00612C71">
      <w:pPr>
        <w:pStyle w:val="LLSisllys"/>
      </w:pPr>
      <w:r w:rsidRPr="000852C2">
        <w:lastRenderedPageBreak/>
        <w:t>Sisällys</w:t>
      </w:r>
    </w:p>
    <w:p w14:paraId="02F32C34" w14:textId="18DF9841" w:rsidR="00AA0A91"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1635875" w:history="1">
        <w:r w:rsidR="00AA0A91" w:rsidRPr="000677C3">
          <w:rPr>
            <w:rStyle w:val="Hyperlinkki"/>
            <w:noProof/>
          </w:rPr>
          <w:t>Esityksen pääasiallinen sisältö</w:t>
        </w:r>
        <w:r w:rsidR="00AA0A91">
          <w:rPr>
            <w:noProof/>
            <w:webHidden/>
          </w:rPr>
          <w:tab/>
        </w:r>
        <w:r w:rsidR="00AA0A91">
          <w:rPr>
            <w:noProof/>
            <w:webHidden/>
          </w:rPr>
          <w:fldChar w:fldCharType="begin"/>
        </w:r>
        <w:r w:rsidR="00AA0A91">
          <w:rPr>
            <w:noProof/>
            <w:webHidden/>
          </w:rPr>
          <w:instrText xml:space="preserve"> PAGEREF _Toc41635875 \h </w:instrText>
        </w:r>
        <w:r w:rsidR="00AA0A91">
          <w:rPr>
            <w:noProof/>
            <w:webHidden/>
          </w:rPr>
        </w:r>
        <w:r w:rsidR="00AA0A91">
          <w:rPr>
            <w:noProof/>
            <w:webHidden/>
          </w:rPr>
          <w:fldChar w:fldCharType="separate"/>
        </w:r>
        <w:r w:rsidR="00AA0A91">
          <w:rPr>
            <w:noProof/>
            <w:webHidden/>
          </w:rPr>
          <w:t>1</w:t>
        </w:r>
        <w:r w:rsidR="00AA0A91">
          <w:rPr>
            <w:noProof/>
            <w:webHidden/>
          </w:rPr>
          <w:fldChar w:fldCharType="end"/>
        </w:r>
      </w:hyperlink>
    </w:p>
    <w:p w14:paraId="45F38275" w14:textId="14780E61" w:rsidR="00AA0A91" w:rsidRDefault="006733B6">
      <w:pPr>
        <w:pStyle w:val="Sisluet1"/>
        <w:rPr>
          <w:rFonts w:asciiTheme="minorHAnsi" w:eastAsiaTheme="minorEastAsia" w:hAnsiTheme="minorHAnsi" w:cstheme="minorBidi"/>
          <w:bCs w:val="0"/>
          <w:caps w:val="0"/>
          <w:noProof/>
          <w:szCs w:val="22"/>
        </w:rPr>
      </w:pPr>
      <w:hyperlink w:anchor="_Toc41635876" w:history="1">
        <w:r w:rsidR="00AA0A91" w:rsidRPr="000677C3">
          <w:rPr>
            <w:rStyle w:val="Hyperlinkki"/>
            <w:noProof/>
          </w:rPr>
          <w:t>PERUSTELUT</w:t>
        </w:r>
        <w:r w:rsidR="00AA0A91">
          <w:rPr>
            <w:noProof/>
            <w:webHidden/>
          </w:rPr>
          <w:tab/>
        </w:r>
        <w:r w:rsidR="00AA0A91">
          <w:rPr>
            <w:noProof/>
            <w:webHidden/>
          </w:rPr>
          <w:fldChar w:fldCharType="begin"/>
        </w:r>
        <w:r w:rsidR="00AA0A91">
          <w:rPr>
            <w:noProof/>
            <w:webHidden/>
          </w:rPr>
          <w:instrText xml:space="preserve"> PAGEREF _Toc41635876 \h </w:instrText>
        </w:r>
        <w:r w:rsidR="00AA0A91">
          <w:rPr>
            <w:noProof/>
            <w:webHidden/>
          </w:rPr>
        </w:r>
        <w:r w:rsidR="00AA0A91">
          <w:rPr>
            <w:noProof/>
            <w:webHidden/>
          </w:rPr>
          <w:fldChar w:fldCharType="separate"/>
        </w:r>
        <w:r w:rsidR="00AA0A91">
          <w:rPr>
            <w:noProof/>
            <w:webHidden/>
          </w:rPr>
          <w:t>3</w:t>
        </w:r>
        <w:r w:rsidR="00AA0A91">
          <w:rPr>
            <w:noProof/>
            <w:webHidden/>
          </w:rPr>
          <w:fldChar w:fldCharType="end"/>
        </w:r>
      </w:hyperlink>
    </w:p>
    <w:p w14:paraId="29E0ABDB" w14:textId="6BDDC959" w:rsidR="00AA0A91" w:rsidRDefault="006733B6">
      <w:pPr>
        <w:pStyle w:val="Sisluet2"/>
        <w:rPr>
          <w:rFonts w:asciiTheme="minorHAnsi" w:eastAsiaTheme="minorEastAsia" w:hAnsiTheme="minorHAnsi" w:cstheme="minorBidi"/>
          <w:szCs w:val="22"/>
        </w:rPr>
      </w:pPr>
      <w:hyperlink w:anchor="_Toc41635877" w:history="1">
        <w:r w:rsidR="00AA0A91" w:rsidRPr="000677C3">
          <w:rPr>
            <w:rStyle w:val="Hyperlinkki"/>
          </w:rPr>
          <w:t>1 Asian tausta ja valmistelu</w:t>
        </w:r>
        <w:r w:rsidR="00AA0A91">
          <w:rPr>
            <w:webHidden/>
          </w:rPr>
          <w:tab/>
        </w:r>
        <w:r w:rsidR="00AA0A91">
          <w:rPr>
            <w:webHidden/>
          </w:rPr>
          <w:fldChar w:fldCharType="begin"/>
        </w:r>
        <w:r w:rsidR="00AA0A91">
          <w:rPr>
            <w:webHidden/>
          </w:rPr>
          <w:instrText xml:space="preserve"> PAGEREF _Toc41635877 \h </w:instrText>
        </w:r>
        <w:r w:rsidR="00AA0A91">
          <w:rPr>
            <w:webHidden/>
          </w:rPr>
        </w:r>
        <w:r w:rsidR="00AA0A91">
          <w:rPr>
            <w:webHidden/>
          </w:rPr>
          <w:fldChar w:fldCharType="separate"/>
        </w:r>
        <w:r w:rsidR="00AA0A91">
          <w:rPr>
            <w:webHidden/>
          </w:rPr>
          <w:t>3</w:t>
        </w:r>
        <w:r w:rsidR="00AA0A91">
          <w:rPr>
            <w:webHidden/>
          </w:rPr>
          <w:fldChar w:fldCharType="end"/>
        </w:r>
      </w:hyperlink>
    </w:p>
    <w:p w14:paraId="2B2DC9E0" w14:textId="29C20EF6" w:rsidR="00AA0A91" w:rsidRDefault="006733B6">
      <w:pPr>
        <w:pStyle w:val="Sisluet3"/>
        <w:rPr>
          <w:rFonts w:asciiTheme="minorHAnsi" w:eastAsiaTheme="minorEastAsia" w:hAnsiTheme="minorHAnsi" w:cstheme="minorBidi"/>
          <w:noProof/>
          <w:szCs w:val="22"/>
        </w:rPr>
      </w:pPr>
      <w:hyperlink w:anchor="_Toc41635878" w:history="1">
        <w:r w:rsidR="00AA0A91" w:rsidRPr="000677C3">
          <w:rPr>
            <w:rStyle w:val="Hyperlinkki"/>
            <w:noProof/>
          </w:rPr>
          <w:t>1.1 Tausta</w:t>
        </w:r>
        <w:r w:rsidR="00AA0A91">
          <w:rPr>
            <w:noProof/>
            <w:webHidden/>
          </w:rPr>
          <w:tab/>
        </w:r>
        <w:r w:rsidR="00AA0A91">
          <w:rPr>
            <w:noProof/>
            <w:webHidden/>
          </w:rPr>
          <w:fldChar w:fldCharType="begin"/>
        </w:r>
        <w:r w:rsidR="00AA0A91">
          <w:rPr>
            <w:noProof/>
            <w:webHidden/>
          </w:rPr>
          <w:instrText xml:space="preserve"> PAGEREF _Toc41635878 \h </w:instrText>
        </w:r>
        <w:r w:rsidR="00AA0A91">
          <w:rPr>
            <w:noProof/>
            <w:webHidden/>
          </w:rPr>
        </w:r>
        <w:r w:rsidR="00AA0A91">
          <w:rPr>
            <w:noProof/>
            <w:webHidden/>
          </w:rPr>
          <w:fldChar w:fldCharType="separate"/>
        </w:r>
        <w:r w:rsidR="00AA0A91">
          <w:rPr>
            <w:noProof/>
            <w:webHidden/>
          </w:rPr>
          <w:t>3</w:t>
        </w:r>
        <w:r w:rsidR="00AA0A91">
          <w:rPr>
            <w:noProof/>
            <w:webHidden/>
          </w:rPr>
          <w:fldChar w:fldCharType="end"/>
        </w:r>
      </w:hyperlink>
    </w:p>
    <w:p w14:paraId="16A65DA2" w14:textId="43657205" w:rsidR="00AA0A91" w:rsidRDefault="006733B6">
      <w:pPr>
        <w:pStyle w:val="Sisluet3"/>
        <w:rPr>
          <w:rFonts w:asciiTheme="minorHAnsi" w:eastAsiaTheme="minorEastAsia" w:hAnsiTheme="minorHAnsi" w:cstheme="minorBidi"/>
          <w:noProof/>
          <w:szCs w:val="22"/>
        </w:rPr>
      </w:pPr>
      <w:hyperlink w:anchor="_Toc41635879" w:history="1">
        <w:r w:rsidR="00AA0A91" w:rsidRPr="000677C3">
          <w:rPr>
            <w:rStyle w:val="Hyperlinkki"/>
            <w:noProof/>
          </w:rPr>
          <w:t>1.2 Valmistelu</w:t>
        </w:r>
        <w:r w:rsidR="00AA0A91">
          <w:rPr>
            <w:noProof/>
            <w:webHidden/>
          </w:rPr>
          <w:tab/>
        </w:r>
        <w:r w:rsidR="00AA0A91">
          <w:rPr>
            <w:noProof/>
            <w:webHidden/>
          </w:rPr>
          <w:fldChar w:fldCharType="begin"/>
        </w:r>
        <w:r w:rsidR="00AA0A91">
          <w:rPr>
            <w:noProof/>
            <w:webHidden/>
          </w:rPr>
          <w:instrText xml:space="preserve"> PAGEREF _Toc41635879 \h </w:instrText>
        </w:r>
        <w:r w:rsidR="00AA0A91">
          <w:rPr>
            <w:noProof/>
            <w:webHidden/>
          </w:rPr>
        </w:r>
        <w:r w:rsidR="00AA0A91">
          <w:rPr>
            <w:noProof/>
            <w:webHidden/>
          </w:rPr>
          <w:fldChar w:fldCharType="separate"/>
        </w:r>
        <w:r w:rsidR="00AA0A91">
          <w:rPr>
            <w:noProof/>
            <w:webHidden/>
          </w:rPr>
          <w:t>3</w:t>
        </w:r>
        <w:r w:rsidR="00AA0A91">
          <w:rPr>
            <w:noProof/>
            <w:webHidden/>
          </w:rPr>
          <w:fldChar w:fldCharType="end"/>
        </w:r>
      </w:hyperlink>
    </w:p>
    <w:p w14:paraId="0762DFBB" w14:textId="1D8926EB" w:rsidR="00AA0A91" w:rsidRDefault="006733B6">
      <w:pPr>
        <w:pStyle w:val="Sisluet2"/>
        <w:rPr>
          <w:rFonts w:asciiTheme="minorHAnsi" w:eastAsiaTheme="minorEastAsia" w:hAnsiTheme="minorHAnsi" w:cstheme="minorBidi"/>
          <w:szCs w:val="22"/>
        </w:rPr>
      </w:pPr>
      <w:hyperlink w:anchor="_Toc41635880" w:history="1">
        <w:r w:rsidR="00AA0A91" w:rsidRPr="000677C3">
          <w:rPr>
            <w:rStyle w:val="Hyperlinkki"/>
          </w:rPr>
          <w:t>2 EU-säädöksen tavoitteet ja pääasiallinen sisältö</w:t>
        </w:r>
        <w:r w:rsidR="00AA0A91">
          <w:rPr>
            <w:webHidden/>
          </w:rPr>
          <w:tab/>
        </w:r>
        <w:r w:rsidR="00AA0A91">
          <w:rPr>
            <w:webHidden/>
          </w:rPr>
          <w:fldChar w:fldCharType="begin"/>
        </w:r>
        <w:r w:rsidR="00AA0A91">
          <w:rPr>
            <w:webHidden/>
          </w:rPr>
          <w:instrText xml:space="preserve"> PAGEREF _Toc41635880 \h </w:instrText>
        </w:r>
        <w:r w:rsidR="00AA0A91">
          <w:rPr>
            <w:webHidden/>
          </w:rPr>
        </w:r>
        <w:r w:rsidR="00AA0A91">
          <w:rPr>
            <w:webHidden/>
          </w:rPr>
          <w:fldChar w:fldCharType="separate"/>
        </w:r>
        <w:r w:rsidR="00AA0A91">
          <w:rPr>
            <w:webHidden/>
          </w:rPr>
          <w:t>5</w:t>
        </w:r>
        <w:r w:rsidR="00AA0A91">
          <w:rPr>
            <w:webHidden/>
          </w:rPr>
          <w:fldChar w:fldCharType="end"/>
        </w:r>
      </w:hyperlink>
    </w:p>
    <w:p w14:paraId="772DAE2B" w14:textId="6BCC3219" w:rsidR="00AA0A91" w:rsidRDefault="006733B6">
      <w:pPr>
        <w:pStyle w:val="Sisluet2"/>
        <w:rPr>
          <w:rFonts w:asciiTheme="minorHAnsi" w:eastAsiaTheme="minorEastAsia" w:hAnsiTheme="minorHAnsi" w:cstheme="minorBidi"/>
          <w:szCs w:val="22"/>
        </w:rPr>
      </w:pPr>
      <w:hyperlink w:anchor="_Toc41635881" w:history="1">
        <w:r w:rsidR="00AA0A91" w:rsidRPr="000677C3">
          <w:rPr>
            <w:rStyle w:val="Hyperlinkki"/>
          </w:rPr>
          <w:t>3 Nykytila ja sen arviointi</w:t>
        </w:r>
        <w:r w:rsidR="00AA0A91">
          <w:rPr>
            <w:webHidden/>
          </w:rPr>
          <w:tab/>
        </w:r>
        <w:r w:rsidR="00AA0A91">
          <w:rPr>
            <w:webHidden/>
          </w:rPr>
          <w:fldChar w:fldCharType="begin"/>
        </w:r>
        <w:r w:rsidR="00AA0A91">
          <w:rPr>
            <w:webHidden/>
          </w:rPr>
          <w:instrText xml:space="preserve"> PAGEREF _Toc41635881 \h </w:instrText>
        </w:r>
        <w:r w:rsidR="00AA0A91">
          <w:rPr>
            <w:webHidden/>
          </w:rPr>
        </w:r>
        <w:r w:rsidR="00AA0A91">
          <w:rPr>
            <w:webHidden/>
          </w:rPr>
          <w:fldChar w:fldCharType="separate"/>
        </w:r>
        <w:r w:rsidR="00AA0A91">
          <w:rPr>
            <w:webHidden/>
          </w:rPr>
          <w:t>8</w:t>
        </w:r>
        <w:r w:rsidR="00AA0A91">
          <w:rPr>
            <w:webHidden/>
          </w:rPr>
          <w:fldChar w:fldCharType="end"/>
        </w:r>
      </w:hyperlink>
    </w:p>
    <w:p w14:paraId="2E7FB264" w14:textId="771ED775" w:rsidR="00AA0A91" w:rsidRDefault="006733B6">
      <w:pPr>
        <w:pStyle w:val="Sisluet2"/>
        <w:rPr>
          <w:rFonts w:asciiTheme="minorHAnsi" w:eastAsiaTheme="minorEastAsia" w:hAnsiTheme="minorHAnsi" w:cstheme="minorBidi"/>
          <w:szCs w:val="22"/>
        </w:rPr>
      </w:pPr>
      <w:hyperlink w:anchor="_Toc41635882" w:history="1">
        <w:r w:rsidR="00AA0A91" w:rsidRPr="000677C3">
          <w:rPr>
            <w:rStyle w:val="Hyperlinkki"/>
          </w:rPr>
          <w:t>4 Ehdotukset ja niiden vaikutukset</w:t>
        </w:r>
        <w:r w:rsidR="00AA0A91">
          <w:rPr>
            <w:webHidden/>
          </w:rPr>
          <w:tab/>
        </w:r>
        <w:r w:rsidR="00AA0A91">
          <w:rPr>
            <w:webHidden/>
          </w:rPr>
          <w:fldChar w:fldCharType="begin"/>
        </w:r>
        <w:r w:rsidR="00AA0A91">
          <w:rPr>
            <w:webHidden/>
          </w:rPr>
          <w:instrText xml:space="preserve"> PAGEREF _Toc41635882 \h </w:instrText>
        </w:r>
        <w:r w:rsidR="00AA0A91">
          <w:rPr>
            <w:webHidden/>
          </w:rPr>
        </w:r>
        <w:r w:rsidR="00AA0A91">
          <w:rPr>
            <w:webHidden/>
          </w:rPr>
          <w:fldChar w:fldCharType="separate"/>
        </w:r>
        <w:r w:rsidR="00AA0A91">
          <w:rPr>
            <w:webHidden/>
          </w:rPr>
          <w:t>9</w:t>
        </w:r>
        <w:r w:rsidR="00AA0A91">
          <w:rPr>
            <w:webHidden/>
          </w:rPr>
          <w:fldChar w:fldCharType="end"/>
        </w:r>
      </w:hyperlink>
    </w:p>
    <w:p w14:paraId="73EB6916" w14:textId="21886926" w:rsidR="00AA0A91" w:rsidRDefault="006733B6">
      <w:pPr>
        <w:pStyle w:val="Sisluet3"/>
        <w:rPr>
          <w:rFonts w:asciiTheme="minorHAnsi" w:eastAsiaTheme="minorEastAsia" w:hAnsiTheme="minorHAnsi" w:cstheme="minorBidi"/>
          <w:noProof/>
          <w:szCs w:val="22"/>
        </w:rPr>
      </w:pPr>
      <w:hyperlink w:anchor="_Toc41635883" w:history="1">
        <w:r w:rsidR="00AA0A91" w:rsidRPr="000677C3">
          <w:rPr>
            <w:rStyle w:val="Hyperlinkki"/>
            <w:noProof/>
          </w:rPr>
          <w:t>4.1 Keskeiset ehdotukset</w:t>
        </w:r>
        <w:r w:rsidR="00AA0A91">
          <w:rPr>
            <w:noProof/>
            <w:webHidden/>
          </w:rPr>
          <w:tab/>
        </w:r>
        <w:r w:rsidR="00AA0A91">
          <w:rPr>
            <w:noProof/>
            <w:webHidden/>
          </w:rPr>
          <w:fldChar w:fldCharType="begin"/>
        </w:r>
        <w:r w:rsidR="00AA0A91">
          <w:rPr>
            <w:noProof/>
            <w:webHidden/>
          </w:rPr>
          <w:instrText xml:space="preserve"> PAGEREF _Toc41635883 \h </w:instrText>
        </w:r>
        <w:r w:rsidR="00AA0A91">
          <w:rPr>
            <w:noProof/>
            <w:webHidden/>
          </w:rPr>
        </w:r>
        <w:r w:rsidR="00AA0A91">
          <w:rPr>
            <w:noProof/>
            <w:webHidden/>
          </w:rPr>
          <w:fldChar w:fldCharType="separate"/>
        </w:r>
        <w:r w:rsidR="00AA0A91">
          <w:rPr>
            <w:noProof/>
            <w:webHidden/>
          </w:rPr>
          <w:t>9</w:t>
        </w:r>
        <w:r w:rsidR="00AA0A91">
          <w:rPr>
            <w:noProof/>
            <w:webHidden/>
          </w:rPr>
          <w:fldChar w:fldCharType="end"/>
        </w:r>
      </w:hyperlink>
    </w:p>
    <w:p w14:paraId="292B6B21" w14:textId="7AD748A2" w:rsidR="00AA0A91" w:rsidRDefault="006733B6">
      <w:pPr>
        <w:pStyle w:val="Sisluet3"/>
        <w:rPr>
          <w:rFonts w:asciiTheme="minorHAnsi" w:eastAsiaTheme="minorEastAsia" w:hAnsiTheme="minorHAnsi" w:cstheme="minorBidi"/>
          <w:noProof/>
          <w:szCs w:val="22"/>
        </w:rPr>
      </w:pPr>
      <w:hyperlink w:anchor="_Toc41635884" w:history="1">
        <w:r w:rsidR="00AA0A91" w:rsidRPr="000677C3">
          <w:rPr>
            <w:rStyle w:val="Hyperlinkki"/>
            <w:noProof/>
          </w:rPr>
          <w:t>4.2 Pääasialliset vaikutukset</w:t>
        </w:r>
        <w:r w:rsidR="00AA0A91">
          <w:rPr>
            <w:noProof/>
            <w:webHidden/>
          </w:rPr>
          <w:tab/>
        </w:r>
        <w:r w:rsidR="00AA0A91">
          <w:rPr>
            <w:noProof/>
            <w:webHidden/>
          </w:rPr>
          <w:fldChar w:fldCharType="begin"/>
        </w:r>
        <w:r w:rsidR="00AA0A91">
          <w:rPr>
            <w:noProof/>
            <w:webHidden/>
          </w:rPr>
          <w:instrText xml:space="preserve"> PAGEREF _Toc41635884 \h </w:instrText>
        </w:r>
        <w:r w:rsidR="00AA0A91">
          <w:rPr>
            <w:noProof/>
            <w:webHidden/>
          </w:rPr>
        </w:r>
        <w:r w:rsidR="00AA0A91">
          <w:rPr>
            <w:noProof/>
            <w:webHidden/>
          </w:rPr>
          <w:fldChar w:fldCharType="separate"/>
        </w:r>
        <w:r w:rsidR="00AA0A91">
          <w:rPr>
            <w:noProof/>
            <w:webHidden/>
          </w:rPr>
          <w:t>11</w:t>
        </w:r>
        <w:r w:rsidR="00AA0A91">
          <w:rPr>
            <w:noProof/>
            <w:webHidden/>
          </w:rPr>
          <w:fldChar w:fldCharType="end"/>
        </w:r>
      </w:hyperlink>
    </w:p>
    <w:p w14:paraId="01B98777" w14:textId="3D35F86F" w:rsidR="00AA0A91" w:rsidRDefault="006733B6">
      <w:pPr>
        <w:pStyle w:val="Sisluet3"/>
        <w:rPr>
          <w:rFonts w:asciiTheme="minorHAnsi" w:eastAsiaTheme="minorEastAsia" w:hAnsiTheme="minorHAnsi" w:cstheme="minorBidi"/>
          <w:noProof/>
          <w:szCs w:val="22"/>
        </w:rPr>
      </w:pPr>
      <w:hyperlink w:anchor="_Toc41635885" w:history="1">
        <w:r w:rsidR="00AA0A91" w:rsidRPr="000677C3">
          <w:rPr>
            <w:rStyle w:val="Hyperlinkki"/>
            <w:noProof/>
          </w:rPr>
          <w:t>4.2.1 Taloudelliset vaikutukset</w:t>
        </w:r>
        <w:r w:rsidR="00AA0A91">
          <w:rPr>
            <w:noProof/>
            <w:webHidden/>
          </w:rPr>
          <w:tab/>
        </w:r>
        <w:r w:rsidR="00AA0A91">
          <w:rPr>
            <w:noProof/>
            <w:webHidden/>
          </w:rPr>
          <w:fldChar w:fldCharType="begin"/>
        </w:r>
        <w:r w:rsidR="00AA0A91">
          <w:rPr>
            <w:noProof/>
            <w:webHidden/>
          </w:rPr>
          <w:instrText xml:space="preserve"> PAGEREF _Toc41635885 \h </w:instrText>
        </w:r>
        <w:r w:rsidR="00AA0A91">
          <w:rPr>
            <w:noProof/>
            <w:webHidden/>
          </w:rPr>
        </w:r>
        <w:r w:rsidR="00AA0A91">
          <w:rPr>
            <w:noProof/>
            <w:webHidden/>
          </w:rPr>
          <w:fldChar w:fldCharType="separate"/>
        </w:r>
        <w:r w:rsidR="00AA0A91">
          <w:rPr>
            <w:noProof/>
            <w:webHidden/>
          </w:rPr>
          <w:t>11</w:t>
        </w:r>
        <w:r w:rsidR="00AA0A91">
          <w:rPr>
            <w:noProof/>
            <w:webHidden/>
          </w:rPr>
          <w:fldChar w:fldCharType="end"/>
        </w:r>
      </w:hyperlink>
    </w:p>
    <w:p w14:paraId="458E95BB" w14:textId="07FF0173" w:rsidR="00AA0A91" w:rsidRDefault="006733B6">
      <w:pPr>
        <w:pStyle w:val="Sisluet3"/>
        <w:rPr>
          <w:rFonts w:asciiTheme="minorHAnsi" w:eastAsiaTheme="minorEastAsia" w:hAnsiTheme="minorHAnsi" w:cstheme="minorBidi"/>
          <w:noProof/>
          <w:szCs w:val="22"/>
        </w:rPr>
      </w:pPr>
      <w:hyperlink w:anchor="_Toc41635886" w:history="1">
        <w:r w:rsidR="00AA0A91" w:rsidRPr="000677C3">
          <w:rPr>
            <w:rStyle w:val="Hyperlinkki"/>
            <w:noProof/>
          </w:rPr>
          <w:t>4.2.2 Vaikutukset viranomaisten toimintaan</w:t>
        </w:r>
        <w:r w:rsidR="00AA0A91">
          <w:rPr>
            <w:noProof/>
            <w:webHidden/>
          </w:rPr>
          <w:tab/>
        </w:r>
        <w:r w:rsidR="00AA0A91">
          <w:rPr>
            <w:noProof/>
            <w:webHidden/>
          </w:rPr>
          <w:fldChar w:fldCharType="begin"/>
        </w:r>
        <w:r w:rsidR="00AA0A91">
          <w:rPr>
            <w:noProof/>
            <w:webHidden/>
          </w:rPr>
          <w:instrText xml:space="preserve"> PAGEREF _Toc41635886 \h </w:instrText>
        </w:r>
        <w:r w:rsidR="00AA0A91">
          <w:rPr>
            <w:noProof/>
            <w:webHidden/>
          </w:rPr>
        </w:r>
        <w:r w:rsidR="00AA0A91">
          <w:rPr>
            <w:noProof/>
            <w:webHidden/>
          </w:rPr>
          <w:fldChar w:fldCharType="separate"/>
        </w:r>
        <w:r w:rsidR="00AA0A91">
          <w:rPr>
            <w:noProof/>
            <w:webHidden/>
          </w:rPr>
          <w:t>13</w:t>
        </w:r>
        <w:r w:rsidR="00AA0A91">
          <w:rPr>
            <w:noProof/>
            <w:webHidden/>
          </w:rPr>
          <w:fldChar w:fldCharType="end"/>
        </w:r>
      </w:hyperlink>
    </w:p>
    <w:p w14:paraId="0A12F4F1" w14:textId="71FA64C2" w:rsidR="00AA0A91" w:rsidRDefault="006733B6">
      <w:pPr>
        <w:pStyle w:val="Sisluet3"/>
        <w:rPr>
          <w:rFonts w:asciiTheme="minorHAnsi" w:eastAsiaTheme="minorEastAsia" w:hAnsiTheme="minorHAnsi" w:cstheme="minorBidi"/>
          <w:noProof/>
          <w:szCs w:val="22"/>
        </w:rPr>
      </w:pPr>
      <w:hyperlink w:anchor="_Toc41635887" w:history="1">
        <w:r w:rsidR="00AA0A91" w:rsidRPr="000677C3">
          <w:rPr>
            <w:rStyle w:val="Hyperlinkki"/>
            <w:noProof/>
          </w:rPr>
          <w:t>4.2.3 Vaikutukset kuluttajiin ja elinkeinonharjoittajiin</w:t>
        </w:r>
        <w:r w:rsidR="00AA0A91">
          <w:rPr>
            <w:noProof/>
            <w:webHidden/>
          </w:rPr>
          <w:tab/>
        </w:r>
        <w:r w:rsidR="00AA0A91">
          <w:rPr>
            <w:noProof/>
            <w:webHidden/>
          </w:rPr>
          <w:fldChar w:fldCharType="begin"/>
        </w:r>
        <w:r w:rsidR="00AA0A91">
          <w:rPr>
            <w:noProof/>
            <w:webHidden/>
          </w:rPr>
          <w:instrText xml:space="preserve"> PAGEREF _Toc41635887 \h </w:instrText>
        </w:r>
        <w:r w:rsidR="00AA0A91">
          <w:rPr>
            <w:noProof/>
            <w:webHidden/>
          </w:rPr>
        </w:r>
        <w:r w:rsidR="00AA0A91">
          <w:rPr>
            <w:noProof/>
            <w:webHidden/>
          </w:rPr>
          <w:fldChar w:fldCharType="separate"/>
        </w:r>
        <w:r w:rsidR="00AA0A91">
          <w:rPr>
            <w:noProof/>
            <w:webHidden/>
          </w:rPr>
          <w:t>14</w:t>
        </w:r>
        <w:r w:rsidR="00AA0A91">
          <w:rPr>
            <w:noProof/>
            <w:webHidden/>
          </w:rPr>
          <w:fldChar w:fldCharType="end"/>
        </w:r>
      </w:hyperlink>
    </w:p>
    <w:p w14:paraId="144B690A" w14:textId="229E1BB8" w:rsidR="00AA0A91" w:rsidRDefault="006733B6">
      <w:pPr>
        <w:pStyle w:val="Sisluet2"/>
        <w:rPr>
          <w:rFonts w:asciiTheme="minorHAnsi" w:eastAsiaTheme="minorEastAsia" w:hAnsiTheme="minorHAnsi" w:cstheme="minorBidi"/>
          <w:szCs w:val="22"/>
        </w:rPr>
      </w:pPr>
      <w:hyperlink w:anchor="_Toc41635888" w:history="1">
        <w:r w:rsidR="00AA0A91" w:rsidRPr="000677C3">
          <w:rPr>
            <w:rStyle w:val="Hyperlinkki"/>
          </w:rPr>
          <w:t>5 Muut toteuttamisvaihtoehdot</w:t>
        </w:r>
        <w:r w:rsidR="00AA0A91">
          <w:rPr>
            <w:webHidden/>
          </w:rPr>
          <w:tab/>
        </w:r>
        <w:r w:rsidR="00AA0A91">
          <w:rPr>
            <w:webHidden/>
          </w:rPr>
          <w:fldChar w:fldCharType="begin"/>
        </w:r>
        <w:r w:rsidR="00AA0A91">
          <w:rPr>
            <w:webHidden/>
          </w:rPr>
          <w:instrText xml:space="preserve"> PAGEREF _Toc41635888 \h </w:instrText>
        </w:r>
        <w:r w:rsidR="00AA0A91">
          <w:rPr>
            <w:webHidden/>
          </w:rPr>
        </w:r>
        <w:r w:rsidR="00AA0A91">
          <w:rPr>
            <w:webHidden/>
          </w:rPr>
          <w:fldChar w:fldCharType="separate"/>
        </w:r>
        <w:r w:rsidR="00AA0A91">
          <w:rPr>
            <w:webHidden/>
          </w:rPr>
          <w:t>15</w:t>
        </w:r>
        <w:r w:rsidR="00AA0A91">
          <w:rPr>
            <w:webHidden/>
          </w:rPr>
          <w:fldChar w:fldCharType="end"/>
        </w:r>
      </w:hyperlink>
    </w:p>
    <w:p w14:paraId="2C0973E9" w14:textId="7A0EABF3" w:rsidR="00AA0A91" w:rsidRDefault="006733B6">
      <w:pPr>
        <w:pStyle w:val="Sisluet3"/>
        <w:rPr>
          <w:rFonts w:asciiTheme="minorHAnsi" w:eastAsiaTheme="minorEastAsia" w:hAnsiTheme="minorHAnsi" w:cstheme="minorBidi"/>
          <w:noProof/>
          <w:szCs w:val="22"/>
        </w:rPr>
      </w:pPr>
      <w:hyperlink w:anchor="_Toc41635889" w:history="1">
        <w:r w:rsidR="00AA0A91" w:rsidRPr="000677C3">
          <w:rPr>
            <w:rStyle w:val="Hyperlinkki"/>
            <w:noProof/>
          </w:rPr>
          <w:t>5.1 Vaihtoehdot ja niiden vaikutukset</w:t>
        </w:r>
        <w:r w:rsidR="00AA0A91">
          <w:rPr>
            <w:noProof/>
            <w:webHidden/>
          </w:rPr>
          <w:tab/>
        </w:r>
        <w:r w:rsidR="00AA0A91">
          <w:rPr>
            <w:noProof/>
            <w:webHidden/>
          </w:rPr>
          <w:fldChar w:fldCharType="begin"/>
        </w:r>
        <w:r w:rsidR="00AA0A91">
          <w:rPr>
            <w:noProof/>
            <w:webHidden/>
          </w:rPr>
          <w:instrText xml:space="preserve"> PAGEREF _Toc41635889 \h </w:instrText>
        </w:r>
        <w:r w:rsidR="00AA0A91">
          <w:rPr>
            <w:noProof/>
            <w:webHidden/>
          </w:rPr>
        </w:r>
        <w:r w:rsidR="00AA0A91">
          <w:rPr>
            <w:noProof/>
            <w:webHidden/>
          </w:rPr>
          <w:fldChar w:fldCharType="separate"/>
        </w:r>
        <w:r w:rsidR="00AA0A91">
          <w:rPr>
            <w:noProof/>
            <w:webHidden/>
          </w:rPr>
          <w:t>15</w:t>
        </w:r>
        <w:r w:rsidR="00AA0A91">
          <w:rPr>
            <w:noProof/>
            <w:webHidden/>
          </w:rPr>
          <w:fldChar w:fldCharType="end"/>
        </w:r>
      </w:hyperlink>
    </w:p>
    <w:p w14:paraId="01B06BDE" w14:textId="1CBD2729" w:rsidR="00AA0A91" w:rsidRDefault="006733B6">
      <w:pPr>
        <w:pStyle w:val="Sisluet3"/>
        <w:rPr>
          <w:rFonts w:asciiTheme="minorHAnsi" w:eastAsiaTheme="minorEastAsia" w:hAnsiTheme="minorHAnsi" w:cstheme="minorBidi"/>
          <w:noProof/>
          <w:szCs w:val="22"/>
        </w:rPr>
      </w:pPr>
      <w:hyperlink w:anchor="_Toc41635890" w:history="1">
        <w:r w:rsidR="00AA0A91" w:rsidRPr="000677C3">
          <w:rPr>
            <w:rStyle w:val="Hyperlinkki"/>
            <w:noProof/>
          </w:rPr>
          <w:t>5.2 Muiden jäsenvaltioiden suunnittelemat tai toteuttamat keinot</w:t>
        </w:r>
        <w:r w:rsidR="00AA0A91">
          <w:rPr>
            <w:noProof/>
            <w:webHidden/>
          </w:rPr>
          <w:tab/>
        </w:r>
        <w:r w:rsidR="00AA0A91">
          <w:rPr>
            <w:noProof/>
            <w:webHidden/>
          </w:rPr>
          <w:fldChar w:fldCharType="begin"/>
        </w:r>
        <w:r w:rsidR="00AA0A91">
          <w:rPr>
            <w:noProof/>
            <w:webHidden/>
          </w:rPr>
          <w:instrText xml:space="preserve"> PAGEREF _Toc41635890 \h </w:instrText>
        </w:r>
        <w:r w:rsidR="00AA0A91">
          <w:rPr>
            <w:noProof/>
            <w:webHidden/>
          </w:rPr>
        </w:r>
        <w:r w:rsidR="00AA0A91">
          <w:rPr>
            <w:noProof/>
            <w:webHidden/>
          </w:rPr>
          <w:fldChar w:fldCharType="separate"/>
        </w:r>
        <w:r w:rsidR="00AA0A91">
          <w:rPr>
            <w:noProof/>
            <w:webHidden/>
          </w:rPr>
          <w:t>15</w:t>
        </w:r>
        <w:r w:rsidR="00AA0A91">
          <w:rPr>
            <w:noProof/>
            <w:webHidden/>
          </w:rPr>
          <w:fldChar w:fldCharType="end"/>
        </w:r>
      </w:hyperlink>
    </w:p>
    <w:p w14:paraId="6826DC4B" w14:textId="6C1564EB" w:rsidR="00AA0A91" w:rsidRDefault="006733B6">
      <w:pPr>
        <w:pStyle w:val="Sisluet2"/>
        <w:rPr>
          <w:rFonts w:asciiTheme="minorHAnsi" w:eastAsiaTheme="minorEastAsia" w:hAnsiTheme="minorHAnsi" w:cstheme="minorBidi"/>
          <w:szCs w:val="22"/>
        </w:rPr>
      </w:pPr>
      <w:hyperlink w:anchor="_Toc41635891" w:history="1">
        <w:r w:rsidR="00AA0A91" w:rsidRPr="000677C3">
          <w:rPr>
            <w:rStyle w:val="Hyperlinkki"/>
          </w:rPr>
          <w:t>6 Lausuntopalaute</w:t>
        </w:r>
        <w:r w:rsidR="00AA0A91">
          <w:rPr>
            <w:webHidden/>
          </w:rPr>
          <w:tab/>
        </w:r>
        <w:r w:rsidR="00AA0A91">
          <w:rPr>
            <w:webHidden/>
          </w:rPr>
          <w:fldChar w:fldCharType="begin"/>
        </w:r>
        <w:r w:rsidR="00AA0A91">
          <w:rPr>
            <w:webHidden/>
          </w:rPr>
          <w:instrText xml:space="preserve"> PAGEREF _Toc41635891 \h </w:instrText>
        </w:r>
        <w:r w:rsidR="00AA0A91">
          <w:rPr>
            <w:webHidden/>
          </w:rPr>
        </w:r>
        <w:r w:rsidR="00AA0A91">
          <w:rPr>
            <w:webHidden/>
          </w:rPr>
          <w:fldChar w:fldCharType="separate"/>
        </w:r>
        <w:r w:rsidR="00AA0A91">
          <w:rPr>
            <w:webHidden/>
          </w:rPr>
          <w:t>16</w:t>
        </w:r>
        <w:r w:rsidR="00AA0A91">
          <w:rPr>
            <w:webHidden/>
          </w:rPr>
          <w:fldChar w:fldCharType="end"/>
        </w:r>
      </w:hyperlink>
    </w:p>
    <w:p w14:paraId="35DE0F60" w14:textId="2D66BD2B" w:rsidR="00AA0A91" w:rsidRDefault="006733B6">
      <w:pPr>
        <w:pStyle w:val="Sisluet2"/>
        <w:rPr>
          <w:rFonts w:asciiTheme="minorHAnsi" w:eastAsiaTheme="minorEastAsia" w:hAnsiTheme="minorHAnsi" w:cstheme="minorBidi"/>
          <w:szCs w:val="22"/>
        </w:rPr>
      </w:pPr>
      <w:hyperlink w:anchor="_Toc41635892" w:history="1">
        <w:r w:rsidR="00AA0A91" w:rsidRPr="000677C3">
          <w:rPr>
            <w:rStyle w:val="Hyperlinkki"/>
          </w:rPr>
          <w:t>7 Säännöskohtaiset perustelut</w:t>
        </w:r>
        <w:r w:rsidR="00AA0A91">
          <w:rPr>
            <w:webHidden/>
          </w:rPr>
          <w:tab/>
        </w:r>
        <w:r w:rsidR="00AA0A91">
          <w:rPr>
            <w:webHidden/>
          </w:rPr>
          <w:fldChar w:fldCharType="begin"/>
        </w:r>
        <w:r w:rsidR="00AA0A91">
          <w:rPr>
            <w:webHidden/>
          </w:rPr>
          <w:instrText xml:space="preserve"> PAGEREF _Toc41635892 \h </w:instrText>
        </w:r>
        <w:r w:rsidR="00AA0A91">
          <w:rPr>
            <w:webHidden/>
          </w:rPr>
        </w:r>
        <w:r w:rsidR="00AA0A91">
          <w:rPr>
            <w:webHidden/>
          </w:rPr>
          <w:fldChar w:fldCharType="separate"/>
        </w:r>
        <w:r w:rsidR="00AA0A91">
          <w:rPr>
            <w:webHidden/>
          </w:rPr>
          <w:t>16</w:t>
        </w:r>
        <w:r w:rsidR="00AA0A91">
          <w:rPr>
            <w:webHidden/>
          </w:rPr>
          <w:fldChar w:fldCharType="end"/>
        </w:r>
      </w:hyperlink>
    </w:p>
    <w:p w14:paraId="2300B676" w14:textId="59DD1AFD" w:rsidR="00AA0A91" w:rsidRDefault="006733B6">
      <w:pPr>
        <w:pStyle w:val="Sisluet2"/>
        <w:rPr>
          <w:rFonts w:asciiTheme="minorHAnsi" w:eastAsiaTheme="minorEastAsia" w:hAnsiTheme="minorHAnsi" w:cstheme="minorBidi"/>
          <w:szCs w:val="22"/>
        </w:rPr>
      </w:pPr>
      <w:hyperlink w:anchor="_Toc41635893" w:history="1">
        <w:r w:rsidR="00AA0A91" w:rsidRPr="000677C3">
          <w:rPr>
            <w:rStyle w:val="Hyperlinkki"/>
          </w:rPr>
          <w:t>8 Voimaantulo</w:t>
        </w:r>
        <w:r w:rsidR="00AA0A91">
          <w:rPr>
            <w:webHidden/>
          </w:rPr>
          <w:tab/>
        </w:r>
        <w:r w:rsidR="00AA0A91">
          <w:rPr>
            <w:webHidden/>
          </w:rPr>
          <w:fldChar w:fldCharType="begin"/>
        </w:r>
        <w:r w:rsidR="00AA0A91">
          <w:rPr>
            <w:webHidden/>
          </w:rPr>
          <w:instrText xml:space="preserve"> PAGEREF _Toc41635893 \h </w:instrText>
        </w:r>
        <w:r w:rsidR="00AA0A91">
          <w:rPr>
            <w:webHidden/>
          </w:rPr>
        </w:r>
        <w:r w:rsidR="00AA0A91">
          <w:rPr>
            <w:webHidden/>
          </w:rPr>
          <w:fldChar w:fldCharType="separate"/>
        </w:r>
        <w:r w:rsidR="00AA0A91">
          <w:rPr>
            <w:webHidden/>
          </w:rPr>
          <w:t>20</w:t>
        </w:r>
        <w:r w:rsidR="00AA0A91">
          <w:rPr>
            <w:webHidden/>
          </w:rPr>
          <w:fldChar w:fldCharType="end"/>
        </w:r>
      </w:hyperlink>
    </w:p>
    <w:p w14:paraId="6D648583" w14:textId="7DA5B142" w:rsidR="00AA0A91" w:rsidRDefault="006733B6">
      <w:pPr>
        <w:pStyle w:val="Sisluet2"/>
        <w:rPr>
          <w:rFonts w:asciiTheme="minorHAnsi" w:eastAsiaTheme="minorEastAsia" w:hAnsiTheme="minorHAnsi" w:cstheme="minorBidi"/>
          <w:szCs w:val="22"/>
        </w:rPr>
      </w:pPr>
      <w:hyperlink w:anchor="_Toc41635894" w:history="1">
        <w:r w:rsidR="00AA0A91" w:rsidRPr="000677C3">
          <w:rPr>
            <w:rStyle w:val="Hyperlinkki"/>
          </w:rPr>
          <w:t>9 Toimeenpano ja seuranta</w:t>
        </w:r>
        <w:r w:rsidR="00AA0A91">
          <w:rPr>
            <w:webHidden/>
          </w:rPr>
          <w:tab/>
        </w:r>
        <w:r w:rsidR="00AA0A91">
          <w:rPr>
            <w:webHidden/>
          </w:rPr>
          <w:fldChar w:fldCharType="begin"/>
        </w:r>
        <w:r w:rsidR="00AA0A91">
          <w:rPr>
            <w:webHidden/>
          </w:rPr>
          <w:instrText xml:space="preserve"> PAGEREF _Toc41635894 \h </w:instrText>
        </w:r>
        <w:r w:rsidR="00AA0A91">
          <w:rPr>
            <w:webHidden/>
          </w:rPr>
        </w:r>
        <w:r w:rsidR="00AA0A91">
          <w:rPr>
            <w:webHidden/>
          </w:rPr>
          <w:fldChar w:fldCharType="separate"/>
        </w:r>
        <w:r w:rsidR="00AA0A91">
          <w:rPr>
            <w:webHidden/>
          </w:rPr>
          <w:t>21</w:t>
        </w:r>
        <w:r w:rsidR="00AA0A91">
          <w:rPr>
            <w:webHidden/>
          </w:rPr>
          <w:fldChar w:fldCharType="end"/>
        </w:r>
      </w:hyperlink>
    </w:p>
    <w:p w14:paraId="4462D8B8" w14:textId="7CB2AB1B" w:rsidR="00AA0A91" w:rsidRDefault="006733B6">
      <w:pPr>
        <w:pStyle w:val="Sisluet2"/>
        <w:rPr>
          <w:rFonts w:asciiTheme="minorHAnsi" w:eastAsiaTheme="minorEastAsia" w:hAnsiTheme="minorHAnsi" w:cstheme="minorBidi"/>
          <w:szCs w:val="22"/>
        </w:rPr>
      </w:pPr>
      <w:hyperlink w:anchor="_Toc41635895" w:history="1">
        <w:r w:rsidR="00AA0A91" w:rsidRPr="000677C3">
          <w:rPr>
            <w:rStyle w:val="Hyperlinkki"/>
          </w:rPr>
          <w:t>10 Suhde muihin esityksiin</w:t>
        </w:r>
        <w:r w:rsidR="00AA0A91">
          <w:rPr>
            <w:webHidden/>
          </w:rPr>
          <w:tab/>
        </w:r>
        <w:r w:rsidR="00AA0A91">
          <w:rPr>
            <w:webHidden/>
          </w:rPr>
          <w:fldChar w:fldCharType="begin"/>
        </w:r>
        <w:r w:rsidR="00AA0A91">
          <w:rPr>
            <w:webHidden/>
          </w:rPr>
          <w:instrText xml:space="preserve"> PAGEREF _Toc41635895 \h </w:instrText>
        </w:r>
        <w:r w:rsidR="00AA0A91">
          <w:rPr>
            <w:webHidden/>
          </w:rPr>
        </w:r>
        <w:r w:rsidR="00AA0A91">
          <w:rPr>
            <w:webHidden/>
          </w:rPr>
          <w:fldChar w:fldCharType="separate"/>
        </w:r>
        <w:r w:rsidR="00AA0A91">
          <w:rPr>
            <w:webHidden/>
          </w:rPr>
          <w:t>21</w:t>
        </w:r>
        <w:r w:rsidR="00AA0A91">
          <w:rPr>
            <w:webHidden/>
          </w:rPr>
          <w:fldChar w:fldCharType="end"/>
        </w:r>
      </w:hyperlink>
    </w:p>
    <w:p w14:paraId="1F20D480" w14:textId="43C6A8C3" w:rsidR="00AA0A91" w:rsidRDefault="006733B6">
      <w:pPr>
        <w:pStyle w:val="Sisluet3"/>
        <w:rPr>
          <w:rFonts w:asciiTheme="minorHAnsi" w:eastAsiaTheme="minorEastAsia" w:hAnsiTheme="minorHAnsi" w:cstheme="minorBidi"/>
          <w:noProof/>
          <w:szCs w:val="22"/>
        </w:rPr>
      </w:pPr>
      <w:hyperlink w:anchor="_Toc41635896" w:history="1">
        <w:r w:rsidR="00AA0A91" w:rsidRPr="000677C3">
          <w:rPr>
            <w:rStyle w:val="Hyperlinkki"/>
            <w:noProof/>
          </w:rPr>
          <w:t>10.1 Esityksen riippuvuus muista esityksistä</w:t>
        </w:r>
        <w:r w:rsidR="00AA0A91">
          <w:rPr>
            <w:noProof/>
            <w:webHidden/>
          </w:rPr>
          <w:tab/>
        </w:r>
        <w:r w:rsidR="00AA0A91">
          <w:rPr>
            <w:noProof/>
            <w:webHidden/>
          </w:rPr>
          <w:fldChar w:fldCharType="begin"/>
        </w:r>
        <w:r w:rsidR="00AA0A91">
          <w:rPr>
            <w:noProof/>
            <w:webHidden/>
          </w:rPr>
          <w:instrText xml:space="preserve"> PAGEREF _Toc41635896 \h </w:instrText>
        </w:r>
        <w:r w:rsidR="00AA0A91">
          <w:rPr>
            <w:noProof/>
            <w:webHidden/>
          </w:rPr>
        </w:r>
        <w:r w:rsidR="00AA0A91">
          <w:rPr>
            <w:noProof/>
            <w:webHidden/>
          </w:rPr>
          <w:fldChar w:fldCharType="separate"/>
        </w:r>
        <w:r w:rsidR="00AA0A91">
          <w:rPr>
            <w:noProof/>
            <w:webHidden/>
          </w:rPr>
          <w:t>21</w:t>
        </w:r>
        <w:r w:rsidR="00AA0A91">
          <w:rPr>
            <w:noProof/>
            <w:webHidden/>
          </w:rPr>
          <w:fldChar w:fldCharType="end"/>
        </w:r>
      </w:hyperlink>
    </w:p>
    <w:p w14:paraId="4984FB2E" w14:textId="13AF55A4" w:rsidR="00AA0A91" w:rsidRDefault="006733B6">
      <w:pPr>
        <w:pStyle w:val="Sisluet3"/>
        <w:rPr>
          <w:rFonts w:asciiTheme="minorHAnsi" w:eastAsiaTheme="minorEastAsia" w:hAnsiTheme="minorHAnsi" w:cstheme="minorBidi"/>
          <w:noProof/>
          <w:szCs w:val="22"/>
        </w:rPr>
      </w:pPr>
      <w:hyperlink w:anchor="_Toc41635897" w:history="1">
        <w:r w:rsidR="00AA0A91" w:rsidRPr="000677C3">
          <w:rPr>
            <w:rStyle w:val="Hyperlinkki"/>
            <w:noProof/>
          </w:rPr>
          <w:t>10.2 Suhde talousarvioesitykseen</w:t>
        </w:r>
        <w:r w:rsidR="00AA0A91">
          <w:rPr>
            <w:noProof/>
            <w:webHidden/>
          </w:rPr>
          <w:tab/>
        </w:r>
        <w:r w:rsidR="00AA0A91">
          <w:rPr>
            <w:noProof/>
            <w:webHidden/>
          </w:rPr>
          <w:fldChar w:fldCharType="begin"/>
        </w:r>
        <w:r w:rsidR="00AA0A91">
          <w:rPr>
            <w:noProof/>
            <w:webHidden/>
          </w:rPr>
          <w:instrText xml:space="preserve"> PAGEREF _Toc41635897 \h </w:instrText>
        </w:r>
        <w:r w:rsidR="00AA0A91">
          <w:rPr>
            <w:noProof/>
            <w:webHidden/>
          </w:rPr>
        </w:r>
        <w:r w:rsidR="00AA0A91">
          <w:rPr>
            <w:noProof/>
            <w:webHidden/>
          </w:rPr>
          <w:fldChar w:fldCharType="separate"/>
        </w:r>
        <w:r w:rsidR="00AA0A91">
          <w:rPr>
            <w:noProof/>
            <w:webHidden/>
          </w:rPr>
          <w:t>22</w:t>
        </w:r>
        <w:r w:rsidR="00AA0A91">
          <w:rPr>
            <w:noProof/>
            <w:webHidden/>
          </w:rPr>
          <w:fldChar w:fldCharType="end"/>
        </w:r>
      </w:hyperlink>
    </w:p>
    <w:p w14:paraId="0DA4F4E5" w14:textId="00ADA3A3" w:rsidR="00AA0A91" w:rsidRDefault="006733B6">
      <w:pPr>
        <w:pStyle w:val="Sisluet2"/>
        <w:rPr>
          <w:rFonts w:asciiTheme="minorHAnsi" w:eastAsiaTheme="minorEastAsia" w:hAnsiTheme="minorHAnsi" w:cstheme="minorBidi"/>
          <w:szCs w:val="22"/>
        </w:rPr>
      </w:pPr>
      <w:hyperlink w:anchor="_Toc41635898" w:history="1">
        <w:r w:rsidR="00AA0A91" w:rsidRPr="000677C3">
          <w:rPr>
            <w:rStyle w:val="Hyperlinkki"/>
          </w:rPr>
          <w:t>11 Suhde perustuslakiin ja säätämisjärjestys</w:t>
        </w:r>
        <w:r w:rsidR="00AA0A91">
          <w:rPr>
            <w:webHidden/>
          </w:rPr>
          <w:tab/>
        </w:r>
        <w:r w:rsidR="00AA0A91">
          <w:rPr>
            <w:webHidden/>
          </w:rPr>
          <w:fldChar w:fldCharType="begin"/>
        </w:r>
        <w:r w:rsidR="00AA0A91">
          <w:rPr>
            <w:webHidden/>
          </w:rPr>
          <w:instrText xml:space="preserve"> PAGEREF _Toc41635898 \h </w:instrText>
        </w:r>
        <w:r w:rsidR="00AA0A91">
          <w:rPr>
            <w:webHidden/>
          </w:rPr>
        </w:r>
        <w:r w:rsidR="00AA0A91">
          <w:rPr>
            <w:webHidden/>
          </w:rPr>
          <w:fldChar w:fldCharType="separate"/>
        </w:r>
        <w:r w:rsidR="00AA0A91">
          <w:rPr>
            <w:webHidden/>
          </w:rPr>
          <w:t>22</w:t>
        </w:r>
        <w:r w:rsidR="00AA0A91">
          <w:rPr>
            <w:webHidden/>
          </w:rPr>
          <w:fldChar w:fldCharType="end"/>
        </w:r>
      </w:hyperlink>
    </w:p>
    <w:p w14:paraId="0C53BF39" w14:textId="793D9DE3" w:rsidR="00AA0A91" w:rsidRDefault="006733B6">
      <w:pPr>
        <w:pStyle w:val="Sisluet1"/>
        <w:rPr>
          <w:rFonts w:asciiTheme="minorHAnsi" w:eastAsiaTheme="minorEastAsia" w:hAnsiTheme="minorHAnsi" w:cstheme="minorBidi"/>
          <w:bCs w:val="0"/>
          <w:caps w:val="0"/>
          <w:noProof/>
          <w:szCs w:val="22"/>
        </w:rPr>
      </w:pPr>
      <w:hyperlink w:anchor="_Toc41635899" w:history="1">
        <w:r w:rsidR="00AA0A91" w:rsidRPr="000677C3">
          <w:rPr>
            <w:rStyle w:val="Hyperlinkki"/>
            <w:noProof/>
          </w:rPr>
          <w:t>Lakiehdotus</w:t>
        </w:r>
        <w:r w:rsidR="00AA0A91">
          <w:rPr>
            <w:noProof/>
            <w:webHidden/>
          </w:rPr>
          <w:tab/>
        </w:r>
        <w:r w:rsidR="00AA0A91">
          <w:rPr>
            <w:noProof/>
            <w:webHidden/>
          </w:rPr>
          <w:fldChar w:fldCharType="begin"/>
        </w:r>
        <w:r w:rsidR="00AA0A91">
          <w:rPr>
            <w:noProof/>
            <w:webHidden/>
          </w:rPr>
          <w:instrText xml:space="preserve"> PAGEREF _Toc41635899 \h </w:instrText>
        </w:r>
        <w:r w:rsidR="00AA0A91">
          <w:rPr>
            <w:noProof/>
            <w:webHidden/>
          </w:rPr>
        </w:r>
        <w:r w:rsidR="00AA0A91">
          <w:rPr>
            <w:noProof/>
            <w:webHidden/>
          </w:rPr>
          <w:fldChar w:fldCharType="separate"/>
        </w:r>
        <w:r w:rsidR="00AA0A91">
          <w:rPr>
            <w:noProof/>
            <w:webHidden/>
          </w:rPr>
          <w:t>24</w:t>
        </w:r>
        <w:r w:rsidR="00AA0A91">
          <w:rPr>
            <w:noProof/>
            <w:webHidden/>
          </w:rPr>
          <w:fldChar w:fldCharType="end"/>
        </w:r>
      </w:hyperlink>
    </w:p>
    <w:p w14:paraId="03DBB2DF" w14:textId="4C78CDD5" w:rsidR="00AA0A91" w:rsidRDefault="006733B6">
      <w:pPr>
        <w:pStyle w:val="Sisluet3"/>
        <w:rPr>
          <w:rFonts w:asciiTheme="minorHAnsi" w:eastAsiaTheme="minorEastAsia" w:hAnsiTheme="minorHAnsi" w:cstheme="minorBidi"/>
          <w:noProof/>
          <w:szCs w:val="22"/>
        </w:rPr>
      </w:pPr>
      <w:hyperlink w:anchor="_Toc41635900" w:history="1">
        <w:r w:rsidR="00AA0A91" w:rsidRPr="000677C3">
          <w:rPr>
            <w:rStyle w:val="Hyperlinkki"/>
            <w:noProof/>
          </w:rPr>
          <w:t>eräiden tuotteiden markkinavalvonnasta annetun lain muuttamisesta</w:t>
        </w:r>
        <w:r w:rsidR="00AA0A91">
          <w:rPr>
            <w:noProof/>
            <w:webHidden/>
          </w:rPr>
          <w:tab/>
        </w:r>
        <w:r w:rsidR="00AA0A91">
          <w:rPr>
            <w:noProof/>
            <w:webHidden/>
          </w:rPr>
          <w:fldChar w:fldCharType="begin"/>
        </w:r>
        <w:r w:rsidR="00AA0A91">
          <w:rPr>
            <w:noProof/>
            <w:webHidden/>
          </w:rPr>
          <w:instrText xml:space="preserve"> PAGEREF _Toc41635900 \h </w:instrText>
        </w:r>
        <w:r w:rsidR="00AA0A91">
          <w:rPr>
            <w:noProof/>
            <w:webHidden/>
          </w:rPr>
        </w:r>
        <w:r w:rsidR="00AA0A91">
          <w:rPr>
            <w:noProof/>
            <w:webHidden/>
          </w:rPr>
          <w:fldChar w:fldCharType="separate"/>
        </w:r>
        <w:r w:rsidR="00AA0A91">
          <w:rPr>
            <w:noProof/>
            <w:webHidden/>
          </w:rPr>
          <w:t>24</w:t>
        </w:r>
        <w:r w:rsidR="00AA0A91">
          <w:rPr>
            <w:noProof/>
            <w:webHidden/>
          </w:rPr>
          <w:fldChar w:fldCharType="end"/>
        </w:r>
      </w:hyperlink>
    </w:p>
    <w:p w14:paraId="1E69BB3A" w14:textId="5C44E437" w:rsidR="00AA0A91" w:rsidRDefault="006733B6">
      <w:pPr>
        <w:pStyle w:val="Sisluet1"/>
        <w:rPr>
          <w:rFonts w:asciiTheme="minorHAnsi" w:eastAsiaTheme="minorEastAsia" w:hAnsiTheme="minorHAnsi" w:cstheme="minorBidi"/>
          <w:bCs w:val="0"/>
          <w:caps w:val="0"/>
          <w:noProof/>
          <w:szCs w:val="22"/>
        </w:rPr>
      </w:pPr>
      <w:hyperlink w:anchor="_Toc41635901" w:history="1">
        <w:r w:rsidR="00AA0A91" w:rsidRPr="000677C3">
          <w:rPr>
            <w:rStyle w:val="Hyperlinkki"/>
            <w:noProof/>
          </w:rPr>
          <w:t>Valitse kohde.</w:t>
        </w:r>
        <w:r w:rsidR="00AA0A91">
          <w:rPr>
            <w:noProof/>
            <w:webHidden/>
          </w:rPr>
          <w:tab/>
        </w:r>
        <w:r w:rsidR="00AA0A91">
          <w:rPr>
            <w:noProof/>
            <w:webHidden/>
          </w:rPr>
          <w:fldChar w:fldCharType="begin"/>
        </w:r>
        <w:r w:rsidR="00AA0A91">
          <w:rPr>
            <w:noProof/>
            <w:webHidden/>
          </w:rPr>
          <w:instrText xml:space="preserve"> PAGEREF _Toc41635901 \h </w:instrText>
        </w:r>
        <w:r w:rsidR="00AA0A91">
          <w:rPr>
            <w:noProof/>
            <w:webHidden/>
          </w:rPr>
        </w:r>
        <w:r w:rsidR="00AA0A91">
          <w:rPr>
            <w:noProof/>
            <w:webHidden/>
          </w:rPr>
          <w:fldChar w:fldCharType="separate"/>
        </w:r>
        <w:r w:rsidR="00AA0A91">
          <w:rPr>
            <w:noProof/>
            <w:webHidden/>
          </w:rPr>
          <w:t>27</w:t>
        </w:r>
        <w:r w:rsidR="00AA0A91">
          <w:rPr>
            <w:noProof/>
            <w:webHidden/>
          </w:rPr>
          <w:fldChar w:fldCharType="end"/>
        </w:r>
      </w:hyperlink>
    </w:p>
    <w:p w14:paraId="59406BF9" w14:textId="2756B51A" w:rsidR="00AA0A91" w:rsidRDefault="006733B6">
      <w:pPr>
        <w:pStyle w:val="Sisluet1"/>
        <w:rPr>
          <w:rFonts w:asciiTheme="minorHAnsi" w:eastAsiaTheme="minorEastAsia" w:hAnsiTheme="minorHAnsi" w:cstheme="minorBidi"/>
          <w:bCs w:val="0"/>
          <w:caps w:val="0"/>
          <w:noProof/>
          <w:szCs w:val="22"/>
        </w:rPr>
      </w:pPr>
      <w:hyperlink w:anchor="_Toc41635902" w:history="1">
        <w:r w:rsidR="00AA0A91" w:rsidRPr="000677C3">
          <w:rPr>
            <w:rStyle w:val="Hyperlinkki"/>
            <w:noProof/>
          </w:rPr>
          <w:t>Valitse kohde.</w:t>
        </w:r>
        <w:r w:rsidR="00AA0A91">
          <w:rPr>
            <w:noProof/>
            <w:webHidden/>
          </w:rPr>
          <w:tab/>
        </w:r>
        <w:r w:rsidR="00AA0A91">
          <w:rPr>
            <w:noProof/>
            <w:webHidden/>
          </w:rPr>
          <w:fldChar w:fldCharType="begin"/>
        </w:r>
        <w:r w:rsidR="00AA0A91">
          <w:rPr>
            <w:noProof/>
            <w:webHidden/>
          </w:rPr>
          <w:instrText xml:space="preserve"> PAGEREF _Toc41635902 \h </w:instrText>
        </w:r>
        <w:r w:rsidR="00AA0A91">
          <w:rPr>
            <w:noProof/>
            <w:webHidden/>
          </w:rPr>
        </w:r>
        <w:r w:rsidR="00AA0A91">
          <w:rPr>
            <w:noProof/>
            <w:webHidden/>
          </w:rPr>
          <w:fldChar w:fldCharType="separate"/>
        </w:r>
        <w:r w:rsidR="00AA0A91">
          <w:rPr>
            <w:noProof/>
            <w:webHidden/>
          </w:rPr>
          <w:t>27</w:t>
        </w:r>
        <w:r w:rsidR="00AA0A91">
          <w:rPr>
            <w:noProof/>
            <w:webHidden/>
          </w:rPr>
          <w:fldChar w:fldCharType="end"/>
        </w:r>
      </w:hyperlink>
    </w:p>
    <w:p w14:paraId="736F2B27" w14:textId="49EF789E" w:rsidR="00A17195" w:rsidRPr="00A17195" w:rsidRDefault="00CD5667" w:rsidP="00A17195">
      <w:r>
        <w:rPr>
          <w:rFonts w:eastAsia="Times New Roman"/>
          <w:bCs/>
          <w:caps/>
          <w:szCs w:val="20"/>
          <w:lang w:eastAsia="fi-FI"/>
        </w:rPr>
        <w:fldChar w:fldCharType="end"/>
      </w:r>
    </w:p>
    <w:p w14:paraId="0AD77307" w14:textId="77777777" w:rsidR="006E6F46" w:rsidRDefault="005A0584" w:rsidP="00EB0A9A">
      <w:pPr>
        <w:pStyle w:val="LLNormaali"/>
      </w:pPr>
      <w:r>
        <w:br w:type="page"/>
      </w:r>
    </w:p>
    <w:bookmarkStart w:id="2" w:name="_Toc41635876" w:displacedByCustomXml="next"/>
    <w:sdt>
      <w:sdtPr>
        <w:rPr>
          <w:rFonts w:eastAsia="Calibri"/>
          <w:b w:val="0"/>
          <w:caps w:val="0"/>
          <w:sz w:val="22"/>
          <w:szCs w:val="22"/>
          <w:lang w:eastAsia="en-US"/>
        </w:rPr>
        <w:alias w:val="Perustelut"/>
        <w:tag w:val="CCPerustelut"/>
        <w:id w:val="2058971695"/>
        <w:lock w:val="sdtLocked"/>
        <w:placeholder>
          <w:docPart w:val="1ED99EACEE8F4EAD90F17FB4DE0DDDAB"/>
        </w:placeholder>
        <w15:color w:val="33CCCC"/>
      </w:sdtPr>
      <w:sdtEndPr>
        <w:rPr>
          <w:rFonts w:eastAsia="Times New Roman"/>
          <w:szCs w:val="24"/>
          <w:lang w:eastAsia="fi-FI"/>
        </w:rPr>
      </w:sdtEndPr>
      <w:sdtContent>
        <w:p w14:paraId="066490C3" w14:textId="77777777" w:rsidR="008414FE" w:rsidRDefault="004D2778" w:rsidP="008414FE">
          <w:pPr>
            <w:pStyle w:val="LLperustelut"/>
          </w:pPr>
          <w:r>
            <w:t>PERUSTELUT</w:t>
          </w:r>
          <w:bookmarkEnd w:id="2"/>
        </w:p>
        <w:p w14:paraId="67EE0695" w14:textId="7CC009AD" w:rsidR="00E37754" w:rsidRDefault="0075180F" w:rsidP="008D714A">
          <w:pPr>
            <w:pStyle w:val="LLP1Otsikkotaso"/>
          </w:pPr>
          <w:bookmarkStart w:id="3" w:name="_Toc41635877"/>
          <w:r>
            <w:t>Asian tausta ja valmistelu</w:t>
          </w:r>
          <w:bookmarkEnd w:id="3"/>
        </w:p>
        <w:p w14:paraId="317F810F" w14:textId="77777777" w:rsidR="004D2778" w:rsidRDefault="007B4171" w:rsidP="008D714A">
          <w:pPr>
            <w:pStyle w:val="LLP2Otsikkotaso"/>
          </w:pPr>
          <w:bookmarkStart w:id="4" w:name="_Toc41635878"/>
          <w:r>
            <w:t>T</w:t>
          </w:r>
          <w:r w:rsidR="004D2778">
            <w:t>austa</w:t>
          </w:r>
          <w:bookmarkEnd w:id="4"/>
        </w:p>
        <w:p w14:paraId="579ABD1A" w14:textId="15DF8653" w:rsidR="00CB5D30" w:rsidRPr="00CB5D30" w:rsidRDefault="00CB5D30" w:rsidP="00CB5D30">
          <w:pPr>
            <w:pStyle w:val="LLPValiotsikko"/>
          </w:pPr>
          <w:r w:rsidRPr="00CB5D30">
            <w:t>Yhteyspisteen ja tuoteyhteyspisteen tehtävät</w:t>
          </w:r>
        </w:p>
        <w:p w14:paraId="0386EAC1" w14:textId="6BA7D4EB" w:rsidR="00717B04" w:rsidRDefault="003025C8" w:rsidP="0038672F">
          <w:pPr>
            <w:pStyle w:val="LLPerustelujenkappalejako"/>
          </w:pPr>
          <w:r>
            <w:t xml:space="preserve">Lakiin eräiden tuotteiden markkinavalvonnasta (1137/2016, jäljempänä </w:t>
          </w:r>
          <w:r w:rsidRPr="003025C8">
            <w:rPr>
              <w:i/>
            </w:rPr>
            <w:t>markkinavalvontalaki</w:t>
          </w:r>
          <w:r>
            <w:t xml:space="preserve">) ehdotetaan lisättävän säännökset markkinavalvonnan yhteyspisteestä, tuoteyhteyspisteestä sekä toimivaltuuksista näiden tehtävien hoitamiseksi. Yhteyspisteen ja tuoteyhteyspisteen tehtävää sekä näiden tehtävien hoitamiseen tarvittavia toimivaltuuksia esitetään Turvallisuus- ja kemikaalivirastolle. </w:t>
          </w:r>
        </w:p>
        <w:p w14:paraId="69E89A78" w14:textId="0697E4A2" w:rsidR="0038672F" w:rsidRDefault="003025C8" w:rsidP="0038672F">
          <w:pPr>
            <w:pStyle w:val="LLPerustelujenkappalejako"/>
          </w:pPr>
          <w:r>
            <w:t xml:space="preserve">Kansallisen markkinavalvonnan yhteyspisteen nimeäminen perustuu jäsenvaltioiden velvollisuuteen nimetä yhteyspiste, josta </w:t>
          </w:r>
          <w:r w:rsidRPr="00024765">
            <w:t>säädetään</w:t>
          </w:r>
          <w:r w:rsidR="00A27D48">
            <w:t xml:space="preserve"> </w:t>
          </w:r>
          <w:r w:rsidR="00A27D48" w:rsidRPr="00A27D48">
            <w:t xml:space="preserve">markkinavalvonnasta ja tuotteiden vaatimustenmukaisuudesta sekä direktiivin 2004/42/EY ja asetusten (EY) N:o 765/2008 ja (EU) N:o 305/2011 muuttamisesta </w:t>
          </w:r>
          <w:r w:rsidR="00A27D48">
            <w:t xml:space="preserve">annetussa </w:t>
          </w:r>
          <w:r w:rsidR="00A27D48" w:rsidRPr="00A27D48">
            <w:t>Euroopan</w:t>
          </w:r>
          <w:r w:rsidR="00A27D48">
            <w:t xml:space="preserve"> parlamentin ja neuvoston asetuksessa</w:t>
          </w:r>
          <w:r w:rsidR="00A27D48" w:rsidRPr="00A27D48">
            <w:t xml:space="preserve"> (EU) 2019/1020</w:t>
          </w:r>
          <w:r w:rsidR="0038672F" w:rsidRPr="00024765">
            <w:t xml:space="preserve"> </w:t>
          </w:r>
          <w:r w:rsidR="0038672F">
            <w:t xml:space="preserve">(jäljempänä </w:t>
          </w:r>
          <w:r w:rsidR="0038672F" w:rsidRPr="0038672F">
            <w:rPr>
              <w:i/>
            </w:rPr>
            <w:t>markkinavalvonta-asetus</w:t>
          </w:r>
          <w:r w:rsidR="0038672F">
            <w:t xml:space="preserve">). </w:t>
          </w:r>
          <w:r w:rsidR="00717B04">
            <w:t xml:space="preserve">Tuoteyhteyspisteestä ja sen tehtävistä </w:t>
          </w:r>
          <w:r w:rsidR="00717B04" w:rsidRPr="00024765">
            <w:t>säädetään toisessa jäsenvaltiossa laillisesti kaupan pidettyjen tavaroiden vastavuoroisesta tunnustamisesta ja asetuksen (EY) N:o 764/2008 kumoamisesta</w:t>
          </w:r>
          <w:r w:rsidR="00A27D48">
            <w:t xml:space="preserve"> annetussa </w:t>
          </w:r>
          <w:r w:rsidR="00A27D48" w:rsidRPr="00A27D48">
            <w:t>Euroopan parlamentin ja neuvoston asetuksessa (EU) 2019/515</w:t>
          </w:r>
          <w:r w:rsidR="00717B04" w:rsidRPr="00024765">
            <w:t xml:space="preserve"> </w:t>
          </w:r>
          <w:r w:rsidR="00717B04">
            <w:t xml:space="preserve">(jäljempänä </w:t>
          </w:r>
          <w:r w:rsidR="00717B04" w:rsidRPr="00717B04">
            <w:rPr>
              <w:i/>
            </w:rPr>
            <w:t>vastavuoroisen tunnustamisen asetus</w:t>
          </w:r>
          <w:r w:rsidR="00717B04">
            <w:t>), minkä lisäksi</w:t>
          </w:r>
          <w:r w:rsidR="0002357E">
            <w:t xml:space="preserve"> joistain</w:t>
          </w:r>
          <w:r w:rsidR="00717B04">
            <w:t xml:space="preserve"> tuoteyhteyspisteen tehtävistä säädetään myös markkinavalvonta-asetuksessa.</w:t>
          </w:r>
          <w:r w:rsidR="005D5421">
            <w:t xml:space="preserve"> Tuoteyhteyspisteen tehtävän hoitamiseen liittyvää sääntelyä on </w:t>
          </w:r>
          <w:r w:rsidR="005D5421" w:rsidRPr="00024765">
            <w:t>myös tietoja, menettelyjä sekä neuvonta- ja ongelmanratkaisupalveluja saataville tarjoavan yhteisen digitaalisen palveluväylän perustamisesta ja asetuksen (EU) N:o 1024/2012 muuttamisesta</w:t>
          </w:r>
          <w:r w:rsidR="005D5421" w:rsidRPr="005D5421">
            <w:t xml:space="preserve"> </w:t>
          </w:r>
          <w:r w:rsidR="00A27D48">
            <w:t xml:space="preserve">annetussa </w:t>
          </w:r>
          <w:r w:rsidR="00A27D48" w:rsidRPr="00024765">
            <w:t xml:space="preserve">Euroopan parlamentin ja neuvoston asetuksessa (EU) 2018/1724 </w:t>
          </w:r>
          <w:r w:rsidR="005D5421" w:rsidRPr="005D5421">
            <w:t xml:space="preserve">(jäljempänä </w:t>
          </w:r>
          <w:r w:rsidR="005D5421" w:rsidRPr="00F31791">
            <w:rPr>
              <w:i/>
            </w:rPr>
            <w:t>SDG</w:t>
          </w:r>
          <w:r w:rsidR="005D5421" w:rsidRPr="007C01FC">
            <w:t>-</w:t>
          </w:r>
          <w:r w:rsidR="005D5421" w:rsidRPr="007C01FC">
            <w:rPr>
              <w:i/>
            </w:rPr>
            <w:t>asetus</w:t>
          </w:r>
          <w:r w:rsidR="005D5421" w:rsidRPr="005D5421">
            <w:t>)</w:t>
          </w:r>
          <w:r w:rsidR="005D5421">
            <w:t>.</w:t>
          </w:r>
        </w:p>
        <w:p w14:paraId="1B7ADBD1" w14:textId="2F351E34" w:rsidR="006C2A50" w:rsidRDefault="0002357E" w:rsidP="005A2BE8">
          <w:pPr>
            <w:pStyle w:val="LLPerustelujenkappalejako"/>
          </w:pPr>
          <w:r>
            <w:t xml:space="preserve">Markkinavalvonta-asetus on soveltamisalaltaan laaja ja horisontaalinen eri tuoteryhmien markkinavalvontaa koskeva säädös. </w:t>
          </w:r>
          <w:r w:rsidR="00A8251A">
            <w:t xml:space="preserve">Markkinavalvonta-asetus on jäsenvaltioissa suoraan sovellettavaa sääntelyä, mutta asetuksen tueksi tarvitaan myös kansallista täydentävää sääntelyä. </w:t>
          </w:r>
          <w:r>
            <w:t xml:space="preserve">Asetuksen soveltaminen alkaa pääosin 16.7.2021, mutta joiltain osin jo 1.1.2021. Markkinavalvonta-asetuksen kansallinen täytäntöönpano edellyttää tässä esityksessä ehdotettavan </w:t>
          </w:r>
          <w:r w:rsidR="00AE31CB">
            <w:t xml:space="preserve">yhteyspistettä ja tuoteyhteyspistettä koskevan </w:t>
          </w:r>
          <w:r>
            <w:t>sääntelyn lisäksi myös muuta täydentävää kansallista sääntelyä. Täydentävää sääntelyä on perusteltua antaa vaiheittain ja tässä vaiheessa esitetään niitä muutoksia kansalliseen sääntelyyn, joilla on budjettivaikutuksia.</w:t>
          </w:r>
          <w:r w:rsidR="00FB5B7D">
            <w:t xml:space="preserve"> </w:t>
          </w:r>
        </w:p>
        <w:p w14:paraId="534F9BD2" w14:textId="5DA26BC4" w:rsidR="0002357E" w:rsidRPr="00CB5D30" w:rsidRDefault="00CB5D30" w:rsidP="00CB5D30">
          <w:pPr>
            <w:pStyle w:val="LLPValiotsikko"/>
          </w:pPr>
          <w:r w:rsidRPr="00CB5D30">
            <w:t>Jalkine- ja tekstiili</w:t>
          </w:r>
          <w:r w:rsidR="00DA61B9">
            <w:t>merkinnät</w:t>
          </w:r>
        </w:p>
        <w:p w14:paraId="3019984A" w14:textId="361C201E" w:rsidR="00E00B18" w:rsidRDefault="00CB5D30" w:rsidP="005A2BE8">
          <w:pPr>
            <w:pStyle w:val="LLPerustelujenkappalejako"/>
          </w:pPr>
          <w:r w:rsidRPr="00CB5D30">
            <w:t>Työ- ja elinkeinoministeriö, Kilpailu- ja kuluttajavirasto sekä Turvallisuus- ja kemikaalivirasto ovat katsoneet tarkoituksenmukaiseksi ja lainsää</w:t>
          </w:r>
          <w:r>
            <w:t>dännön täytäntöönpanon vahvista</w:t>
          </w:r>
          <w:r w:rsidRPr="00CB5D30">
            <w:t>miseksi</w:t>
          </w:r>
          <w:r w:rsidR="00173E9A">
            <w:t xml:space="preserve"> välttämättömäksi</w:t>
          </w:r>
          <w:r w:rsidRPr="00CB5D30">
            <w:t>, että jalkineissa käytettävien materiaalien sekä teks</w:t>
          </w:r>
          <w:r>
            <w:t>tiilituotteissa käytettävien ma</w:t>
          </w:r>
          <w:r w:rsidRPr="00CB5D30">
            <w:t>teriaalien ja niitä vastaavien kuitujen koostumuksen vaatimustenmukaisuuden valvontatehtävät siirretään Kilpailu- ja kuluttajavirastolta Turvallisuus- ja kemikaalivirastolle.</w:t>
          </w:r>
        </w:p>
        <w:p w14:paraId="6A90C47B" w14:textId="77777777" w:rsidR="00FC115E" w:rsidRDefault="00FC115E" w:rsidP="005A2BE8">
          <w:pPr>
            <w:pStyle w:val="LLPerustelujenkappalejako"/>
          </w:pPr>
        </w:p>
        <w:p w14:paraId="60F40FEB" w14:textId="77777777" w:rsidR="00A939B2" w:rsidRDefault="00A939B2" w:rsidP="00A939B2">
          <w:pPr>
            <w:pStyle w:val="LLP2Otsikkotaso"/>
          </w:pPr>
          <w:bookmarkStart w:id="5" w:name="_Toc41635879"/>
          <w:r>
            <w:t>Valmistelu</w:t>
          </w:r>
          <w:bookmarkEnd w:id="5"/>
        </w:p>
        <w:p w14:paraId="0E139DB0" w14:textId="77777777" w:rsidR="00A10B6D" w:rsidRDefault="00A10B6D" w:rsidP="001A009F">
          <w:pPr>
            <w:pStyle w:val="LLPValiotsikko"/>
          </w:pPr>
          <w:r w:rsidRPr="00CA1E2E">
            <w:t>EU-säädöksen valmistelu</w:t>
          </w:r>
        </w:p>
        <w:p w14:paraId="4D05C3B9" w14:textId="77777777" w:rsidR="00F57B26" w:rsidRDefault="00F57B26" w:rsidP="00F57B26">
          <w:pPr>
            <w:pStyle w:val="LLPerustelujenkappalejako"/>
          </w:pPr>
          <w:r>
            <w:t>Euroopan komissio antoi 19.12.2017 ehdotukset vastavuoroisen tunnustamisen asetukseksi (KOM(2017) 796 lopullinen) ja markkinavalvonta-asetukseksi (KOM(2017) 795 lopullinen). Nämä asetusehdotukset olivat osa niin kutsuttua tavarapakettia. Paketti sisälsi myös komission tiedonannon Tavaramarkkinoiden säädöspaketti: lujitetaan luottamusta sisämarkkinoihin (KOM(2017) 787 lopullinen) sekä kaksi komission kertomusta. Aloitteet olivat osa komission sisämarkkinastrategian (KOM(2015) 550 lopullinen) toimeenpanoa.</w:t>
          </w:r>
        </w:p>
        <w:p w14:paraId="71325C08" w14:textId="77777777" w:rsidR="00F57B26" w:rsidRDefault="00F57B26" w:rsidP="00F57B26">
          <w:pPr>
            <w:pStyle w:val="LLPerustelujenkappalejako"/>
          </w:pPr>
          <w:r>
            <w:t>Vastavuoroisen tunnustamisen asetuksen osalta ehdotuksen vaikutusten arviointi perustui pääosin joulukuussa 2017 annetun komission EU-tason vaikutusarvion (SWD(2017) 471 final) tuloksiin. Johtopäätös oli, että vastavuoroisen tunnustamisen periaate ei vuonna 2008 säädetystä asetuksesta huolimatta toiminut siten, kun sen odotettiin toimivan.</w:t>
          </w:r>
        </w:p>
        <w:p w14:paraId="34019837" w14:textId="77777777" w:rsidR="00F57B26" w:rsidRDefault="00F57B26" w:rsidP="00F57B26">
          <w:pPr>
            <w:pStyle w:val="LLPerustelujenkappalejako"/>
          </w:pPr>
          <w:r>
            <w:t>Ehdotukseen markkinavalvonta-asetukseksi liittyi komission vaikutusten arviointi (SWD(2017) 466 final) sekä tiivistelmä vaikutusten arvioinnista (SWD(2017) 467 final). Ehdotuksella arvioitiin olevan useita positiivisia vaikutuksia. Ehdotuksella arvioitiin kehitettävän ja tehostettavan EU:n markkinavalvontasääntelyä edistäen näin tuotteiden vaatimustenmukaisuutta sisämarkkinoilla, sisämarkkinoiden häiriötöntä toimintaa ja luottamusta sisämarkkinoiden toimivuuteen.</w:t>
          </w:r>
        </w:p>
        <w:p w14:paraId="3C3952D1" w14:textId="1778D8EF" w:rsidR="00F57B26" w:rsidRDefault="00F57B26" w:rsidP="00F57B26">
          <w:pPr>
            <w:pStyle w:val="LLPerustelujenkappalejako"/>
          </w:pPr>
          <w:r>
            <w:t>Komission ehdotusten käsittely neuvoston työryhmässä aloitettiin tammikuussa 2018. Molempia asetusehdotuksia käsiteltiin neuvoston teknisen harmonisaation työryhmässä. Euroopan unionin neuvosto ja parlamentti hyväksyivät vastavuoroisen tunnu</w:t>
          </w:r>
          <w:r w:rsidR="009A624E">
            <w:t>stamisen asetuksen maaliskuussa</w:t>
          </w:r>
          <w:r>
            <w:t xml:space="preserve"> 2019 ja markki</w:t>
          </w:r>
          <w:r w:rsidR="009A624E">
            <w:t>navalvonta-asetuksen kesäkuussa</w:t>
          </w:r>
          <w:r>
            <w:t xml:space="preserve"> 2019.</w:t>
          </w:r>
        </w:p>
        <w:p w14:paraId="7E2AF7C9" w14:textId="77777777" w:rsidR="00F57B26" w:rsidRDefault="00F57B26" w:rsidP="00F57B26">
          <w:pPr>
            <w:pStyle w:val="LLPerustelujenkappalejako"/>
          </w:pPr>
          <w:r>
            <w:t>Komission ehdotuksia koskevat U-kirjelmäluonnokset valmisteltiin työ- ja elinkeinoministeriössä ja niitä käsiteltiin EU-asioiden komitean alaisen EU8-jaoston (sisämarkkinajaosto) kokouksessa 14.2.2018. Ennen kokousta kirjelmäluonnokset olivat kommentoitavina useilla tuotesääntelyn ja markkinavalvonnan kannalta keskeisillä sidosryhmillä. Vastavuoroisen tunnustamisen asetusehdotuksesta annettiin eduskunnalle valtioneuvoston kirjelmä U 11/2018 vp ja markkinavalvonta-asetusehdotuksesta valtioneuvoston kirjelmä U 12/2018 vp maaliskuussa 2018. Talousvaliokunnan lausunnot TaVL 11/2018 vp ja TaVL 12/2018 vp suurelle valiokunnalle valmistuivat 3.4.2018. Talousvaliokunnan lausuntojen mukaiset eduskunnan kannat hyväksyttiin suuressa valiokunnassa 6.4.2018.</w:t>
          </w:r>
        </w:p>
        <w:p w14:paraId="21953152" w14:textId="554AADF0" w:rsidR="00C00385" w:rsidRDefault="00F57B26" w:rsidP="00F57B26">
          <w:pPr>
            <w:pStyle w:val="LLPerustelujenkappalejako"/>
          </w:pPr>
          <w:r>
            <w:t xml:space="preserve">Suomi pääosin kannatti molempia asetusehdotuksia. Suomi piti kuitenkin tärkeänä sitä, ettei asetuksissa tarkoitetut menettelyt tosiasiassa muodosta tarpeetonta hallinnollista tai </w:t>
          </w:r>
          <w:r w:rsidR="00097DE6">
            <w:t>muuta taakkaa viranomaisille,</w:t>
          </w:r>
          <w:r>
            <w:t xml:space="preserve"> valvonnan kohteille</w:t>
          </w:r>
          <w:r w:rsidR="00097DE6">
            <w:t xml:space="preserve"> tai muille toiminnanharjoittajille</w:t>
          </w:r>
          <w:r>
            <w:t>. Vastavuoroisen tunnustamisen asetuksen osalta Suomi suhtautui myönteisesti täsmennyksiin viranomaisyhteistyön tiivistämisestä ja tuoteyhteyspisteen tehtävistä.</w:t>
          </w:r>
        </w:p>
        <w:p w14:paraId="41DE34C2" w14:textId="77777777" w:rsidR="00F57B26" w:rsidRPr="00C00385" w:rsidRDefault="00F57B26" w:rsidP="00F57B26">
          <w:pPr>
            <w:pStyle w:val="LLPerustelujenkappalejako"/>
          </w:pPr>
        </w:p>
        <w:p w14:paraId="7391DC18" w14:textId="77777777" w:rsidR="00A10B6D" w:rsidRDefault="00A10B6D" w:rsidP="001A009F">
          <w:pPr>
            <w:pStyle w:val="LLPValiotsikko"/>
          </w:pPr>
          <w:r>
            <w:t>Hallituksen esi</w:t>
          </w:r>
          <w:r w:rsidRPr="00CA1E2E">
            <w:t>tyksen valmistelu</w:t>
          </w:r>
        </w:p>
        <w:p w14:paraId="2DCD272F" w14:textId="68349DB9" w:rsidR="00706387" w:rsidRDefault="00C5706B" w:rsidP="00C00385">
          <w:pPr>
            <w:pStyle w:val="LLPerustelujenkappalejako"/>
          </w:pPr>
          <w:r w:rsidRPr="00C5706B">
            <w:t>Ehdotus on valmisteltu virkatyönä työ- ja elinkeinoministeriössä</w:t>
          </w:r>
          <w:r w:rsidR="00F57B26">
            <w:t>.</w:t>
          </w:r>
          <w:r w:rsidRPr="00C5706B">
            <w:t xml:space="preserve"> </w:t>
          </w:r>
          <w:r w:rsidR="00F57B26">
            <w:t>Perusvalmistelun aikana on kuultu</w:t>
          </w:r>
          <w:r>
            <w:t xml:space="preserve"> Turvallisuus- ja kemikaalivirasto</w:t>
          </w:r>
          <w:r w:rsidR="00F57B26">
            <w:t>a</w:t>
          </w:r>
          <w:r>
            <w:t xml:space="preserve"> sekä</w:t>
          </w:r>
          <w:r w:rsidRPr="00C5706B">
            <w:t xml:space="preserve"> Kilpailu- ja kuluttajavirasto</w:t>
          </w:r>
          <w:r w:rsidR="00F57B26">
            <w:t>a</w:t>
          </w:r>
          <w:r w:rsidRPr="00C5706B">
            <w:t xml:space="preserve">. </w:t>
          </w:r>
        </w:p>
        <w:p w14:paraId="3DB58599" w14:textId="39B00611" w:rsidR="00C00385" w:rsidRDefault="00C5706B" w:rsidP="00C00385">
          <w:pPr>
            <w:pStyle w:val="LLPerustelujenkappalejako"/>
          </w:pPr>
          <w:r w:rsidRPr="00C5706B">
            <w:t>Ehdotusta on käsitelty työ- ja elinkeinoministeriön asettamassa</w:t>
          </w:r>
          <w:r w:rsidR="00706387">
            <w:t xml:space="preserve"> markkinavalvontasääntelyn koordinaatioryhmässä</w:t>
          </w:r>
          <w:r w:rsidRPr="00C5706B">
            <w:t>.</w:t>
          </w:r>
          <w:r w:rsidR="00706387">
            <w:t xml:space="preserve"> Koordinaatioryhmä on perustettu markkinavalvonta-asetuksen täytäntöönpanon koordinointia varten ja siihen kuulu</w:t>
          </w:r>
          <w:r w:rsidR="0015785A">
            <w:t>vat</w:t>
          </w:r>
          <w:r w:rsidR="00706387">
            <w:t xml:space="preserve"> edustajat markkinavalvonta-asetuksen soveltamisalaan kuuluvien säädösten toimeenpano</w:t>
          </w:r>
          <w:r w:rsidR="00FC115E">
            <w:t xml:space="preserve">sta vastaavista ministeriöistä, joita ovat </w:t>
          </w:r>
          <w:r w:rsidR="00706387">
            <w:t xml:space="preserve">työ- ja elinkeinoministeriö, liikenne- ja viestintäministeriö, maa- ja metsätalousministeriö, </w:t>
          </w:r>
          <w:r w:rsidR="00FC115E">
            <w:t>sisäministeriö, sosiaali- ja terveysministeriö sekä ympäristöministeriö. Lisäksi koordinaatioryhmässä on edustus valtiovarainministeriöstä erityisesti Tullia koskevan sääntelyn vuoksi sekä oikeusministeriöstä. Koordinaatioryhmä</w:t>
          </w:r>
          <w:r w:rsidR="00F57B26">
            <w:t>n toimintaan</w:t>
          </w:r>
          <w:r w:rsidR="00FC115E">
            <w:t xml:space="preserve"> </w:t>
          </w:r>
          <w:r w:rsidR="00F57B26">
            <w:t>osallistuu</w:t>
          </w:r>
          <w:r w:rsidR="00FC115E">
            <w:t xml:space="preserve"> myös Ahvenanmaan maakuntahallituksen</w:t>
          </w:r>
          <w:r w:rsidR="00F57B26">
            <w:t xml:space="preserve"> edustaja</w:t>
          </w:r>
          <w:r w:rsidR="00FC115E">
            <w:t>.</w:t>
          </w:r>
        </w:p>
        <w:p w14:paraId="48BA4099" w14:textId="77777777" w:rsidR="0063492C" w:rsidRDefault="0063492C" w:rsidP="0063492C">
          <w:pPr>
            <w:pStyle w:val="LLPerustelujenkappalejako"/>
          </w:pPr>
          <w:r>
            <w:t>Luonnos hallituksen esitykseksi oli lausunnolla….</w:t>
          </w:r>
        </w:p>
        <w:p w14:paraId="30E59FB4" w14:textId="77777777" w:rsidR="0063492C" w:rsidRDefault="0063492C" w:rsidP="00C00385">
          <w:pPr>
            <w:pStyle w:val="LLPerustelujenkappalejako"/>
          </w:pPr>
        </w:p>
        <w:p w14:paraId="76047003" w14:textId="77777777" w:rsidR="00C5706B" w:rsidRPr="00C00385" w:rsidRDefault="00C5706B" w:rsidP="00C00385">
          <w:pPr>
            <w:pStyle w:val="LLPerustelujenkappalejako"/>
          </w:pPr>
        </w:p>
        <w:p w14:paraId="77D3023D" w14:textId="77777777" w:rsidR="008414FE" w:rsidRDefault="00CA1E2E" w:rsidP="00832D82">
          <w:pPr>
            <w:pStyle w:val="LLP1Otsikkotaso"/>
          </w:pPr>
          <w:bookmarkStart w:id="6" w:name="_Toc41635880"/>
          <w:r>
            <w:t>EU-säädöksen tavoitteet ja pääasiallinen sisältö</w:t>
          </w:r>
          <w:bookmarkEnd w:id="6"/>
        </w:p>
        <w:p w14:paraId="7509DF2F" w14:textId="562ECC73" w:rsidR="00A939B2" w:rsidRDefault="00B20F84" w:rsidP="00A939B2">
          <w:pPr>
            <w:pStyle w:val="LLPerustelujenkappalejako"/>
          </w:pPr>
          <w:r>
            <w:t xml:space="preserve">Markkinavalvonta-asetus on soveltamisalaltaan laaja ja horisontaalinen eri tuoteryhmien markkinavalvontaa koskeva säädös. Lisäksi asetuksessa säädetään ulkorajavalvonnasta sekä asetetaan joitain velvoitteita talouden toimijoille. Markkinavalvonta-asetuksen soveltamisalaan kuuluu 70 eri EU:n tuotesäädöstä. </w:t>
          </w:r>
          <w:r w:rsidR="00024765" w:rsidRPr="00024765">
            <w:t>Asetus korvaa</w:t>
          </w:r>
          <w:r w:rsidR="005C1EA5">
            <w:t xml:space="preserve"> sen soveltamisen alkaessa</w:t>
          </w:r>
          <w:r w:rsidR="00024765" w:rsidRPr="00024765">
            <w:t xml:space="preserve"> tuotteiden kaupan pitämiseen liittyvää akkreditointia ja markkinavalvontaa koskevista vaatimuksista</w:t>
          </w:r>
          <w:r w:rsidR="00E466AB">
            <w:t xml:space="preserve"> </w:t>
          </w:r>
          <w:r w:rsidR="00E466AB" w:rsidRPr="00E466AB">
            <w:t>ja neuvoston asetukse</w:t>
          </w:r>
          <w:r w:rsidR="00E466AB">
            <w:t xml:space="preserve">n (ETY) N:o 339/93 kumoamisesta annetun </w:t>
          </w:r>
          <w:r w:rsidR="00E466AB" w:rsidRPr="00024765">
            <w:t>Euroopan parlamentin ja neuvoston asetuksen (EY) N:o 765/2008</w:t>
          </w:r>
          <w:r w:rsidR="00024765" w:rsidRPr="00024765">
            <w:t xml:space="preserve"> (</w:t>
          </w:r>
          <w:r w:rsidR="00024765">
            <w:t xml:space="preserve">jäljempänä </w:t>
          </w:r>
          <w:r w:rsidR="00024765" w:rsidRPr="00024765">
            <w:rPr>
              <w:i/>
            </w:rPr>
            <w:t>NLF-asetus</w:t>
          </w:r>
          <w:r w:rsidR="00024765" w:rsidRPr="00024765">
            <w:t xml:space="preserve">) markkinavalvontaa </w:t>
          </w:r>
          <w:r w:rsidR="00E466AB">
            <w:t xml:space="preserve">ja ulkorajavalvontaa </w:t>
          </w:r>
          <w:r w:rsidR="00024765" w:rsidRPr="00BC414E">
            <w:t>koskevan sääntelyn</w:t>
          </w:r>
          <w:r w:rsidR="00024765" w:rsidRPr="00024765">
            <w:t>.</w:t>
          </w:r>
          <w:r w:rsidR="00A8251A">
            <w:t xml:space="preserve"> Markkinavalvonta-asetuksella kumotaan muun muassa NLF-asetuksen 15-29 artiklat ja vastaavat kohdat soveltamisalaa koskevasta artiklasta.</w:t>
          </w:r>
        </w:p>
        <w:p w14:paraId="16C40630" w14:textId="02DB50A7" w:rsidR="006D359C" w:rsidRDefault="00F7625B" w:rsidP="00A939B2">
          <w:pPr>
            <w:pStyle w:val="LLPerustelujenkappalejako"/>
          </w:pPr>
          <w:r>
            <w:t xml:space="preserve">Markkinavalvonta-asetuksen tavoitteena on parantaa sisämarkkinoiden toimintaa tehostamalla </w:t>
          </w:r>
          <w:r w:rsidR="00E6050F">
            <w:t xml:space="preserve">asetuksen soveltamisalaan kuuluvan unionin yhdenmukaistamislainsäädännön markkinavalvontaa. Tällä pyritään varmistamaan, että </w:t>
          </w:r>
          <w:r w:rsidR="00E6050F" w:rsidRPr="00BC414E">
            <w:t>unionin markkinoilla asetetaan saataville</w:t>
          </w:r>
          <w:r w:rsidR="00E6050F">
            <w:t xml:space="preserve"> ainoastaan vaatimustenmukaisia tuotteita ja varmistetaan siten muiden muassa terveyden ja turvallisuuden suojelun, kuluttajansuojan ja ympäristönsuojelun korkea taso.</w:t>
          </w:r>
          <w:r w:rsidR="00600C07">
            <w:t xml:space="preserve"> Asetuksessa säädetään tämän tavoitteen saavuttamiseksi m</w:t>
          </w:r>
          <w:r w:rsidR="00157F33">
            <w:t>uun muassa</w:t>
          </w:r>
          <w:r w:rsidR="00600C07">
            <w:t xml:space="preserve"> tietyistä talouden toimijoiden velvollisuuksista, markkinavalvontaviranomaisten vähimmäistoimivaltuuksista, rajatylittävästä yhteistyöstä valvontaviranomaisten kesken sekä yhteistyöstä </w:t>
          </w:r>
          <w:r w:rsidR="00600C07" w:rsidRPr="00BC414E">
            <w:t>tulli</w:t>
          </w:r>
          <w:r w:rsidR="00600C07">
            <w:t>viranomaisten kanssa.</w:t>
          </w:r>
        </w:p>
        <w:p w14:paraId="792E1981" w14:textId="5B10E376" w:rsidR="00600C07" w:rsidRDefault="00600C07" w:rsidP="00A939B2">
          <w:pPr>
            <w:pStyle w:val="LLPerustelujenkappalejako"/>
          </w:pPr>
          <w:r>
            <w:t>Vastavuoroisen tunnustamisen</w:t>
          </w:r>
          <w:r w:rsidRPr="00600C07">
            <w:t xml:space="preserve"> asetuksen tavoitteena on parantaa tavaroiden vapaata liikkuvuutta EU:n sisämarkkinoilla.</w:t>
          </w:r>
          <w:r w:rsidR="00CA4010">
            <w:t xml:space="preserve"> Asetuksella pyritään t</w:t>
          </w:r>
          <w:r w:rsidR="00CA4010" w:rsidRPr="00CA4010">
            <w:t>ehosta</w:t>
          </w:r>
          <w:r w:rsidR="00CA4010">
            <w:t>m</w:t>
          </w:r>
          <w:r w:rsidR="00CA4010" w:rsidRPr="00CA4010">
            <w:t>a</w:t>
          </w:r>
          <w:r w:rsidR="00CA4010">
            <w:t>an</w:t>
          </w:r>
          <w:r w:rsidR="00CA4010" w:rsidRPr="00CA4010">
            <w:t xml:space="preserve"> sisämarkkinoiden toimintaa parantamalla vastavuoroisen tunnustamisen periaatteen soveltamista ja poistamalla perusteettomia kaupan esteitä</w:t>
          </w:r>
          <w:r w:rsidR="00CA4010">
            <w:t>.</w:t>
          </w:r>
          <w:r w:rsidRPr="00600C07">
            <w:t xml:space="preserve"> </w:t>
          </w:r>
          <w:r w:rsidR="00CA4010">
            <w:t>Asetusta</w:t>
          </w:r>
          <w:r w:rsidRPr="00600C07">
            <w:t xml:space="preserve"> sovelletaan tilanteessa, jossa tuotteille on asetettu lainsäädännössä tai viranomaismääräyksessä kansallisia vaatimuksia, eikä näitä vaatimuksia ole yhdenmukaistettu EU:ssa.</w:t>
          </w:r>
          <w:r w:rsidR="005B311B">
            <w:t xml:space="preserve"> Asetus on menettelysäännös eikä siinä säädetä vastavuoroisen tunnustamisen periaatteen sisällöstä.</w:t>
          </w:r>
          <w:r>
            <w:t xml:space="preserve"> </w:t>
          </w:r>
          <w:r w:rsidRPr="00600C07">
            <w:t>Vastavuoroista tunnustamista koskevaa asetusta sovelletaan</w:t>
          </w:r>
          <w:r w:rsidR="007930F9">
            <w:t xml:space="preserve"> kaikenlaisiin tuotteisiin</w:t>
          </w:r>
          <w:r w:rsidRPr="00600C07">
            <w:t>, myös maataloustuotteisiin.</w:t>
          </w:r>
        </w:p>
        <w:p w14:paraId="3A39D548" w14:textId="25DC1B39" w:rsidR="00D4602E" w:rsidRDefault="00D4602E" w:rsidP="00A939B2">
          <w:pPr>
            <w:pStyle w:val="LLPerustelujenkappalejako"/>
          </w:pPr>
          <w:r>
            <w:t xml:space="preserve"> Aiempi </w:t>
          </w:r>
          <w:r w:rsidRPr="003A51A5">
            <w:t>tiettyjen kansallisten teknisten määräysten soveltamista toisessa jäsenvaltiossa laillisesti kaupan pidettyihin tuotteisiin koskevista menettelyistä sekä päätöksen N:o 3052/95/EY kumoamisesta</w:t>
          </w:r>
          <w:r>
            <w:t xml:space="preserve"> annettu Euroopan parlamentin ja neuvoston asetus (</w:t>
          </w:r>
          <w:r w:rsidRPr="00E51140">
            <w:t>EY) N:o 764/2008</w:t>
          </w:r>
          <w:r>
            <w:t xml:space="preserve"> kumottiin vastavuoroisen tunnustamisen asetuksella. Uuden vastavuoroisen tunnustamisen asetuksen soveltaminen alkoi 18.4.2020. </w:t>
          </w:r>
        </w:p>
        <w:p w14:paraId="7895614C" w14:textId="080D2550" w:rsidR="008E2FBE" w:rsidRDefault="00751B50" w:rsidP="00A939B2">
          <w:pPr>
            <w:pStyle w:val="LLPerustelujenkappalejako"/>
          </w:pPr>
          <w:r>
            <w:t xml:space="preserve">Tällä esityksellä on tarkoitus panna täytäntöön ne osat markkinavalvonta-asetuksesta ja vastavuoroisen tunnustamisen asetuksesta, joilla arvioidaan olevan budjettivaikutuksia. Tällaisia ovat kansallisen yhteyspisteen sekä tuoteyhteyspisteen tehtävien hoitamiseksi tarvittava sääntely. Tässä osiossa kuvataan </w:t>
          </w:r>
          <w:r w:rsidR="0089348D">
            <w:t xml:space="preserve">siten </w:t>
          </w:r>
          <w:r>
            <w:t>markkinavalvonta-asetukseen sekä vastavuoroisen tunnustamisen asetukseen sisältyvää yhteyspistettä ja tuoteyhteyspistettä koskevaa sääntelyä.</w:t>
          </w:r>
          <w:r w:rsidR="0089348D">
            <w:t xml:space="preserve"> Muuta markkinavalvonta-asetuksen t</w:t>
          </w:r>
          <w:r w:rsidR="00E63328">
            <w:t>äytäntöönpanemiseksi</w:t>
          </w:r>
          <w:r w:rsidR="0089348D">
            <w:t xml:space="preserve"> tarvittavaa kansallista sääntelyä on tarkoitus esittää myöhemmässä vaiheessa. Tavoitteena on antaa </w:t>
          </w:r>
          <w:r w:rsidR="00E466AB">
            <w:t xml:space="preserve">muusta tarvittavasta kansallisesta sääntelystä </w:t>
          </w:r>
          <w:r w:rsidR="0089348D">
            <w:t>hallituksen esitys keväällä 2021. Vastavuoroisen tunnustamisen asetus ei arvion mukaan edellytä muuta täydentävää kansallista sääntelyä.</w:t>
          </w:r>
        </w:p>
        <w:p w14:paraId="15C28F22" w14:textId="77777777" w:rsidR="0089348D" w:rsidRPr="0089348D" w:rsidRDefault="0089348D" w:rsidP="00FC115E">
          <w:pPr>
            <w:pStyle w:val="LLPValiotsikko"/>
          </w:pPr>
          <w:r w:rsidRPr="0089348D">
            <w:t>Yhteyspistettä</w:t>
          </w:r>
          <w:r w:rsidR="00616D9C">
            <w:t xml:space="preserve"> ja sen tehtäviä</w:t>
          </w:r>
          <w:r w:rsidRPr="0089348D">
            <w:t xml:space="preserve"> koskeva sääntely</w:t>
          </w:r>
        </w:p>
        <w:p w14:paraId="3821DCEF" w14:textId="2D2D350B" w:rsidR="008E39F3" w:rsidRDefault="00CC016C" w:rsidP="00A939B2">
          <w:pPr>
            <w:pStyle w:val="LLPerustelujenkappalejako"/>
          </w:pPr>
          <w:r>
            <w:t xml:space="preserve">Markkinavalvonta-asetuksen </w:t>
          </w:r>
          <w:r w:rsidRPr="00BC414E">
            <w:t>10 artiklan</w:t>
          </w:r>
          <w:r w:rsidR="008E0BC2" w:rsidRPr="00BC414E">
            <w:t xml:space="preserve"> 3 ja 4 kohdan</w:t>
          </w:r>
          <w:r>
            <w:t xml:space="preserve"> mukaan jokaisen jäsenvaltion on nimettävä yhteyspiste, joka vastaa </w:t>
          </w:r>
          <w:r w:rsidR="00AC6E74">
            <w:t xml:space="preserve">ainakin </w:t>
          </w:r>
          <w:r>
            <w:t>markkinavalvontaviranomaisten ja ulkorajavalvontaviranomaisten yhteensovitetun</w:t>
          </w:r>
          <w:r w:rsidR="001D7531">
            <w:t xml:space="preserve"> kannan esittämisestä</w:t>
          </w:r>
          <w:r w:rsidR="00AC6E74">
            <w:t xml:space="preserve"> ja kansallisista strategioista ilmoittamisesta</w:t>
          </w:r>
          <w:r w:rsidR="001D7531">
            <w:t xml:space="preserve">. </w:t>
          </w:r>
          <w:r w:rsidR="008E39F3">
            <w:t xml:space="preserve">Yhteyspiste avustaa myös VI luvussa säädetyssä eri jäsenvaltioiden markkinavalvontaviranomaisten yhteistyössä. </w:t>
          </w:r>
          <w:r w:rsidR="00842834">
            <w:t>J</w:t>
          </w:r>
          <w:r w:rsidR="00CF2B7F">
            <w:t>äsenvaltiolle</w:t>
          </w:r>
          <w:r w:rsidR="00842834">
            <w:t xml:space="preserve"> jätetään </w:t>
          </w:r>
          <w:r w:rsidR="00EB1AD8">
            <w:t xml:space="preserve">näin </w:t>
          </w:r>
          <w:r w:rsidR="00842834">
            <w:t>asetuksessa</w:t>
          </w:r>
          <w:r w:rsidR="00601BBA">
            <w:t xml:space="preserve"> </w:t>
          </w:r>
          <w:r w:rsidR="00DF0295">
            <w:t xml:space="preserve">kansallista </w:t>
          </w:r>
          <w:r w:rsidR="00842834">
            <w:t>liikkumavaraa järjest</w:t>
          </w:r>
          <w:r w:rsidR="00DF0295">
            <w:t>ää yhteyspisteen tehtävät tarkoituksenmukaiseksi katsomalla tavalla</w:t>
          </w:r>
          <w:r w:rsidR="00EB1AD8">
            <w:t>an</w:t>
          </w:r>
          <w:r w:rsidR="00CF2B7F">
            <w:t>.</w:t>
          </w:r>
        </w:p>
        <w:p w14:paraId="63F9BBD4" w14:textId="4E79F7BD" w:rsidR="001D7531" w:rsidRDefault="00562AC6" w:rsidP="00A939B2">
          <w:pPr>
            <w:pStyle w:val="LLPerustelujenkappalejako"/>
          </w:pPr>
          <w:r>
            <w:t>Yhteyspisteen tulee muodostaa yhteensovitettu kanta, joka edustaa kaikkien markkinavalvonta-asetuksen soveltamisalaan kuuluvien 70 tuotesäädöksen markkinavalvontaa kansallisesti tekevien viranomaisten yhteistä näkemystä. Suomessa näiden tuotesäädösten valvonta jakaantuu kuuden ministeriön hallinnonalalle</w:t>
          </w:r>
          <w:r w:rsidR="0093459E">
            <w:t>, joten tehtävä on poikkihallinnollinen ja horisontaalinen.</w:t>
          </w:r>
        </w:p>
        <w:p w14:paraId="7EA7A1DB" w14:textId="65AB0CC0" w:rsidR="00751B50" w:rsidRDefault="001D7531" w:rsidP="00A939B2">
          <w:pPr>
            <w:pStyle w:val="LLPerustelujenkappalejako"/>
          </w:pPr>
          <w:r>
            <w:t>Y</w:t>
          </w:r>
          <w:r w:rsidR="00CC016C">
            <w:t xml:space="preserve">hteyspiste vastaa </w:t>
          </w:r>
          <w:r w:rsidR="00CC016C" w:rsidRPr="00BC414E">
            <w:t>10 artiklan</w:t>
          </w:r>
          <w:r w:rsidR="008E0BC2" w:rsidRPr="00BC414E">
            <w:t xml:space="preserve"> 4 kohdan</w:t>
          </w:r>
          <w:r w:rsidR="00CC016C">
            <w:t xml:space="preserve"> mukaan</w:t>
          </w:r>
          <w:r>
            <w:t xml:space="preserve"> myös</w:t>
          </w:r>
          <w:r w:rsidR="00CC016C">
            <w:t xml:space="preserve"> jäsenvalt</w:t>
          </w:r>
          <w:r w:rsidR="005C1EA5">
            <w:t>ion markkinavalvontastrateg</w:t>
          </w:r>
          <w:r w:rsidR="00395292">
            <w:t>i</w:t>
          </w:r>
          <w:r w:rsidR="005C1EA5">
            <w:t>a</w:t>
          </w:r>
          <w:r w:rsidR="00CC016C">
            <w:t>n ilmoittamisesta. Markkinavalvontastrategioista säädetään markkinavalvo</w:t>
          </w:r>
          <w:r w:rsidR="008E0BC2">
            <w:t xml:space="preserve">nta-asetuksen </w:t>
          </w:r>
          <w:r w:rsidR="008E0BC2" w:rsidRPr="00BC414E">
            <w:t>13 artiklassa</w:t>
          </w:r>
          <w:r w:rsidR="008E0BC2">
            <w:t>. N</w:t>
          </w:r>
          <w:r w:rsidR="00CC016C">
            <w:t>e ovat vähintään neljän vuoden välein kussakin jäsenvaltiossa laadittavia strategioita, joilla edistetään johdonmukaista, kokonaisvaltaista ja yhdennettyä tapaa lähestyä markkinavalvontaa ja unionin yhdenmukaistamislainsäädännön täytäntöönpanon valvontaa jäsenvaltion alueella. Markkinavalvonta-asetuksen 13 artiklaan sisältyy myös muita tarkempia vaatimuksia markkinavalvontastrategian sisällölle.</w:t>
          </w:r>
          <w:r w:rsidR="002823F5">
            <w:t xml:space="preserve"> Ma</w:t>
          </w:r>
          <w:r w:rsidR="002823F5" w:rsidRPr="00445704">
            <w:t>rkkinavalvonta-asetuksen 13 artiklan kansallinen markkinavalvontastrategia korvaa jatkossa nykyisen sääntelyn (NLF-asetuksen) nojalla laadittavan kansallisen markkinavalvontaohjelman</w:t>
          </w:r>
          <w:r w:rsidR="002823F5">
            <w:t>.</w:t>
          </w:r>
        </w:p>
        <w:p w14:paraId="7FF959B2" w14:textId="4BA79B62" w:rsidR="008E2FBE" w:rsidRDefault="00EE73C5" w:rsidP="00A939B2">
          <w:pPr>
            <w:pStyle w:val="LLPerustelujenkappalejako"/>
          </w:pPr>
          <w:r>
            <w:t>Markkinavalvonta-asetuksen 10 artiklan</w:t>
          </w:r>
          <w:r w:rsidR="008E0BC2">
            <w:t xml:space="preserve"> 4 kohdan mukaan yhteyspiste </w:t>
          </w:r>
          <w:r>
            <w:t xml:space="preserve">avustaa </w:t>
          </w:r>
          <w:r w:rsidR="00AC6E74">
            <w:t xml:space="preserve">myös </w:t>
          </w:r>
          <w:r>
            <w:t xml:space="preserve">jäsenvaltioiden välisessä markkinavalvontaviranomaisten keskinäisessä avunannossa ja yhteistyössä, josta säädetään tarkemmin asetuksen VI luvussa 22-24 artikloissa. </w:t>
          </w:r>
          <w:r w:rsidR="008E0BC2">
            <w:t>M</w:t>
          </w:r>
          <w:r w:rsidR="003F6B68">
            <w:t xml:space="preserve">arkkinavalvontaviranomainen voi tietyissä tilanteissa esittää tietopyynnön tai toimenpidepyynnön toisen jäsenvaltion markkinavalvontaviranomaiselle, mikäli se ei ole onnistunut yrityksistään huolimatta hankkimaan tarpeellista tietoa tai tarpeellinen toimenpide kuuluu toisen jäsenvaltion toimivallan piiriin. Asetuksessa säädettyjen ehtojen täyttyessä pyynnön vastaanottavan viranomaisen on </w:t>
          </w:r>
          <w:r w:rsidR="00616D9C">
            <w:t>toimitettava pyydetyt tiedot 30 päivän kuluessa tai tehtävä pyydetyt toimenpiteet viipymättä. Asetuksessa säädetään myös erikseen niistä tilanteista, joissa pyynnön noudattamisesta voi kieltäytyä. Asetuksen 24 artiklan</w:t>
          </w:r>
          <w:r w:rsidR="008E0BC2">
            <w:t xml:space="preserve"> 4 kohdan</w:t>
          </w:r>
          <w:r w:rsidR="00616D9C">
            <w:t xml:space="preserve"> mukaan yhteydenpito voi tapahtua suoraan markkinavalvontaviranomaisten välillä tai jäsenvaltioiden yhteyspisteiden kautta.</w:t>
          </w:r>
          <w:r w:rsidR="00E63328">
            <w:t xml:space="preserve"> Komissio on pyytänyt jäsenmaita ilmoittamaan ensisijaisen kanavan yhteydenpitoa varten.</w:t>
          </w:r>
          <w:r w:rsidR="00C37DDA">
            <w:t xml:space="preserve"> Alustavan</w:t>
          </w:r>
          <w:r w:rsidR="00B172B6">
            <w:t xml:space="preserve"> arvion mukaan yhteydenpito voisi Suomessa tapahtua yhteyspisteen kautta.</w:t>
          </w:r>
          <w:r w:rsidR="001D7531">
            <w:t xml:space="preserve"> Lisäksi yhteyspisteiden tulee saada EU:n markkinavalvontaviranomaisten yhteisestä tieto- ja viestintäjärjestelmä ICSMS:stä</w:t>
          </w:r>
          <w:r w:rsidR="005C1EA5">
            <w:t xml:space="preserve"> (</w:t>
          </w:r>
          <w:r w:rsidR="005C1EA5" w:rsidRPr="005C1EA5">
            <w:t>Information and Communication System on Market Surveillance</w:t>
          </w:r>
          <w:r w:rsidR="005C1EA5">
            <w:t>)</w:t>
          </w:r>
          <w:r w:rsidR="001D7531">
            <w:t xml:space="preserve"> jäsenneltyjä tietoja keskinäistä avunantoa koskevista tapauksista. Näitä tietoja hyödyntäen yhteyspisteiden tulee 24 artiklan</w:t>
          </w:r>
          <w:r w:rsidR="008E0BC2">
            <w:t xml:space="preserve"> 7 kohdan</w:t>
          </w:r>
          <w:r w:rsidR="001D7531">
            <w:t xml:space="preserve"> mukaan antaa kaikki tarvittava tuki markkinavalvontaviranomaisille keskinäisen avunannon helpottamiseksi.</w:t>
          </w:r>
        </w:p>
        <w:p w14:paraId="1BF30DB5" w14:textId="5733D62E" w:rsidR="00616D9C" w:rsidRDefault="002736E4" w:rsidP="00A939B2">
          <w:pPr>
            <w:pStyle w:val="LLPerustelujenkappalejako"/>
          </w:pPr>
          <w:r>
            <w:t>Markkinavalvonta-asetuksella perustetaan uusi tuotteiden vaatimustenmukaisuutta käsittelevä unionin verkosto, josta säädetään asetuksen VIII luvussa</w:t>
          </w:r>
          <w:r w:rsidR="005C1EA5">
            <w:t xml:space="preserve"> 29-31 artikloissa</w:t>
          </w:r>
          <w:r>
            <w:t>. Verkosto toimii jäsenvaltioiden viranomaisten ja komission yhteistyöfoorumina ja yhdenmukaistaa markkinavalvonnan käytäntöjä unionissa ja tekee siten markkinavalvonnasta tehokkaampaa.</w:t>
          </w:r>
          <w:r w:rsidR="006D359C">
            <w:t xml:space="preserve"> Verkostossa jäsenvaltioita edustavat yhteyspisteet sekä valinnaiset kansalliset asiantuntijat. Lisäksi verkoston toimintaan osallistuvat komission edustajat ja </w:t>
          </w:r>
          <w:r w:rsidR="00646DDE" w:rsidRPr="00BC414E">
            <w:t>eri tuotesektorien</w:t>
          </w:r>
          <w:r w:rsidR="00646DDE">
            <w:t xml:space="preserve"> </w:t>
          </w:r>
          <w:r w:rsidR="006D359C">
            <w:t>hallinnollisen yhteistyön ryhmien</w:t>
          </w:r>
          <w:r w:rsidR="00646DDE">
            <w:t xml:space="preserve"> </w:t>
          </w:r>
          <w:r w:rsidR="00646DDE" w:rsidRPr="00BC414E">
            <w:t>(Administrative Committees,</w:t>
          </w:r>
          <w:r w:rsidR="00BC414E" w:rsidRPr="00BC414E">
            <w:t xml:space="preserve"> ADCOs</w:t>
          </w:r>
          <w:r w:rsidR="00646DDE" w:rsidRPr="00BC414E">
            <w:t>)</w:t>
          </w:r>
          <w:r w:rsidR="006D359C">
            <w:t xml:space="preserve"> puheenjohtajat. Yhteyspisteet osallistuvat myös tarvittaessa hallinnollisen yhteistyön ryhmien toimintaan.</w:t>
          </w:r>
        </w:p>
        <w:p w14:paraId="56619EF6" w14:textId="77777777" w:rsidR="006D359C" w:rsidRDefault="006D359C" w:rsidP="00A939B2">
          <w:pPr>
            <w:pStyle w:val="LLPerustelujenkappalejako"/>
          </w:pPr>
          <w:r>
            <w:t>Yhteyspisteellä tulee olla oikeus käyttää unionin markkinavalvontaviranomaisten käytössä olevaa tieto- ja viestintäjärjestelmä ICSMS:ää ja yhteyspisteen tulee myös syöttää järjestelmään tiettyjä asetuksessa erikseen määriteltyjä tietoja.</w:t>
          </w:r>
        </w:p>
        <w:p w14:paraId="7A1C24C5" w14:textId="52172639" w:rsidR="006D359C" w:rsidRDefault="006D359C" w:rsidP="00A939B2">
          <w:pPr>
            <w:pStyle w:val="LLPerustelujenkappalejako"/>
          </w:pPr>
          <w:r>
            <w:t>Jäsenvaltioiden tulee 10 artiklan 5 kohdan mukaan varmistaa yhteyspisteen käytössä olevien resurssien riittävyys</w:t>
          </w:r>
          <w:r w:rsidR="00AC6E74">
            <w:t>, kuten riittävästi pätevää henkilöstöä, riittävä asiantuntemus, menettelyt ja muut järjestelyt</w:t>
          </w:r>
          <w:r>
            <w:t>.</w:t>
          </w:r>
        </w:p>
        <w:p w14:paraId="24BB9EDE" w14:textId="77777777" w:rsidR="006D359C" w:rsidRPr="006D359C" w:rsidRDefault="006D359C" w:rsidP="00FC115E">
          <w:pPr>
            <w:pStyle w:val="LLPValiotsikko"/>
          </w:pPr>
          <w:r w:rsidRPr="006D359C">
            <w:t>Tuoteyhteyspistettä ja sen tehtäviä koskeva sääntely</w:t>
          </w:r>
        </w:p>
        <w:p w14:paraId="4CCA6385" w14:textId="47007BB7" w:rsidR="00EE73C5" w:rsidRDefault="00503BD3" w:rsidP="00A939B2">
          <w:pPr>
            <w:pStyle w:val="LLPerustelujenkappalejako"/>
          </w:pPr>
          <w:r>
            <w:t xml:space="preserve">Tuoteyhteyspisteestä säädetään vastavuoroisen tunnustamisen asetuksen </w:t>
          </w:r>
          <w:r w:rsidR="005D5421">
            <w:t>9 artiklassa, jonka mukaan jäsenvaltioiden on perustettava tuoteyhteyspiste</w:t>
          </w:r>
          <w:r w:rsidR="005C1EA5">
            <w:t>itä ja ylläpidettävä ni</w:t>
          </w:r>
          <w:r w:rsidR="005D5421">
            <w:t>itä.</w:t>
          </w:r>
          <w:r w:rsidR="00E63328">
            <w:t xml:space="preserve"> Jäsenvaltio voi perustaa yhden tai useamman tuoteyhteyspisteen.</w:t>
          </w:r>
          <w:r w:rsidR="005D5421">
            <w:t xml:space="preserve"> Jäsenvaltioiden tulee varmistaa, että tuoteyhteyspisteillä on riittävät resurssit ja toimivaltuudet tehtäviensä hoitamiseen. Tuoteyhteyspiste</w:t>
          </w:r>
          <w:r w:rsidR="00E63328">
            <w:t>id</w:t>
          </w:r>
          <w:r w:rsidR="005D5421">
            <w:t>en on tarjottava palveluitaa</w:t>
          </w:r>
          <w:r w:rsidR="005D5421" w:rsidRPr="00DD1EE4">
            <w:t xml:space="preserve">n </w:t>
          </w:r>
          <w:r w:rsidR="00DD1EE4">
            <w:t>SDG-</w:t>
          </w:r>
          <w:r w:rsidR="005D5421" w:rsidRPr="00DD1EE4">
            <w:t xml:space="preserve">asetuksen </w:t>
          </w:r>
          <w:r w:rsidR="005D5421">
            <w:t>mukaisesti.</w:t>
          </w:r>
        </w:p>
        <w:p w14:paraId="0B58B9FD" w14:textId="7B5D2C1A" w:rsidR="000250A7" w:rsidRDefault="00A27472" w:rsidP="00A939B2">
          <w:pPr>
            <w:pStyle w:val="LLPerustelujenkappalejako"/>
          </w:pPr>
          <w:r>
            <w:t>Vastavuoroisen tunnustamisen asetuksen 9 artiklassa</w:t>
          </w:r>
          <w:r w:rsidR="005C1EA5">
            <w:t xml:space="preserve"> säädetään myös tuoteyhteyspist</w:t>
          </w:r>
          <w:r>
            <w:t>e</w:t>
          </w:r>
          <w:r w:rsidR="005C1EA5">
            <w:t>iden tehtävistä. Tuoteyhteyspisteide</w:t>
          </w:r>
          <w:r>
            <w:t>n on annettava verkossa tietoa vastavuoroisen tunnustamisen periaatteesta, vastavuoroisen tunnustamisen asetuksen soveltamisesta, toimivaltaisista viranomaisista ja muutoksenhakumenettelyistä. Lisäksi tuoteyhteyspiste</w:t>
          </w:r>
          <w:r w:rsidR="005C1EA5">
            <w:t>id</w:t>
          </w:r>
          <w:r>
            <w:t xml:space="preserve">en on annettava talouden toimijalle ja toisen jäsenvaltion viranomaiselle pyynnöstä tietoa </w:t>
          </w:r>
          <w:r w:rsidR="005552CA">
            <w:t>kansallisista teknisistä määräyksistä sekä hallinnollisista menettelyistä. Tietopyyntöihin on vastattava 15 työpäivän kuluessa. Tuoteyhteyspiste</w:t>
          </w:r>
          <w:r w:rsidR="00E63328">
            <w:t>et</w:t>
          </w:r>
          <w:r w:rsidR="005552CA">
            <w:t xml:space="preserve"> osallistu</w:t>
          </w:r>
          <w:r w:rsidR="00E63328">
            <w:t>vat</w:t>
          </w:r>
          <w:r w:rsidR="005552CA">
            <w:t xml:space="preserve"> myös </w:t>
          </w:r>
          <w:r w:rsidR="00D23885">
            <w:t>unionin tason yhteistyöhön komission ja muiden jäsenmaiden tuoteyhteyspisteiden kanssa. Yhteistyöstä säädetään vastavuoroisen tunnustamisen asetuksen 10 artiklassa.</w:t>
          </w:r>
        </w:p>
        <w:p w14:paraId="79D2D988" w14:textId="56C4BBAA" w:rsidR="00816FB6" w:rsidRDefault="00D23885" w:rsidP="00A939B2">
          <w:pPr>
            <w:pStyle w:val="LLPerustelujenkappalejako"/>
          </w:pPr>
          <w:r>
            <w:t>Tuoteyhteyspiste</w:t>
          </w:r>
          <w:r w:rsidR="00E63328">
            <w:t>id</w:t>
          </w:r>
          <w:r>
            <w:t xml:space="preserve">en tehtävistä säädetään myös markkinavalvonta-asetuksessa. </w:t>
          </w:r>
          <w:r w:rsidR="005C1EA5">
            <w:t>Asetuksen 8</w:t>
          </w:r>
          <w:r w:rsidR="006936D7">
            <w:t xml:space="preserve"> artiklan 2 kohdan mukaan tuoteyhteyspiste</w:t>
          </w:r>
          <w:r w:rsidR="00E63328">
            <w:t>id</w:t>
          </w:r>
          <w:r w:rsidR="006936D7">
            <w:t xml:space="preserve">en tulee antaa talouden toimijoille pyynnöstä tietoa unionin </w:t>
          </w:r>
          <w:r w:rsidR="006936D7" w:rsidRPr="006936D7">
            <w:t>yhdenmukaistamislainsäädännön saattamisesta osaksi kansallista lainsäädäntöä ja sen täytäntöönpanosta</w:t>
          </w:r>
          <w:r w:rsidR="006936D7">
            <w:t>. Unionin yhdenmukaistamislainsäädännöllä tarkoitetaan tässä yhteydessä markkinavalvonta-asetuksen soveltamisalaan kuuluvia EU-säädöksiä. Myös näiden tietopyyntöjen osalta on noudatettava vastavuoroisen tunnustamisen asetuksessa säädettyjä menettelyjä kuten 15 työpäivän määräaikaa vastauksen toimittamiselle.</w:t>
          </w:r>
        </w:p>
        <w:p w14:paraId="546052A1" w14:textId="23B0D3CB" w:rsidR="00893293" w:rsidRDefault="00893293" w:rsidP="00A939B2">
          <w:pPr>
            <w:pStyle w:val="LLPerustelujenkappalejako"/>
          </w:pPr>
          <w:r>
            <w:t xml:space="preserve">Vastavuoroisen tunnustamisen asetuksessa tarkoitetut tuoteyhteyspisteen tehtävät vastaavat pääosin tuoteyhteyspisteellä aiemminkin olleita tehtäviä. </w:t>
          </w:r>
          <w:r w:rsidR="00154EA3">
            <w:t>Markkinavalvonta-asetuksen ja SDG-asetuksen myötä tuoteyhteyspisteen tehtävät ja vastuut kasvavat.</w:t>
          </w:r>
        </w:p>
        <w:p w14:paraId="51B9C76C" w14:textId="77777777" w:rsidR="00154EA3" w:rsidRDefault="00154EA3" w:rsidP="00A939B2">
          <w:pPr>
            <w:pStyle w:val="LLPerustelujenkappalejako"/>
          </w:pPr>
        </w:p>
        <w:p w14:paraId="2315B4F9" w14:textId="2A6F190D" w:rsidR="00D1774A" w:rsidRPr="00D1774A" w:rsidRDefault="00D1774A" w:rsidP="00F90D31">
          <w:pPr>
            <w:pStyle w:val="LLPValiotsikko"/>
          </w:pPr>
          <w:r>
            <w:t>Jalkine- ja tekstiilimerkintöjä koskeva sääntely</w:t>
          </w:r>
        </w:p>
        <w:p w14:paraId="5BA283E9" w14:textId="77777777" w:rsidR="00CA498A" w:rsidRDefault="00CA498A" w:rsidP="00CA498A">
          <w:pPr>
            <w:pStyle w:val="LLPerustelujenkappalejako"/>
          </w:pPr>
          <w:r>
            <w:t xml:space="preserve">Jalkineiden materiaaleissa käytettävistä merkinnöistä säännellään kuluttajalle myytäväksi tarkoitettujen jalkineiden pääasiallisissa ainesosissa käytettäviä materiaaleja koskevia merkintöjä koskevien jäsenvaltioiden lakien, asetusten ja hallinnollisten määräysten lähentämisestä annetussa Euroopan parlamentin ja neuvoston direktiivissä 94/11/EY (jäljempänä </w:t>
          </w:r>
          <w:r w:rsidRPr="00520183">
            <w:rPr>
              <w:i/>
            </w:rPr>
            <w:t>jalkinemerkintädirektiivi</w:t>
          </w:r>
          <w:r>
            <w:t>). Direktiivin tarkoituksena on edistää sisämarkkinoiden kehitystä ja toimivuutta, antaa kuluttajille oikeaa tietoa ja teollisuuden edun mukaisesti vähentää petoksia jalkinealalla.</w:t>
          </w:r>
        </w:p>
        <w:p w14:paraId="04AB563E" w14:textId="4071CA92" w:rsidR="00CA498A" w:rsidRDefault="00CA498A" w:rsidP="00CA498A">
          <w:pPr>
            <w:pStyle w:val="LLPerustelujenkappalejako"/>
          </w:pPr>
          <w:r>
            <w:t xml:space="preserve">Tekstiilituotteiden merkintöjen vaatimustenmukaisuuden sääntely on harmonisoitu tekstiilikuitujen nimityksistä ja niitä vastaavista tekstiilituotteiden kuitukoostumuksen selosteista ja merkinnöistä sekä neuvoston direktiivin 73/44 ETY ja Euroopan parlamentin ja neuvoston direktiivien 96/73/EY ja 2008/121/EY </w:t>
          </w:r>
          <w:r w:rsidRPr="00520183">
            <w:t xml:space="preserve">kumoamisesta </w:t>
          </w:r>
          <w:r>
            <w:t xml:space="preserve">annetulla Euroopan parlamentin ja neuvoston asetuksella (EU) N:o 1007/2011 (jäljempänä </w:t>
          </w:r>
          <w:r w:rsidRPr="00520183">
            <w:rPr>
              <w:i/>
            </w:rPr>
            <w:t>tekstiilimerkintäasetus</w:t>
          </w:r>
          <w:r>
            <w:t>).A</w:t>
          </w:r>
          <w:r w:rsidRPr="00520183">
            <w:t>s</w:t>
          </w:r>
          <w:r>
            <w:t xml:space="preserve">etuksessa säädetään tekstiilikuitujen nimityksistä, tekstiilikuituja vastaavien selosteiden ja merkintöjen käytöstä sekä tekstiilituotteiden kuitukoostumuksen määrittämisestä. Tekstiilimerkintäasetuksen tarkoituksena on parantaa sisämarkkinoiden toimintaa ja antaa kuluttajille oikeaa tietoa. </w:t>
          </w:r>
        </w:p>
        <w:p w14:paraId="1C873094" w14:textId="3C183EC6" w:rsidR="00F90D31" w:rsidRDefault="00CA498A" w:rsidP="00CA498A">
          <w:pPr>
            <w:pStyle w:val="LLPerustelujenkappalejako"/>
          </w:pPr>
          <w:r>
            <w:t>Jalkinemerkintädirektiivi ja tekstiilimerkintäasetus sisältyvät markkinavalvonta-asetuksen soveltamisalaan.</w:t>
          </w:r>
        </w:p>
        <w:p w14:paraId="1936E6B4" w14:textId="77777777" w:rsidR="00F90D31" w:rsidRPr="005D5421" w:rsidRDefault="00F90D31" w:rsidP="00A939B2">
          <w:pPr>
            <w:pStyle w:val="LLPerustelujenkappalejako"/>
          </w:pPr>
        </w:p>
        <w:p w14:paraId="7180A0D2" w14:textId="6C2FB47A" w:rsidR="000E61DF" w:rsidRDefault="005622B1" w:rsidP="00A95059">
          <w:pPr>
            <w:pStyle w:val="LLP1Otsikkotaso"/>
          </w:pPr>
          <w:bookmarkStart w:id="7" w:name="_Toc41635881"/>
          <w:r>
            <w:t>Nykytila ja sen arviointi</w:t>
          </w:r>
          <w:bookmarkEnd w:id="7"/>
        </w:p>
        <w:p w14:paraId="443848F2" w14:textId="7CDC4F3C" w:rsidR="004257A5" w:rsidRDefault="004257A5" w:rsidP="004257A5">
          <w:pPr>
            <w:pStyle w:val="LLPValiotsikko"/>
          </w:pPr>
          <w:r>
            <w:t>Yhteyspiste ja tuoteyhteyspiste</w:t>
          </w:r>
        </w:p>
        <w:p w14:paraId="085769F9" w14:textId="6B2606A9" w:rsidR="00CA05D3" w:rsidRDefault="00FD27E1" w:rsidP="00EA4139">
          <w:pPr>
            <w:pStyle w:val="LLPerustelujenkappalejako"/>
          </w:pPr>
          <w:r>
            <w:t>M</w:t>
          </w:r>
          <w:r w:rsidR="00CA05D3">
            <w:t>arkkinavalvonta-asetuksessa säädetään 10 artiklassa jäsenvaltioille kokonaan uudesta velvollisuudesta nimetä yhteyspiste, joka vastaa ainakin tietyistä markkinavalvonta-asetuksessa määritellyistä tehtävistä.</w:t>
          </w:r>
          <w:r w:rsidR="00557AA5">
            <w:t xml:space="preserve"> </w:t>
          </w:r>
          <w:r w:rsidR="00F94667" w:rsidRPr="00BB2761">
            <w:t xml:space="preserve">Osa yhteyspisteen tehtävistä </w:t>
          </w:r>
          <w:r w:rsidR="001C0B4E" w:rsidRPr="00BB2761">
            <w:rPr>
              <w:szCs w:val="22"/>
              <w:lang w:eastAsia="en-US"/>
            </w:rPr>
            <w:t>koskee yleisesti markkinavalvontaan liittyvän viranomaisyhteistyön koordinointia</w:t>
          </w:r>
          <w:r w:rsidR="001C0B4E">
            <w:rPr>
              <w:rFonts w:ascii="Calibri" w:hAnsi="Calibri" w:cs="Calibri"/>
              <w:color w:val="1F497D"/>
              <w:szCs w:val="22"/>
              <w:lang w:eastAsia="en-US"/>
            </w:rPr>
            <w:t>.</w:t>
          </w:r>
          <w:r w:rsidR="001C0B4E">
            <w:t xml:space="preserve"> </w:t>
          </w:r>
          <w:r w:rsidR="00557AA5">
            <w:t>Markkinavalvonnan yleiseen koordinaatioon liittyviä tehtäviä</w:t>
          </w:r>
          <w:r w:rsidR="00F94667">
            <w:t xml:space="preserve"> hoidetaan</w:t>
          </w:r>
          <w:r w:rsidR="005C1EA5">
            <w:t xml:space="preserve"> valtioneuvostotasolla</w:t>
          </w:r>
          <w:r w:rsidR="00557AA5">
            <w:t xml:space="preserve"> työ- ja elinkeinoministeriössä. Työ- ja elinkeinoministeriön johdolla toimii </w:t>
          </w:r>
          <w:r w:rsidR="00F94667">
            <w:t xml:space="preserve">myös </w:t>
          </w:r>
          <w:r w:rsidR="00557AA5">
            <w:t>epävirallinen markkinavalvontaviranomaisten ja vastuuministeriöiden yhteistyöverkosto markkinavalvontafoorumi, jossa horisontaalisia asioita käsitellään ja valmistellaan.</w:t>
          </w:r>
          <w:r w:rsidR="00E51140">
            <w:t xml:space="preserve"> </w:t>
          </w:r>
        </w:p>
        <w:p w14:paraId="6A617BB9" w14:textId="168FC351" w:rsidR="0015785A" w:rsidRDefault="00E51140" w:rsidP="00E51140">
          <w:pPr>
            <w:pStyle w:val="LLPerustelujenkappalejako"/>
          </w:pPr>
          <w:r>
            <w:t xml:space="preserve">Tuoteyhteyspisteen tehtävää hoidetaan työ- ja elinkeinoministeriössä. Tuoteyhteyspisteen tehtävästä ei ole kansallista sääntelyä, vaan tehtävää hoidetaan työ- ja elinkeinoministeriön yleistoimivallan perusteella. </w:t>
          </w:r>
          <w:r w:rsidR="00793619">
            <w:t xml:space="preserve">Tuoteyhteyspisteen tehtävää on hoidettu työ- ja elinkeinoministeriössä vuodesta </w:t>
          </w:r>
          <w:r w:rsidR="003D117B" w:rsidRPr="003D117B">
            <w:t>2009</w:t>
          </w:r>
          <w:r w:rsidR="00793619">
            <w:t xml:space="preserve"> alkaen.</w:t>
          </w:r>
        </w:p>
        <w:p w14:paraId="69F80B80" w14:textId="4AF83F48" w:rsidR="00E51140" w:rsidRDefault="005E06F0" w:rsidP="00E51140">
          <w:pPr>
            <w:pStyle w:val="LLPerustelujenkappalejako"/>
          </w:pPr>
          <w:r>
            <w:t xml:space="preserve">Markkinavalvonta-asetuksen myötä jäsenvaltioiden tulee nimetä yhteyspiste, järjestää menettelyt </w:t>
          </w:r>
          <w:r w:rsidR="00793619">
            <w:t>markkinavalvonta-</w:t>
          </w:r>
          <w:r>
            <w:t>asetuksessa säädettyjen yhteyspisteen tehtävien hoitamiseksi sekä turvata yhteyspisteelle sen tehtävien hoitamista varten riittävät resurssit.</w:t>
          </w:r>
          <w:r w:rsidR="00F362A9">
            <w:t xml:space="preserve"> Tehtävän osoittaminen Turvallisuus- ja kemikaalivirastolle edellyttää siitä säätämistä laissa. Tuoteyhteyspisteen tehtävät </w:t>
          </w:r>
          <w:r w:rsidR="0099792D">
            <w:t xml:space="preserve">puolestaan </w:t>
          </w:r>
          <w:r w:rsidR="00F362A9">
            <w:t>laajenevat markkinavalvonta-asetuksen soveltamisen myötä ja tehtäväkokonaisuus on muun muassa sen operatiivisen luonteen vuoksi perusteltua siirtää työ- ja elinkeinoministeriöstä Turvallisuus- ja kemikaalivirastoon. T</w:t>
          </w:r>
          <w:r w:rsidR="007930F9">
            <w:t>uoteyhteyspisteen t</w:t>
          </w:r>
          <w:r w:rsidR="00F362A9">
            <w:t>ehtävän osoittaminen Turvallisuus- ja kemikaalivirastolle edellyttää</w:t>
          </w:r>
          <w:r w:rsidR="007930F9">
            <w:t xml:space="preserve"> sääntelyä vastaavalla tavalla kuin</w:t>
          </w:r>
          <w:r w:rsidR="00F362A9">
            <w:t xml:space="preserve"> yhteyspisteen tehtävä </w:t>
          </w:r>
        </w:p>
        <w:p w14:paraId="0D04E0A6" w14:textId="6300054A" w:rsidR="00F362A9" w:rsidRDefault="00553446" w:rsidP="00E51140">
          <w:pPr>
            <w:pStyle w:val="LLPerustelujenkappalejako"/>
          </w:pPr>
          <w:r>
            <w:t>Markkinavalvonta-asetuksen kansallinen täytäntöönpano edellyttää tässä esityksessä ehdotettavan yhteyspistettä ja tuoteyhteyspistettä koskevan sääntelyn lisäksi myös muuta täydentävää kansallista sääntelyä, jota on tarkoitus esittää myöhemmässä vaiheessa.</w:t>
          </w:r>
        </w:p>
        <w:p w14:paraId="12D7CE76" w14:textId="77777777" w:rsidR="00553446" w:rsidRDefault="00553446" w:rsidP="00E51140">
          <w:pPr>
            <w:pStyle w:val="LLPerustelujenkappalejako"/>
          </w:pPr>
        </w:p>
        <w:p w14:paraId="0FD32C19" w14:textId="79BDC6CB" w:rsidR="004257A5" w:rsidRDefault="004257A5" w:rsidP="004257A5">
          <w:pPr>
            <w:pStyle w:val="LLPValiotsikko"/>
          </w:pPr>
          <w:r>
            <w:t>Jalkine- ja tekstiilimerkinnät</w:t>
          </w:r>
        </w:p>
        <w:p w14:paraId="2505E9CA" w14:textId="77777777" w:rsidR="00CA498A" w:rsidRDefault="00CA498A" w:rsidP="00CA498A">
          <w:pPr>
            <w:pStyle w:val="LLPerustelujenkappalejako"/>
          </w:pPr>
          <w:r>
            <w:t>Jalkinemerkintädirektiivi on pantu kansallisesti täytäntöön kuluttajalle myytäväksi tarkoitettujen jalkineiden pääasiallisissa ainesosissa käytettäviä materiaaleja koskevista merkinnöistä annetulla asetuksella (1147/1995). Asetus on annettu kuluttajansuojalain (38/1978) 2 luvun 15 §:n 1 kohdan nojalla (muutettu 561/2008). Kuluttaja-asiamies toimii kuluttajansuojalain 2 luvun 20 §:n mukaan markkinointia ja menettelyjä asiakassuhteissa valvovana viranomaisena.</w:t>
          </w:r>
        </w:p>
        <w:p w14:paraId="6EE6B48F" w14:textId="77777777" w:rsidR="00CA498A" w:rsidRDefault="00CA498A" w:rsidP="00CA498A">
          <w:pPr>
            <w:pStyle w:val="LLPerustelujenkappalejako"/>
          </w:pPr>
          <w:r>
            <w:t xml:space="preserve">Tekstiilikuitujen nimityksistä ja niitä vastaavista tekstiilituotteiden kuitukoostumuksen selosteista ja merkintöjä koskevasta markkinavalvonnasta annetun valtioneuvoston asetuksen (298/2012) mukaan tekstiilimerkintäasetuksen mukaisena markkinavalvontaviranomaisena toimii kuluttaja-asiamies. Valtioneuvoston asetus on annettu kuluttajansuojalain 2 luvun 5 §:n 1 kohdan nojalla. </w:t>
          </w:r>
        </w:p>
        <w:p w14:paraId="23A9CB69" w14:textId="77777777" w:rsidR="00CA498A" w:rsidRDefault="00CA498A" w:rsidP="00CA498A">
          <w:pPr>
            <w:pStyle w:val="LLPerustelujenkappalejako"/>
          </w:pPr>
          <w:r>
            <w:t>Tulli tekee NLF-asetuksen mukaista ulkorajavalvontaa. Markkinavalvonta-asetus sisältää säännökset ulkorajavalvonnasta ja näitä säännöksiä sovelletaan 16.7.2021 alkaen NLF-asetuksen sijaan.</w:t>
          </w:r>
        </w:p>
        <w:p w14:paraId="43ED3F8E" w14:textId="583E7B60" w:rsidR="00CA498A" w:rsidRDefault="00CA498A" w:rsidP="00CA498A">
          <w:pPr>
            <w:pStyle w:val="LLPerustelujenkappalejako"/>
          </w:pPr>
          <w:r>
            <w:t xml:space="preserve">Valvontaviranomaisena toimivan kuluttaja-asiamiehen toimintaa säädellään Kilpailu- ja kuluttajavirastosta annetussa laissa (661/2012). Lain mukaan kuluttaja-asiamiehellä on tehtävässään tarkastusoikeus elinkeinonharjoittajan toimitiloihin, neuvotteluvelvollisuus lainvastaisesti toimineen elinkeinonharjoittajan kanssa ja tarvittaessa velvollisuus käyttää pakkokeinoja tai viedä asia tuomioistuimen käsiteltäväksi sekä </w:t>
          </w:r>
          <w:r w:rsidR="001C0B4E">
            <w:t xml:space="preserve">eräiden muiden </w:t>
          </w:r>
          <w:r>
            <w:t>la</w:t>
          </w:r>
          <w:r w:rsidR="001C0B4E">
            <w:t>k</w:t>
          </w:r>
          <w:r>
            <w:t>i</w:t>
          </w:r>
          <w:r w:rsidR="001C0B4E">
            <w:t>e</w:t>
          </w:r>
          <w:r>
            <w:t xml:space="preserve">n nojalla oikeus kieltää lainvastainen menettely. </w:t>
          </w:r>
          <w:r w:rsidR="00E83C9A">
            <w:t xml:space="preserve">Laissa </w:t>
          </w:r>
          <w:r>
            <w:t xml:space="preserve">ei </w:t>
          </w:r>
          <w:r w:rsidR="00E83C9A">
            <w:t xml:space="preserve">säännellä </w:t>
          </w:r>
          <w:r>
            <w:t>si</w:t>
          </w:r>
          <w:r w:rsidR="00E83C9A">
            <w:t>i</w:t>
          </w:r>
          <w:r>
            <w:t xml:space="preserve">tä, millä keinoin kuluttaja-asiamies toteuttaa markkinavalvontatehtäväänsä.  Kuluttaja-asiamiehen on erityisesti toimittava aloilla, joilla on kuluttajien kannalta huomattavaa merkitystä tai joilla voidaan olettaa yleisimmin esiintyvän ongelmia kuluttajan asemassa.  </w:t>
          </w:r>
        </w:p>
        <w:p w14:paraId="7FABFE34" w14:textId="54A59D3C" w:rsidR="00CA498A" w:rsidRDefault="00CA498A" w:rsidP="00CA498A">
          <w:pPr>
            <w:pStyle w:val="LLPerustelujenkappalejako"/>
          </w:pPr>
          <w:r>
            <w:t xml:space="preserve">Jalkinemerkintädirektiiviin ja tekstiilimerkintäasetukseen liittyvä markkinavalvonta on suurimmalta osin teknistä ja edellyttää mahdollisuuksia muun muassa laboratoriokokeisiin. Kilpailu- ja kuluttajavirastosta annettu laki ei sinänsä estä testausta laboratoriossa, mutta kuluttaja-asiamies ei kuitenkaan tyypillisesti käytä </w:t>
          </w:r>
          <w:r w:rsidR="00E83C9A">
            <w:t xml:space="preserve">tällaisia </w:t>
          </w:r>
          <w:r>
            <w:t xml:space="preserve">menetelmiä </w:t>
          </w:r>
          <w:r w:rsidR="00E83C9A">
            <w:t xml:space="preserve">valvonnassa </w:t>
          </w:r>
          <w:r>
            <w:t xml:space="preserve">eikä tämän tyyppinen yksityiskohtainen, tekninen valvonta ole ollut tarkoituksenmukaista kuluttaja-asiamiehen resurssien käyttöä. Kuluttaja-asiamies on priorisoinut valvontaa ongelmiin, jotka ovat kuluttajien näkökulmasta yhteiskunnallisesti laaja-alaisempia ja täyttävät paremmin kuluttaja-asiamiehen valvonnan lakisääteisen tarkoituksen. </w:t>
          </w:r>
        </w:p>
        <w:p w14:paraId="04440602" w14:textId="77777777" w:rsidR="00CA498A" w:rsidRDefault="00CA498A" w:rsidP="00CA498A">
          <w:pPr>
            <w:pStyle w:val="LLPerustelujenkappalejako"/>
          </w:pPr>
          <w:r>
            <w:t xml:space="preserve">Edellä mainittu tilanne valvonnassa ja tehtävien priorisointi on johtanut siihen, että kyseessä olevien toimialojen markkinavalvonta ei tosiasiallisesti ole toteutunut eikä kuluttaja-asiamies ole esittänyt aktiivisia toimia markkinavalvontatehtävän toteuttamiseen. </w:t>
          </w:r>
        </w:p>
        <w:p w14:paraId="3D110BF2" w14:textId="442A727E" w:rsidR="0052287B" w:rsidRDefault="00CA498A" w:rsidP="00CA498A">
          <w:pPr>
            <w:pStyle w:val="LLPerustelujenkappalejako"/>
          </w:pPr>
          <w:r>
            <w:t xml:space="preserve">Markkinavalvonta ja siihen liittyvä yhteistyö, toiminnan kehittäminen ja viestintä kuuluvat Turvallisuus- ja kemikaaliviraston ydinosaamiseen. Turvallisuus- ja kemikaalivirastolla on kokemusta markkinavalvonnan tehtävistä laajalti eri tuotesektoreilta sekä toimivat menettelyt markkinavalvonnan tekniseen toteuttamiseen. Tuotteiden testaamisessa Turvallisuus- ja kemikaalivirasto </w:t>
          </w:r>
          <w:r w:rsidR="00E83C9A">
            <w:t xml:space="preserve">voi </w:t>
          </w:r>
          <w:r>
            <w:t>käyttää ulkopuolisina asiantuntijoina testauslaitoksia ja –laboratorioita.</w:t>
          </w:r>
        </w:p>
        <w:p w14:paraId="04FB0FEB" w14:textId="77777777" w:rsidR="008C212D" w:rsidRDefault="008C212D" w:rsidP="00EA4139">
          <w:pPr>
            <w:pStyle w:val="LLPerustelujenkappalejako"/>
          </w:pPr>
        </w:p>
        <w:p w14:paraId="5447B241" w14:textId="2E5CCE7B" w:rsidR="00A939B2" w:rsidRDefault="006D3C8B" w:rsidP="00DD66BB">
          <w:pPr>
            <w:pStyle w:val="LLP1Otsikkotaso"/>
          </w:pPr>
          <w:bookmarkStart w:id="8" w:name="_Toc41635882"/>
          <w:r>
            <w:t>Ehdotukset ja nii</w:t>
          </w:r>
          <w:r w:rsidR="00A939B2">
            <w:t>den vaikutukset</w:t>
          </w:r>
          <w:bookmarkEnd w:id="8"/>
        </w:p>
        <w:p w14:paraId="5D8E5216" w14:textId="77777777" w:rsidR="00A939B2" w:rsidRDefault="00A939B2" w:rsidP="00A939B2">
          <w:pPr>
            <w:pStyle w:val="LLP2Otsikkotaso"/>
          </w:pPr>
          <w:bookmarkStart w:id="9" w:name="_Toc41635883"/>
          <w:r>
            <w:t>Keskeiset ehdotukset</w:t>
          </w:r>
          <w:bookmarkEnd w:id="9"/>
        </w:p>
        <w:p w14:paraId="37EFF41A" w14:textId="3A2CFB6A" w:rsidR="00A939B2" w:rsidRDefault="00DA61B9" w:rsidP="00DA61B9">
          <w:pPr>
            <w:pStyle w:val="LLPValiotsikko"/>
          </w:pPr>
          <w:r>
            <w:t>Yhteyspiste ja tuoteyhteyspiste</w:t>
          </w:r>
        </w:p>
        <w:p w14:paraId="6AB5D5C4" w14:textId="3E4763C3" w:rsidR="00DA61B9" w:rsidRDefault="00B06886" w:rsidP="00A939B2">
          <w:pPr>
            <w:pStyle w:val="LLPerustelujenkappalejako"/>
          </w:pPr>
          <w:r>
            <w:t xml:space="preserve">Esityksessä ehdotetaan yhteyspisteen sekä tuoteyhteyspisteen tehtävien osoittamista Turvallisuus- ja kemikaalivirastolle. </w:t>
          </w:r>
          <w:r w:rsidR="003F1663">
            <w:t>Markkinavalvonta-asetuksessa asetetaan jäsenvaltioille velvollisuus nimetä yhteyspiste.</w:t>
          </w:r>
          <w:r w:rsidR="00C94A5E">
            <w:t xml:space="preserve"> </w:t>
          </w:r>
          <w:r w:rsidR="003F1663">
            <w:t xml:space="preserve"> Tuoteyhteyspisteen nimeäminen perustuu vastavuoroisen tunnustamisen asetuksessa jäsenvaltioille asetettuun velvollisuuteen perustaa ja ylläpitää alueellaan tuoteyhteyspistettä. </w:t>
          </w:r>
          <w:r w:rsidR="008A45AD">
            <w:t>Markkinavalvontalakiin ehdotetaan lisättävän s</w:t>
          </w:r>
          <w:r w:rsidR="003F1663">
            <w:t>äännökset yhteyspisteen ja tuoteyhteyspisteen te</w:t>
          </w:r>
          <w:r w:rsidR="008A45AD">
            <w:t>htävistä</w:t>
          </w:r>
          <w:r w:rsidR="003F1663">
            <w:t>.</w:t>
          </w:r>
        </w:p>
        <w:p w14:paraId="71BCCBBD" w14:textId="187E64DC" w:rsidR="00AF33EC" w:rsidRDefault="008A45AD" w:rsidP="00A939B2">
          <w:pPr>
            <w:pStyle w:val="LLPerustelujenkappalejako"/>
          </w:pPr>
          <w:r>
            <w:t>Esityksessä ehdotetaan säädettävän yhteyspisteen tehtäväksi markkinavalvontaan liittyvän vi</w:t>
          </w:r>
          <w:r w:rsidR="00FE07E0">
            <w:t>ranomaisyhteistyön koordinointi</w:t>
          </w:r>
          <w:r>
            <w:t xml:space="preserve"> sekä markki</w:t>
          </w:r>
          <w:r w:rsidR="00FE07E0">
            <w:t>navalvontaviranomaisten auttamin</w:t>
          </w:r>
          <w:r>
            <w:t>en kansallisessa ja kansainvälisessä yhteistyössä. Markkinavalvonta-asetuksessa yhteyspisteelle säädettyjen tehtävien hoitaminen edellyttää käytännössä</w:t>
          </w:r>
          <w:r w:rsidR="00D76D08">
            <w:t xml:space="preserve"> </w:t>
          </w:r>
          <w:r w:rsidR="00793619">
            <w:t>näitä toimivaltuuksia</w:t>
          </w:r>
          <w:r w:rsidR="00602D6B">
            <w:t xml:space="preserve">, joten </w:t>
          </w:r>
          <w:r w:rsidR="00793619">
            <w:t>ne</w:t>
          </w:r>
          <w:r w:rsidR="00D76D08">
            <w:t xml:space="preserve"> </w:t>
          </w:r>
          <w:r w:rsidR="00602D6B">
            <w:t>ehdotetaan sisällytettävän</w:t>
          </w:r>
          <w:r w:rsidR="007930F9">
            <w:t xml:space="preserve"> markkinavalvontalain</w:t>
          </w:r>
          <w:r w:rsidR="00602D6B">
            <w:t xml:space="preserve"> </w:t>
          </w:r>
          <w:r w:rsidR="00CD4E75">
            <w:t xml:space="preserve">uuteen </w:t>
          </w:r>
          <w:r w:rsidR="00602D6B">
            <w:t>4 a §:ään</w:t>
          </w:r>
          <w:r>
            <w:t xml:space="preserve">. </w:t>
          </w:r>
        </w:p>
        <w:p w14:paraId="547A5980" w14:textId="0A8ADB77" w:rsidR="008A45AD" w:rsidRDefault="00FE07E0" w:rsidP="00A939B2">
          <w:pPr>
            <w:pStyle w:val="LLPerustelujenkappalejako"/>
          </w:pPr>
          <w:r>
            <w:t>Koordinointia ja yhteistyössä avustamista koskevat tehtävät eivät ehdotetussa säännöksessä rajoitu vain markkinavalvonta-asetuksessa yhteyspisteelle säädettyjen tehtävien hoitamiseen liittyvään koordinointiin ja avustamiseen. On erityisesti resurssien tehokkaan käytön sekä viranomaisten tehtävänjaon selkeyden kannalta perusteltua, että yhteyspiste vastaa kansallisesti myös muusta ehdotetussa säännöksessä tarkoitetusta k</w:t>
          </w:r>
          <w:r w:rsidR="00FE2160">
            <w:t>oordinoinnista ja avustamisesta</w:t>
          </w:r>
          <w:r>
            <w:t>. Ehdotetun säännöksen perusteella yhteyspiste</w:t>
          </w:r>
          <w:r w:rsidR="001B3284">
            <w:t xml:space="preserve"> voi</w:t>
          </w:r>
          <w:r>
            <w:t xml:space="preserve"> koordinoi</w:t>
          </w:r>
          <w:r w:rsidR="001B3284">
            <w:t>da</w:t>
          </w:r>
          <w:r>
            <w:t xml:space="preserve"> </w:t>
          </w:r>
          <w:r w:rsidR="00AF33EC">
            <w:t xml:space="preserve">ja avustaa </w:t>
          </w:r>
          <w:r>
            <w:t>myös sellaista markkinavalvontaan liittyvää viranomaisyhteistyötä, joka</w:t>
          </w:r>
          <w:r w:rsidR="00AF33EC">
            <w:t xml:space="preserve"> liittyy kansallisiin tarpeisiin ja tavoitteisiin tai koskee muun kuin </w:t>
          </w:r>
          <w:r w:rsidR="00FE2160">
            <w:t xml:space="preserve">markkinavalvonta-asetuksessa tarkoitetun </w:t>
          </w:r>
          <w:r w:rsidR="00AF33EC">
            <w:t>EU:n yhdenmukaistamislainsäädännön soveltamisalaan kuuluvien tuotteiden markkin</w:t>
          </w:r>
          <w:r w:rsidR="001B3284">
            <w:t>avalvontaa.</w:t>
          </w:r>
          <w:r w:rsidR="009F7761">
            <w:t xml:space="preserve"> Kansallisiin tarpeisiin ja tavoitteisiin liittyvä viranomaisyhteistyön koordinointi voisi koskea esimerkiksi erilaisten horisontaalisten kampanjoiden, projektien tai koulutusten koordinointia. </w:t>
          </w:r>
          <w:r w:rsidR="00D66577">
            <w:t xml:space="preserve">Pääasiassa </w:t>
          </w:r>
          <w:r w:rsidR="001B3284">
            <w:t>yhteyspiste kuitenkin hoitaa markkinavalvonta-asetuksesta johtuvia tehtäviä.</w:t>
          </w:r>
          <w:r w:rsidR="009F7761">
            <w:t xml:space="preserve"> Näihin tehtäviin kuuluu</w:t>
          </w:r>
          <w:r w:rsidR="00E108CD">
            <w:t xml:space="preserve"> markkinavalvonta-asetuksessa nimenomaisesti </w:t>
          </w:r>
          <w:r w:rsidR="008C0B32">
            <w:t xml:space="preserve">yhteyspisteelle </w:t>
          </w:r>
          <w:r w:rsidR="00E108CD">
            <w:t>säädettyjen tehtävien lisäksi asetuksen 29 artiklassa tarkoitetun verkoston työhön osallistumisesta johtuvat tehtävät.</w:t>
          </w:r>
        </w:p>
        <w:p w14:paraId="6D37ABAF" w14:textId="64A73902" w:rsidR="003733C9" w:rsidRDefault="001B3284" w:rsidP="00A939B2">
          <w:pPr>
            <w:pStyle w:val="LLPerustelujenkappalejako"/>
          </w:pPr>
          <w:r>
            <w:t>Markkinavalvonta-asetuksen mukaan yhteyspisteen tulee edustaa</w:t>
          </w:r>
          <w:r w:rsidR="0040126E">
            <w:t xml:space="preserve"> markkinavalvonta</w:t>
          </w:r>
          <w:r>
            <w:t>viranomaisten</w:t>
          </w:r>
          <w:r w:rsidR="0040126E">
            <w:t xml:space="preserve"> ja </w:t>
          </w:r>
          <w:r w:rsidR="00793619">
            <w:t>ulkorajavalvontaviranomaisten</w:t>
          </w:r>
          <w:r>
            <w:t xml:space="preserve"> yhteensovitettua kantaa</w:t>
          </w:r>
          <w:r w:rsidR="0040126E">
            <w:t>. Tämän varmistamiseksi yhteyspistettä koskevaan</w:t>
          </w:r>
          <w:r w:rsidR="007930F9">
            <w:t xml:space="preserve"> markkinavalvontalain</w:t>
          </w:r>
          <w:r w:rsidR="0040126E">
            <w:t xml:space="preserve"> </w:t>
          </w:r>
          <w:r w:rsidR="00987BB5">
            <w:t xml:space="preserve">uuteen </w:t>
          </w:r>
          <w:r w:rsidR="004C371F">
            <w:t>4 a </w:t>
          </w:r>
          <w:r w:rsidR="0040126E">
            <w:t xml:space="preserve">§:ään ehdotetaan myös säännöstä yhteistyöstä markkinavalvontaviranomaisten ja Tullin kanssa sekä niiden kantojen </w:t>
          </w:r>
          <w:r w:rsidR="00793619">
            <w:t>ottamisesta huomioon</w:t>
          </w:r>
          <w:r w:rsidR="0040126E">
            <w:t xml:space="preserve"> yhteyspisteen toiminnassa.</w:t>
          </w:r>
          <w:r w:rsidR="00793619">
            <w:t xml:space="preserve"> Yhteyspisteen tehtävän luonteen vuoksi sen tulee toimia itsenäisesti ja riippumattomasti suhteessa Turvallisuus- ja kemikaaliviraston </w:t>
          </w:r>
          <w:r w:rsidR="003733C9">
            <w:t>markkinavalvontatehtäviin.</w:t>
          </w:r>
          <w:r w:rsidR="004C371F">
            <w:t xml:space="preserve"> </w:t>
          </w:r>
        </w:p>
        <w:p w14:paraId="708E6E70" w14:textId="67206F88" w:rsidR="001B3284" w:rsidRDefault="004C371F" w:rsidP="00A939B2">
          <w:pPr>
            <w:pStyle w:val="LLPerustelujenkappalejako"/>
          </w:pPr>
          <w:r>
            <w:t xml:space="preserve">Valvontaviranomaisten ja yhteyspisteen yhteistyön ja tietojenvaihdon tehostamista varten esityksessä ehdotetaan </w:t>
          </w:r>
          <w:r w:rsidR="008C0B32">
            <w:t xml:space="preserve">lisäksi </w:t>
          </w:r>
          <w:r>
            <w:t>säädettävän uudesta markkinavalvonnan yhteistyöryhmästä, johon kuuluisivat markkinavalvontaviranomaisten sekä Tullin edustajat. Toimielin olisi uusi ja se toimisi yhteyspisteen yhteydessä.</w:t>
          </w:r>
          <w:r w:rsidR="00BB6B05">
            <w:t xml:space="preserve"> Esityksessä ehdotetaan myös säännöstä valvontaviranomaisten velvollisuudesta tehdä yhteistyötä yhteyspisteen kanssa.</w:t>
          </w:r>
        </w:p>
        <w:p w14:paraId="57C45DFD" w14:textId="28EB8C9E" w:rsidR="00B06886" w:rsidRDefault="0040126E" w:rsidP="000E23B4">
          <w:pPr>
            <w:pStyle w:val="LLPerustelujenkappalejako"/>
          </w:pPr>
          <w:r>
            <w:t>Markkinavalvonta-asetuksen mukaan jäsenvaltioiden tulee laatia säännöllisesti kansallinen markkinavalvontastrategia. Yhteyspiste vastaa asetuksen mukaan strategian ilmoittamisesta komissiolle ja muille jäsenmaille, mutta asetus jättää kansallista liikkumavaraa strategian laatimista koskevien menettelyjen suhteen. Esityksessä ehdotetaan markkinavalvontastrategian laatimista yhteyspisteen tehtäväksi</w:t>
          </w:r>
          <w:r w:rsidR="004C371F">
            <w:t xml:space="preserve"> yhteistyössä markkinavalvonnan</w:t>
          </w:r>
          <w:r>
            <w:t xml:space="preserve"> </w:t>
          </w:r>
          <w:r w:rsidR="000E23B4">
            <w:t>yhteistyöryhmän kanssa.</w:t>
          </w:r>
        </w:p>
        <w:p w14:paraId="16FE5241" w14:textId="09176D69" w:rsidR="003F1663" w:rsidRDefault="00FE2160" w:rsidP="00A939B2">
          <w:pPr>
            <w:pStyle w:val="LLPerustelujenkappalejako"/>
          </w:pPr>
          <w:r>
            <w:t xml:space="preserve">Lisäksi esityksessä ehdotetaan markkinavalvontalakiin säännöstä vastavuoroisen tunnustamisen asetuksen 9 artiklassa tarkoitetun tuoteyhteyspisteen tehtävien osoittamisesta Turvallisuus- ja kemikaalivirastolle. Asetuksen mukaan jäsenvaltioiden on perustettava ja ylläpidettävä </w:t>
          </w:r>
          <w:r w:rsidR="00D547D6">
            <w:t>tuoteyhteyspisteitä.</w:t>
          </w:r>
          <w:r w:rsidR="005A55E2">
            <w:t xml:space="preserve"> </w:t>
          </w:r>
          <w:r w:rsidR="00D547D6">
            <w:t>T</w:t>
          </w:r>
          <w:r w:rsidR="005A55E2">
            <w:t>ehtävän osoittaminen Turvallisuus- ja kemikaalivirastolle edellyttää siitä säätämistä laissa.</w:t>
          </w:r>
        </w:p>
        <w:p w14:paraId="16687EAA" w14:textId="77777777" w:rsidR="00FE2160" w:rsidRDefault="00FE2160" w:rsidP="00A939B2">
          <w:pPr>
            <w:pStyle w:val="LLPerustelujenkappalejako"/>
          </w:pPr>
        </w:p>
        <w:p w14:paraId="4781C44D" w14:textId="4200E877" w:rsidR="00DA61B9" w:rsidRDefault="00DA61B9" w:rsidP="00DA61B9">
          <w:pPr>
            <w:pStyle w:val="LLPValiotsikko"/>
          </w:pPr>
          <w:r>
            <w:t>Jalkine- ja tekstiilimerkinnät</w:t>
          </w:r>
        </w:p>
        <w:p w14:paraId="5839B274" w14:textId="77777777" w:rsidR="00CA498A" w:rsidRDefault="00CA498A" w:rsidP="00CA498A">
          <w:pPr>
            <w:pStyle w:val="LLPerustelujenkappalejako"/>
          </w:pPr>
          <w:r>
            <w:t>Esityksessä ehdotetaan, että jalkinemerkintädirektiivissä tarkoitettu valvontatehtävä ja tekstiilimerkintäasetuksessa tarkoitettu markkinavalvontatehtävä siirretään Kilpailu- ja kuluttajavirastolta Turvallisuus- ja kemikaalivirastolle. Kyseessä olevien tuoteryhmien markkinavalvonta on tarkoituksenmukaista toteuttaa Turvallisuus- ja kemikaalivirastossa, jolle kuuluu jo nykyisin laajalti eri tuotesektoreiden markkinavalvonta sekä eri tuotelakien mukaista tekstiilituotteiden ja jalkineiden turvallisuuteen liittyvää valvontaa.</w:t>
          </w:r>
        </w:p>
        <w:p w14:paraId="388002D4" w14:textId="77777777" w:rsidR="00CA498A" w:rsidRDefault="00CA498A" w:rsidP="00CA498A">
          <w:pPr>
            <w:pStyle w:val="LLPerustelujenkappalejako"/>
          </w:pPr>
          <w:r>
            <w:t>Lisäksi ehdotetaan Turvallisuus- ja kemikaaliviraston toimintamenoihin lisäystä yhden uuden henkilön palkkauskustannuksiin sekä määrärahaa tuotteiden ostamiseen ja testaamiseen.</w:t>
          </w:r>
        </w:p>
        <w:p w14:paraId="21F94E11" w14:textId="77777777" w:rsidR="00CA498A" w:rsidRDefault="00CA498A" w:rsidP="00CA498A">
          <w:pPr>
            <w:pStyle w:val="LLPerustelujenkappalejako"/>
          </w:pPr>
          <w:r>
            <w:t>Esityksen tavoitteena on toteuttaa ja vahvistaa markkinavalvontaa niin, että se toteutuisi kyseessä olevien tuoteryhmien osalta niin elinkeinonharjoittajien kuin kuluttajienkin kannalta mahdollisimman tehokkaasti.</w:t>
          </w:r>
        </w:p>
        <w:p w14:paraId="65B451BF" w14:textId="2CFE6A2D" w:rsidR="00DA61B9" w:rsidRDefault="00CA498A" w:rsidP="00CA498A">
          <w:pPr>
            <w:pStyle w:val="LLPerustelujenkappalejako"/>
          </w:pPr>
          <w:r>
            <w:t>Esityksellä toteutetaan myös markkinavalvonta-asetuksen tavoitteita, joita ovat muun muassa vaatimustenvastaisten tuotteiden määrän vähentäminen sisämarkkinoilla, markkinavalvonnan tehostaminen ja sisämarkkinoiden toiminnan parantaminen sekä tasapuolisten kilpailuolosuhteiden luominen kaikille talouden toimijoille.</w:t>
          </w:r>
        </w:p>
        <w:p w14:paraId="373C0954" w14:textId="0C37A5AA" w:rsidR="00CD3DB2" w:rsidRDefault="00CD3DB2" w:rsidP="00CA498A">
          <w:pPr>
            <w:pStyle w:val="LLPerustelujenkappalejako"/>
          </w:pPr>
          <w:r>
            <w:t>Valvonnan s</w:t>
          </w:r>
          <w:r w:rsidRPr="00CD3DB2">
            <w:t xml:space="preserve">iirto toteutettaisiin tässä yhteydessä teknisesti markkinavalvontalain muutoksella. Jalkinemerkintädirektiivi ja tekstiilimerkintäasetus kuuluvat EU:n markkinavalvonta-asetuksen soveltamisalaan. Markkinavalvonta-asetuksesta johtuvat kansalliset säädösmuutokset on tavoitteena toteuttaa yhtä aikaa muiden sektorilakien ja markkinavalvontalain muutosten yhteydessä. Nämä muutokset tulevat voimaan 16.7.2021. Tällöin markkinavalvontalakiin nyt ehdotetut säännökset </w:t>
          </w:r>
          <w:r w:rsidR="00D547D6" w:rsidRPr="00CD3DB2">
            <w:t>Tu</w:t>
          </w:r>
          <w:r w:rsidR="00D547D6">
            <w:t>rvallisuus- ja kemikaalivirastosta</w:t>
          </w:r>
          <w:r w:rsidR="00D547D6" w:rsidRPr="00CD3DB2">
            <w:t xml:space="preserve"> </w:t>
          </w:r>
          <w:r w:rsidRPr="00CD3DB2">
            <w:t xml:space="preserve">markkinavalvontaviranomaisena siirrettäisiin </w:t>
          </w:r>
          <w:r w:rsidR="00D547D6">
            <w:t xml:space="preserve">valmisteilla olevaan </w:t>
          </w:r>
          <w:r w:rsidRPr="00CD3DB2">
            <w:t>uuteen lakiin tekstiilituotteiden ja jalkineiden markkinavalvonnasta sekä mukauttamalla uuden lain rakenne työ- ja elinkeinoministeriön tuotesääntelymalliin.</w:t>
          </w:r>
        </w:p>
        <w:p w14:paraId="6E54EBE4" w14:textId="77777777" w:rsidR="00DA61B9" w:rsidRDefault="00DA61B9" w:rsidP="00DA61B9">
          <w:pPr>
            <w:pStyle w:val="LLPerustelujenkappalejako"/>
          </w:pPr>
        </w:p>
        <w:p w14:paraId="0B7468AF" w14:textId="77777777" w:rsidR="00A939B2" w:rsidRDefault="00A939B2" w:rsidP="00A939B2">
          <w:pPr>
            <w:pStyle w:val="LLP2Otsikkotaso"/>
          </w:pPr>
          <w:bookmarkStart w:id="10" w:name="_Toc41635884"/>
          <w:r>
            <w:t>Pääasialliset vaikutukset</w:t>
          </w:r>
          <w:bookmarkEnd w:id="10"/>
        </w:p>
        <w:p w14:paraId="0BE0AFE2" w14:textId="4D46DED4" w:rsidR="00A939B2" w:rsidRDefault="000E7C4C" w:rsidP="000E7C4C">
          <w:pPr>
            <w:pStyle w:val="LLP3Otsikkotaso"/>
          </w:pPr>
          <w:bookmarkStart w:id="11" w:name="_Toc41635885"/>
          <w:r>
            <w:t>Taloudelliset vaikutukset</w:t>
          </w:r>
          <w:bookmarkEnd w:id="11"/>
        </w:p>
        <w:p w14:paraId="32DF3FC3" w14:textId="0F3EFB7A" w:rsidR="000E7C4C" w:rsidRDefault="000E7C4C" w:rsidP="00A939B2">
          <w:pPr>
            <w:pStyle w:val="LLPerustelujenkappalejako"/>
          </w:pPr>
          <w:r w:rsidRPr="00CA13AA">
            <w:t>Esitys liitty</w:t>
          </w:r>
          <w:r w:rsidR="005A55E2">
            <w:t>y esitykseen</w:t>
          </w:r>
          <w:r>
            <w:t xml:space="preserve"> valtion vuoden 2021</w:t>
          </w:r>
          <w:r w:rsidRPr="00CA13AA">
            <w:t xml:space="preserve"> talousarvioksi ja on tarkoitettu käsiteltäväksi sen yhteydessä.</w:t>
          </w:r>
        </w:p>
        <w:p w14:paraId="7DA7D7CB" w14:textId="03B0FD80" w:rsidR="00325728" w:rsidRDefault="00325728" w:rsidP="00325728">
          <w:pPr>
            <w:pStyle w:val="LLPerustelujenkappalejako"/>
          </w:pPr>
          <w:r>
            <w:t>Kokonaisresurssitarpeen kansallisen yhteyspisteen, tuoteyhteyspisteen ja tekstiili- ja jalkinemerkintöjen markkinavalvontatehtävään arvioidaan olevan viisi (5) henkilötyövuotta. Määrärahoja esitetään lisättävän vuositasolla 445 000 eurolla Turvallisuus- ja kemikaaliviraston toimintamenot 32.01.08 momentille. Määrärahan lisäys koostuu pääosin henkilöstöresursseista. Investointimenojen osuus (testaustoiminta) tästä olisi 10 000 euroa vuonna 2021 ja seuraavina vuosina 20 000 euroa.</w:t>
          </w:r>
        </w:p>
        <w:p w14:paraId="7E4226F9" w14:textId="65103C74" w:rsidR="003300C8" w:rsidRDefault="00325728" w:rsidP="00325728">
          <w:pPr>
            <w:pStyle w:val="LLPerustelujenkappalejako"/>
          </w:pPr>
          <w:r>
            <w:t>Virat esitetään täytettäväksi portaittain vuoden 2021 aikana. Porrastus liittyy markkinavalvonta-asetuksen soveltamisajankohdan porrastukseen sekä siihen, että kansallisen säädösmuutoksen esitetään tulevan osin sovellettavaksi vasta 16.7.2021 lukien.  Tämä vaikuttaisi myös investointimenoihin, joiden osuudeksi vuonna 2021 arvioidaan 10 000 euroa. Tästä syystä vuoden 2021 talousarvioesityksessä lisämäärärahana on huomioitu 286 000 euroa. Määrärahan jakautuminen eri tehtävien hoitamiseen sekä virkojen täytön porrastus on esitetty alla olevassa taulukossa.</w:t>
          </w:r>
        </w:p>
        <w:p w14:paraId="0EC49390" w14:textId="77777777" w:rsidR="00E108CD" w:rsidRDefault="00E108CD" w:rsidP="00E108CD">
          <w:pPr>
            <w:pStyle w:val="LLPerustelujenkappalejako"/>
          </w:pPr>
        </w:p>
        <w:tbl>
          <w:tblPr>
            <w:tblW w:w="0" w:type="auto"/>
            <w:tblCellMar>
              <w:left w:w="0" w:type="dxa"/>
              <w:right w:w="0" w:type="dxa"/>
            </w:tblCellMar>
            <w:tblLook w:val="04A0" w:firstRow="1" w:lastRow="0" w:firstColumn="1" w:lastColumn="0" w:noHBand="0" w:noVBand="1"/>
          </w:tblPr>
          <w:tblGrid>
            <w:gridCol w:w="1953"/>
            <w:gridCol w:w="13"/>
            <w:gridCol w:w="12"/>
            <w:gridCol w:w="1250"/>
            <w:gridCol w:w="1259"/>
            <w:gridCol w:w="11"/>
            <w:gridCol w:w="1270"/>
            <w:gridCol w:w="41"/>
            <w:gridCol w:w="15"/>
            <w:gridCol w:w="1222"/>
            <w:gridCol w:w="19"/>
            <w:gridCol w:w="1261"/>
          </w:tblGrid>
          <w:tr w:rsidR="00744ACB" w:rsidRPr="00744ACB" w14:paraId="63317472" w14:textId="77777777" w:rsidTr="009B1FC0">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3E7FC" w14:textId="77777777" w:rsidR="00744ACB" w:rsidRPr="00744ACB" w:rsidRDefault="00744ACB" w:rsidP="00744ACB">
                <w:pPr>
                  <w:pStyle w:val="LLPerustelujenkappalejako"/>
                </w:pPr>
                <w:r w:rsidRPr="00744ACB">
                  <w:t>Resurssitarpeet</w:t>
                </w:r>
              </w:p>
            </w:tc>
            <w:tc>
              <w:tcPr>
                <w:tcW w:w="13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75595" w14:textId="77777777" w:rsidR="00744ACB" w:rsidRPr="00744ACB" w:rsidRDefault="00744ACB" w:rsidP="00744ACB">
                <w:pPr>
                  <w:pStyle w:val="LLPerustelujenkappalejako"/>
                </w:pPr>
                <w:r w:rsidRPr="00744ACB">
                  <w:t>Alkaen</w:t>
                </w:r>
              </w:p>
            </w:tc>
            <w:tc>
              <w:tcPr>
                <w:tcW w:w="14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B2752" w14:textId="77777777" w:rsidR="00744ACB" w:rsidRPr="00744ACB" w:rsidRDefault="00744ACB" w:rsidP="00744ACB">
                <w:pPr>
                  <w:pStyle w:val="LLPerustelujenkappalejako"/>
                </w:pPr>
                <w:r w:rsidRPr="00744ACB">
                  <w:t>2021</w:t>
                </w:r>
              </w:p>
              <w:p w14:paraId="0B9047BD" w14:textId="77777777" w:rsidR="00744ACB" w:rsidRPr="00744ACB" w:rsidRDefault="00744ACB" w:rsidP="00744ACB">
                <w:pPr>
                  <w:pStyle w:val="LLPerustelujenkappalejako"/>
                </w:pPr>
                <w:r w:rsidRPr="00744ACB">
                  <w:t>1000 €</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CD40F" w14:textId="77777777" w:rsidR="00744ACB" w:rsidRPr="00744ACB" w:rsidRDefault="00744ACB" w:rsidP="00744ACB">
                <w:pPr>
                  <w:pStyle w:val="LLPerustelujenkappalejako"/>
                </w:pPr>
                <w:r w:rsidRPr="00744ACB">
                  <w:t>2022</w:t>
                </w:r>
              </w:p>
              <w:p w14:paraId="22001858" w14:textId="77777777" w:rsidR="00744ACB" w:rsidRPr="00744ACB" w:rsidRDefault="00744ACB" w:rsidP="00744ACB">
                <w:pPr>
                  <w:pStyle w:val="LLPerustelujenkappalejako"/>
                </w:pPr>
                <w:r w:rsidRPr="00744ACB">
                  <w:t>1000 €</w:t>
                </w:r>
              </w:p>
            </w:tc>
            <w:tc>
              <w:tcPr>
                <w:tcW w:w="14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2BA16" w14:textId="77777777" w:rsidR="00744ACB" w:rsidRPr="00744ACB" w:rsidRDefault="00744ACB" w:rsidP="00744ACB">
                <w:pPr>
                  <w:pStyle w:val="LLPerustelujenkappalejako"/>
                </w:pPr>
                <w:r w:rsidRPr="00744ACB">
                  <w:t>2023</w:t>
                </w:r>
              </w:p>
              <w:p w14:paraId="7B99E130" w14:textId="77777777" w:rsidR="00744ACB" w:rsidRPr="00744ACB" w:rsidRDefault="00744ACB" w:rsidP="00744ACB">
                <w:pPr>
                  <w:pStyle w:val="LLPerustelujenkappalejako"/>
                </w:pPr>
                <w:r w:rsidRPr="00744ACB">
                  <w:t>1000 €</w:t>
                </w:r>
              </w:p>
            </w:tc>
            <w:tc>
              <w:tcPr>
                <w:tcW w:w="14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0F0BD" w14:textId="77777777" w:rsidR="00744ACB" w:rsidRPr="00744ACB" w:rsidRDefault="00744ACB" w:rsidP="00744ACB">
                <w:pPr>
                  <w:pStyle w:val="LLPerustelujenkappalejako"/>
                </w:pPr>
                <w:r w:rsidRPr="00744ACB">
                  <w:t>2024</w:t>
                </w:r>
              </w:p>
              <w:p w14:paraId="770057B3" w14:textId="77777777" w:rsidR="00744ACB" w:rsidRPr="00744ACB" w:rsidRDefault="00744ACB" w:rsidP="00744ACB">
                <w:pPr>
                  <w:pStyle w:val="LLPerustelujenkappalejako"/>
                </w:pPr>
                <w:r w:rsidRPr="00744ACB">
                  <w:t>1000 €</w:t>
                </w:r>
              </w:p>
            </w:tc>
          </w:tr>
          <w:tr w:rsidR="00744ACB" w:rsidRPr="00744ACB" w14:paraId="048F80B2" w14:textId="77777777" w:rsidTr="009B1FC0">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D3485" w14:textId="77777777" w:rsidR="00744ACB" w:rsidRPr="00744ACB" w:rsidRDefault="00744ACB" w:rsidP="00744ACB">
                <w:pPr>
                  <w:pStyle w:val="LLPerustelujenkappalejako"/>
                </w:pPr>
                <w:r w:rsidRPr="00744ACB">
                  <w:t>Yhteyspiste ja tuoteyhteyspiste</w:t>
                </w:r>
              </w:p>
            </w:tc>
            <w:tc>
              <w:tcPr>
                <w:tcW w:w="1364" w:type="dxa"/>
                <w:gridSpan w:val="3"/>
                <w:tcBorders>
                  <w:top w:val="nil"/>
                  <w:left w:val="nil"/>
                  <w:bottom w:val="single" w:sz="8" w:space="0" w:color="auto"/>
                  <w:right w:val="single" w:sz="8" w:space="0" w:color="auto"/>
                </w:tcBorders>
                <w:tcMar>
                  <w:top w:w="0" w:type="dxa"/>
                  <w:left w:w="108" w:type="dxa"/>
                  <w:bottom w:w="0" w:type="dxa"/>
                  <w:right w:w="108" w:type="dxa"/>
                </w:tcMar>
              </w:tcPr>
              <w:p w14:paraId="5BE4BCDD" w14:textId="77777777" w:rsidR="00744ACB" w:rsidRPr="00744ACB" w:rsidRDefault="00744ACB" w:rsidP="00744ACB">
                <w:pPr>
                  <w:pStyle w:val="LLPerustelujenkappalejako"/>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712E4F83" w14:textId="77777777" w:rsidR="00744ACB" w:rsidRPr="00744ACB" w:rsidRDefault="00744ACB" w:rsidP="00744ACB">
                <w:pPr>
                  <w:pStyle w:val="LLPerustelujenkappalejako"/>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8AD3DA4" w14:textId="77777777" w:rsidR="00744ACB" w:rsidRPr="00744ACB" w:rsidRDefault="00744ACB" w:rsidP="00744ACB">
                <w:pPr>
                  <w:pStyle w:val="LLPerustelujenkappalejako"/>
                </w:pPr>
              </w:p>
            </w:tc>
            <w:tc>
              <w:tcPr>
                <w:tcW w:w="1482" w:type="dxa"/>
                <w:gridSpan w:val="3"/>
                <w:tcBorders>
                  <w:top w:val="nil"/>
                  <w:left w:val="nil"/>
                  <w:bottom w:val="single" w:sz="8" w:space="0" w:color="auto"/>
                  <w:right w:val="single" w:sz="8" w:space="0" w:color="auto"/>
                </w:tcBorders>
                <w:tcMar>
                  <w:top w:w="0" w:type="dxa"/>
                  <w:left w:w="108" w:type="dxa"/>
                  <w:bottom w:w="0" w:type="dxa"/>
                  <w:right w:w="108" w:type="dxa"/>
                </w:tcMar>
              </w:tcPr>
              <w:p w14:paraId="49228987" w14:textId="77777777" w:rsidR="00744ACB" w:rsidRPr="00744ACB" w:rsidRDefault="00744ACB" w:rsidP="00744ACB">
                <w:pPr>
                  <w:pStyle w:val="LLPerustelujenkappalejako"/>
                </w:pPr>
              </w:p>
            </w:tc>
            <w:tc>
              <w:tcPr>
                <w:tcW w:w="1486" w:type="dxa"/>
                <w:gridSpan w:val="2"/>
                <w:tcBorders>
                  <w:top w:val="nil"/>
                  <w:left w:val="nil"/>
                  <w:bottom w:val="single" w:sz="8" w:space="0" w:color="auto"/>
                  <w:right w:val="single" w:sz="8" w:space="0" w:color="auto"/>
                </w:tcBorders>
                <w:tcMar>
                  <w:top w:w="0" w:type="dxa"/>
                  <w:left w:w="108" w:type="dxa"/>
                  <w:bottom w:w="0" w:type="dxa"/>
                  <w:right w:w="108" w:type="dxa"/>
                </w:tcMar>
              </w:tcPr>
              <w:p w14:paraId="4D02EEC9" w14:textId="77777777" w:rsidR="00744ACB" w:rsidRPr="00744ACB" w:rsidRDefault="00744ACB" w:rsidP="00744ACB">
                <w:pPr>
                  <w:pStyle w:val="LLPerustelujenkappalejako"/>
                </w:pPr>
              </w:p>
            </w:tc>
          </w:tr>
          <w:tr w:rsidR="00744ACB" w:rsidRPr="00744ACB" w14:paraId="6F7CED39" w14:textId="77777777" w:rsidTr="009B1FC0">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8E0D1" w14:textId="77777777" w:rsidR="00744ACB" w:rsidRPr="00744ACB" w:rsidRDefault="00744ACB" w:rsidP="00744ACB">
                <w:pPr>
                  <w:pStyle w:val="LLPerustelujenkappalejako"/>
                </w:pPr>
                <w:r w:rsidRPr="00744ACB">
                  <w:t>Yhteyspisteen vetäjä</w:t>
                </w:r>
              </w:p>
            </w:tc>
            <w:tc>
              <w:tcPr>
                <w:tcW w:w="13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6E57596" w14:textId="77777777" w:rsidR="00744ACB" w:rsidRPr="00744ACB" w:rsidRDefault="00744ACB" w:rsidP="00744ACB">
                <w:pPr>
                  <w:pStyle w:val="LLPerustelujenkappalejako"/>
                </w:pPr>
                <w:r w:rsidRPr="00744ACB">
                  <w:t>1.1.2021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DCD628" w14:textId="77777777" w:rsidR="00744ACB" w:rsidRPr="00744ACB" w:rsidRDefault="00744ACB" w:rsidP="00744ACB">
                <w:pPr>
                  <w:pStyle w:val="LLPerustelujenkappalejako"/>
                </w:pPr>
                <w:r w:rsidRPr="00744ACB">
                  <w:t>105</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22108E21" w14:textId="77777777" w:rsidR="00744ACB" w:rsidRPr="00744ACB" w:rsidRDefault="00744ACB" w:rsidP="00744ACB">
                <w:pPr>
                  <w:pStyle w:val="LLPerustelujenkappalejako"/>
                </w:pPr>
                <w:r w:rsidRPr="00744ACB">
                  <w:t>105</w:t>
                </w:r>
              </w:p>
            </w:tc>
            <w:tc>
              <w:tcPr>
                <w:tcW w:w="148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0295A68" w14:textId="77777777" w:rsidR="00744ACB" w:rsidRPr="00744ACB" w:rsidRDefault="00744ACB" w:rsidP="00744ACB">
                <w:pPr>
                  <w:pStyle w:val="LLPerustelujenkappalejako"/>
                </w:pPr>
                <w:r w:rsidRPr="00744ACB">
                  <w:t>105</w:t>
                </w:r>
              </w:p>
            </w:tc>
            <w:tc>
              <w:tcPr>
                <w:tcW w:w="14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7E407D" w14:textId="77777777" w:rsidR="00744ACB" w:rsidRPr="00744ACB" w:rsidRDefault="00744ACB" w:rsidP="00744ACB">
                <w:pPr>
                  <w:pStyle w:val="LLPerustelujenkappalejako"/>
                </w:pPr>
                <w:r w:rsidRPr="00744ACB">
                  <w:t>105</w:t>
                </w:r>
              </w:p>
            </w:tc>
          </w:tr>
          <w:tr w:rsidR="00744ACB" w:rsidRPr="00744ACB" w14:paraId="7C0F962E" w14:textId="77777777" w:rsidTr="009B1FC0">
            <w:tc>
              <w:tcPr>
                <w:tcW w:w="2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5A09D" w14:textId="77777777" w:rsidR="00744ACB" w:rsidRPr="00744ACB" w:rsidRDefault="00744ACB" w:rsidP="00744ACB">
                <w:pPr>
                  <w:pStyle w:val="LLPerustelujenkappalejako"/>
                </w:pPr>
                <w:r w:rsidRPr="00744ACB">
                  <w:t>Johtava asiantuntija</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0F7915" w14:textId="77777777" w:rsidR="00744ACB" w:rsidRPr="00744ACB" w:rsidRDefault="00744ACB" w:rsidP="00744ACB">
                <w:pPr>
                  <w:pStyle w:val="LLPerustelujenkappalejako"/>
                </w:pPr>
                <w:r w:rsidRPr="00744ACB">
                  <w:t>1.4.2021</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14:paraId="5BA4F07F" w14:textId="77777777" w:rsidR="00744ACB" w:rsidRPr="00744ACB" w:rsidRDefault="00744ACB" w:rsidP="00744ACB">
                <w:pPr>
                  <w:pStyle w:val="LLPerustelujenkappalejako"/>
                </w:pPr>
                <w:r w:rsidRPr="00744ACB">
                  <w:t>68</w:t>
                </w:r>
              </w:p>
            </w:tc>
            <w:tc>
              <w:tcPr>
                <w:tcW w:w="152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AB181E" w14:textId="77777777" w:rsidR="00744ACB" w:rsidRPr="00744ACB" w:rsidRDefault="00744ACB" w:rsidP="00744ACB">
                <w:pPr>
                  <w:pStyle w:val="LLPerustelujenkappalejako"/>
                </w:pPr>
                <w:r w:rsidRPr="00744ACB">
                  <w:t>90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C92AE2" w14:textId="77777777" w:rsidR="00744ACB" w:rsidRPr="00744ACB" w:rsidRDefault="00744ACB" w:rsidP="00744ACB">
                <w:pPr>
                  <w:pStyle w:val="LLPerustelujenkappalejako"/>
                </w:pPr>
                <w:r w:rsidRPr="00744ACB">
                  <w:t>90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6F7F2732" w14:textId="77777777" w:rsidR="00744ACB" w:rsidRPr="00744ACB" w:rsidRDefault="00744ACB" w:rsidP="00744ACB">
                <w:pPr>
                  <w:pStyle w:val="LLPerustelujenkappalejako"/>
                </w:pPr>
                <w:r w:rsidRPr="00744ACB">
                  <w:t>90</w:t>
                </w:r>
              </w:p>
            </w:tc>
          </w:tr>
          <w:tr w:rsidR="00744ACB" w:rsidRPr="00744ACB" w14:paraId="53EC023B"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16E00" w14:textId="77777777" w:rsidR="00744ACB" w:rsidRPr="00744ACB" w:rsidRDefault="00744ACB" w:rsidP="00744ACB">
                <w:pPr>
                  <w:pStyle w:val="LLPerustelujenkappalejako"/>
                </w:pPr>
                <w:r w:rsidRPr="00744ACB">
                  <w:t>Ylitarkastaja</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3AE5E99D" w14:textId="77777777" w:rsidR="00744ACB" w:rsidRPr="00744ACB" w:rsidRDefault="00744ACB" w:rsidP="00744ACB">
                <w:pPr>
                  <w:pStyle w:val="LLPerustelujenkappalejako"/>
                </w:pPr>
                <w:r w:rsidRPr="00744ACB">
                  <w:t>1.9.2021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40105E" w14:textId="77777777" w:rsidR="00744ACB" w:rsidRPr="00744ACB" w:rsidRDefault="00744ACB" w:rsidP="00744ACB">
                <w:pPr>
                  <w:pStyle w:val="LLPerustelujenkappalejako"/>
                </w:pPr>
                <w:r w:rsidRPr="00744ACB">
                  <w:t>23</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C0A1F1" w14:textId="77777777" w:rsidR="00744ACB" w:rsidRPr="00744ACB" w:rsidRDefault="00744ACB" w:rsidP="00744ACB">
                <w:pPr>
                  <w:pStyle w:val="LLPerustelujenkappalejako"/>
                </w:pPr>
                <w:r w:rsidRPr="00744ACB">
                  <w:t>70</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117271" w14:textId="77777777" w:rsidR="00744ACB" w:rsidRPr="00744ACB" w:rsidRDefault="00744ACB" w:rsidP="00744ACB">
                <w:pPr>
                  <w:pStyle w:val="LLPerustelujenkappalejako"/>
                </w:pPr>
                <w:r w:rsidRPr="00744ACB">
                  <w:t>70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2660355D" w14:textId="77777777" w:rsidR="00744ACB" w:rsidRPr="00744ACB" w:rsidRDefault="00744ACB" w:rsidP="00744ACB">
                <w:pPr>
                  <w:pStyle w:val="LLPerustelujenkappalejako"/>
                </w:pPr>
                <w:r w:rsidRPr="00744ACB">
                  <w:t>70</w:t>
                </w:r>
              </w:p>
            </w:tc>
          </w:tr>
          <w:tr w:rsidR="00744ACB" w:rsidRPr="00744ACB" w14:paraId="2CB8C525"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E7C49" w14:textId="77777777" w:rsidR="00744ACB" w:rsidRPr="00744ACB" w:rsidRDefault="00744ACB" w:rsidP="00744ACB">
                <w:pPr>
                  <w:pStyle w:val="LLPerustelujenkappalejako"/>
                </w:pPr>
                <w:r w:rsidRPr="00744ACB">
                  <w:t>Ylitarkastaja (tuoteyhteyspiste)</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4C92B0BE" w14:textId="77777777" w:rsidR="00744ACB" w:rsidRPr="00744ACB" w:rsidRDefault="00744ACB" w:rsidP="00744ACB">
                <w:pPr>
                  <w:pStyle w:val="LLPerustelujenkappalejako"/>
                </w:pPr>
                <w:r w:rsidRPr="00744ACB">
                  <w:t>1.7.2021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935A04" w14:textId="77777777" w:rsidR="00744ACB" w:rsidRPr="00744ACB" w:rsidRDefault="00744ACB" w:rsidP="00744ACB">
                <w:pPr>
                  <w:pStyle w:val="LLPerustelujenkappalejako"/>
                </w:pPr>
                <w:r w:rsidRPr="00744ACB">
                  <w:t>40</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9F121FE" w14:textId="77777777" w:rsidR="00744ACB" w:rsidRPr="00744ACB" w:rsidRDefault="00744ACB" w:rsidP="00744ACB">
                <w:pPr>
                  <w:pStyle w:val="LLPerustelujenkappalejako"/>
                </w:pPr>
                <w:r w:rsidRPr="00744ACB">
                  <w:t>80</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B2059D" w14:textId="77777777" w:rsidR="00744ACB" w:rsidRPr="00744ACB" w:rsidRDefault="00744ACB" w:rsidP="00744ACB">
                <w:pPr>
                  <w:pStyle w:val="LLPerustelujenkappalejako"/>
                </w:pPr>
                <w:r w:rsidRPr="00744ACB">
                  <w:t>80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528E0092" w14:textId="77777777" w:rsidR="00744ACB" w:rsidRPr="00744ACB" w:rsidRDefault="00744ACB" w:rsidP="00744ACB">
                <w:pPr>
                  <w:pStyle w:val="LLPerustelujenkappalejako"/>
                </w:pPr>
                <w:r w:rsidRPr="00744ACB">
                  <w:t>80</w:t>
                </w:r>
              </w:p>
            </w:tc>
          </w:tr>
          <w:tr w:rsidR="00744ACB" w:rsidRPr="00744ACB" w14:paraId="2BA67B54"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76FE9B1" w14:textId="77777777" w:rsidR="00744ACB" w:rsidRPr="00744ACB" w:rsidRDefault="00744ACB" w:rsidP="00744ACB">
                <w:pPr>
                  <w:pStyle w:val="LLPerustelujenkappalejako"/>
                </w:pPr>
                <w:r w:rsidRPr="00744ACB">
                  <w:t>Tekstiili- ja jalkinemerkintöjen valvonta</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2B650F8E" w14:textId="77777777" w:rsidR="00744ACB" w:rsidRPr="00744ACB" w:rsidRDefault="00744ACB" w:rsidP="00744ACB">
                <w:pPr>
                  <w:pStyle w:val="LLPerustelujenkappalejako"/>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5F1295C6" w14:textId="77777777" w:rsidR="00744ACB" w:rsidRPr="00744ACB" w:rsidRDefault="00744ACB" w:rsidP="00744ACB">
                <w:pPr>
                  <w:pStyle w:val="LLPerustelujenkappalejako"/>
                </w:pP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6708A8F1" w14:textId="77777777" w:rsidR="00744ACB" w:rsidRPr="00744ACB" w:rsidRDefault="00744ACB" w:rsidP="00744ACB">
                <w:pPr>
                  <w:pStyle w:val="LLPerustelujenkappalejako"/>
                </w:pP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5246017D" w14:textId="77777777" w:rsidR="00744ACB" w:rsidRPr="00744ACB" w:rsidRDefault="00744ACB" w:rsidP="00744ACB">
                <w:pPr>
                  <w:pStyle w:val="LLPerustelujenkappalejako"/>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62B3ED61" w14:textId="77777777" w:rsidR="00744ACB" w:rsidRPr="00744ACB" w:rsidRDefault="00744ACB" w:rsidP="00744ACB">
                <w:pPr>
                  <w:pStyle w:val="LLPerustelujenkappalejako"/>
                </w:pPr>
              </w:p>
            </w:tc>
          </w:tr>
          <w:tr w:rsidR="00744ACB" w:rsidRPr="00744ACB" w14:paraId="1E45C5D1"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CD61E3B" w14:textId="77777777" w:rsidR="00744ACB" w:rsidRPr="00744ACB" w:rsidRDefault="00744ACB" w:rsidP="00744ACB">
                <w:pPr>
                  <w:pStyle w:val="LLPerustelujenkappalejako"/>
                </w:pPr>
                <w:r w:rsidRPr="00744ACB">
                  <w:t xml:space="preserve">Asiantuntija </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2D5299AC" w14:textId="77777777" w:rsidR="00744ACB" w:rsidRPr="00744ACB" w:rsidRDefault="00744ACB" w:rsidP="00744ACB">
                <w:pPr>
                  <w:pStyle w:val="LLPerustelujenkappalejako"/>
                </w:pPr>
                <w:r w:rsidRPr="00744ACB">
                  <w:t>1.7.2021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54DE25F6" w14:textId="77777777" w:rsidR="00744ACB" w:rsidRPr="00744ACB" w:rsidRDefault="00744ACB" w:rsidP="00744ACB">
                <w:pPr>
                  <w:pStyle w:val="LLPerustelujenkappalejako"/>
                </w:pPr>
                <w:r w:rsidRPr="00744ACB">
                  <w:t>40</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69633D55" w14:textId="77777777" w:rsidR="00744ACB" w:rsidRPr="00744ACB" w:rsidRDefault="00744ACB" w:rsidP="00744ACB">
                <w:pPr>
                  <w:pStyle w:val="LLPerustelujenkappalejako"/>
                </w:pPr>
                <w:r w:rsidRPr="00744ACB">
                  <w:t>80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1F34E675" w14:textId="77777777" w:rsidR="00744ACB" w:rsidRPr="00744ACB" w:rsidRDefault="00744ACB" w:rsidP="00744ACB">
                <w:pPr>
                  <w:pStyle w:val="LLPerustelujenkappalejako"/>
                </w:pPr>
                <w:r w:rsidRPr="00744ACB">
                  <w:t>80</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4B79E4A7" w14:textId="77777777" w:rsidR="00744ACB" w:rsidRPr="00744ACB" w:rsidRDefault="00744ACB" w:rsidP="00744ACB">
                <w:pPr>
                  <w:pStyle w:val="LLPerustelujenkappalejako"/>
                </w:pPr>
                <w:r w:rsidRPr="00744ACB">
                  <w:t>80</w:t>
                </w:r>
              </w:p>
            </w:tc>
          </w:tr>
          <w:tr w:rsidR="00744ACB" w:rsidRPr="00744ACB" w14:paraId="4334557B"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5C2B305" w14:textId="77777777" w:rsidR="00744ACB" w:rsidRPr="00744ACB" w:rsidRDefault="00744ACB" w:rsidP="00744ACB">
                <w:pPr>
                  <w:pStyle w:val="LLPerustelujenkappalejako"/>
                </w:pPr>
                <w:r w:rsidRPr="00744ACB">
                  <w:t>Investointimenot</w:t>
                </w:r>
              </w:p>
              <w:p w14:paraId="495ACDB0" w14:textId="77777777" w:rsidR="00744ACB" w:rsidRPr="00744ACB" w:rsidRDefault="00744ACB" w:rsidP="00744ACB">
                <w:pPr>
                  <w:pStyle w:val="LLPerustelujenkappalejako"/>
                </w:pPr>
                <w:r w:rsidRPr="00744ACB">
                  <w:t>(testaustoiminta)</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3B91B0FB" w14:textId="77777777" w:rsidR="00744ACB" w:rsidRPr="00744ACB" w:rsidRDefault="00744ACB" w:rsidP="00744ACB">
                <w:pPr>
                  <w:pStyle w:val="LLPerustelujenkappalejako"/>
                </w:pPr>
                <w:r w:rsidRPr="00744ACB">
                  <w:t>1.7.2021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5F3F5111" w14:textId="77777777" w:rsidR="00744ACB" w:rsidRPr="00744ACB" w:rsidRDefault="00744ACB" w:rsidP="00744ACB">
                <w:pPr>
                  <w:pStyle w:val="LLPerustelujenkappalejako"/>
                </w:pPr>
                <w:r w:rsidRPr="00744ACB">
                  <w:t>10</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1B15E8BF" w14:textId="77777777" w:rsidR="00744ACB" w:rsidRPr="00744ACB" w:rsidRDefault="00744ACB" w:rsidP="00744ACB">
                <w:pPr>
                  <w:pStyle w:val="LLPerustelujenkappalejako"/>
                </w:pPr>
                <w:r w:rsidRPr="00744ACB">
                  <w:t>20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328EAC9F" w14:textId="77777777" w:rsidR="00744ACB" w:rsidRPr="00744ACB" w:rsidRDefault="00744ACB" w:rsidP="00744ACB">
                <w:pPr>
                  <w:pStyle w:val="LLPerustelujenkappalejako"/>
                </w:pPr>
                <w:r w:rsidRPr="00744ACB">
                  <w:t>20</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2681234F" w14:textId="77777777" w:rsidR="00744ACB" w:rsidRPr="00744ACB" w:rsidRDefault="00744ACB" w:rsidP="00744ACB">
                <w:pPr>
                  <w:pStyle w:val="LLPerustelujenkappalejako"/>
                </w:pPr>
                <w:r w:rsidRPr="00744ACB">
                  <w:t>20</w:t>
                </w:r>
              </w:p>
            </w:tc>
          </w:tr>
          <w:tr w:rsidR="00744ACB" w:rsidRPr="00744ACB" w14:paraId="120FA817"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029F9" w14:textId="77777777" w:rsidR="00744ACB" w:rsidRPr="00744ACB" w:rsidRDefault="00744ACB" w:rsidP="00744ACB">
                <w:pPr>
                  <w:pStyle w:val="LLPerustelujenkappalejako"/>
                  <w:rPr>
                    <w:b/>
                  </w:rPr>
                </w:pPr>
                <w:r w:rsidRPr="00744ACB">
                  <w:rPr>
                    <w:b/>
                  </w:rPr>
                  <w:t>TAE lisäys yhteensä</w:t>
                </w:r>
              </w:p>
              <w:p w14:paraId="6C170A93" w14:textId="77777777" w:rsidR="00744ACB" w:rsidRPr="00744ACB" w:rsidRDefault="00744ACB" w:rsidP="00744ACB">
                <w:pPr>
                  <w:pStyle w:val="LLPerustelujenkappalejako"/>
                  <w:rPr>
                    <w:b/>
                  </w:rPr>
                </w:pPr>
                <w:r w:rsidRPr="00744ACB">
                  <w:rPr>
                    <w:b/>
                  </w:rPr>
                  <w:t>1000 €</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4AFD906E" w14:textId="77777777" w:rsidR="00744ACB" w:rsidRPr="00744ACB" w:rsidRDefault="00744ACB" w:rsidP="00744ACB">
                <w:pPr>
                  <w:pStyle w:val="LLPerustelujenkappalejako"/>
                  <w:rPr>
                    <w:b/>
                  </w:rPr>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9A9C81" w14:textId="77777777" w:rsidR="00744ACB" w:rsidRPr="00744ACB" w:rsidRDefault="00744ACB" w:rsidP="00744ACB">
                <w:pPr>
                  <w:pStyle w:val="LLPerustelujenkappalejako"/>
                  <w:rPr>
                    <w:b/>
                  </w:rPr>
                </w:pPr>
                <w:r w:rsidRPr="00744ACB">
                  <w:rPr>
                    <w:b/>
                  </w:rPr>
                  <w:t>286</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730B2E" w14:textId="77777777" w:rsidR="00744ACB" w:rsidRPr="00744ACB" w:rsidRDefault="00744ACB" w:rsidP="00744ACB">
                <w:pPr>
                  <w:pStyle w:val="LLPerustelujenkappalejako"/>
                  <w:rPr>
                    <w:b/>
                  </w:rPr>
                </w:pPr>
                <w:r w:rsidRPr="00744ACB">
                  <w:rPr>
                    <w:b/>
                  </w:rPr>
                  <w:t>445</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80C98A" w14:textId="77777777" w:rsidR="00744ACB" w:rsidRPr="00744ACB" w:rsidRDefault="00744ACB" w:rsidP="00744ACB">
                <w:pPr>
                  <w:pStyle w:val="LLPerustelujenkappalejako"/>
                  <w:rPr>
                    <w:b/>
                  </w:rPr>
                </w:pPr>
                <w:r w:rsidRPr="00744ACB">
                  <w:rPr>
                    <w:b/>
                  </w:rPr>
                  <w:t>445</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41C08734" w14:textId="77777777" w:rsidR="00744ACB" w:rsidRPr="00744ACB" w:rsidRDefault="00744ACB" w:rsidP="00744ACB">
                <w:pPr>
                  <w:pStyle w:val="LLPerustelujenkappalejako"/>
                  <w:rPr>
                    <w:b/>
                  </w:rPr>
                </w:pPr>
                <w:r w:rsidRPr="00744ACB">
                  <w:rPr>
                    <w:b/>
                  </w:rPr>
                  <w:t>445</w:t>
                </w:r>
              </w:p>
            </w:tc>
          </w:tr>
          <w:tr w:rsidR="00744ACB" w:rsidRPr="00744ACB" w14:paraId="3E64CE12" w14:textId="77777777" w:rsidTr="009B1FC0">
            <w:tc>
              <w:tcPr>
                <w:tcW w:w="2340" w:type="dxa"/>
                <w:vAlign w:val="center"/>
                <w:hideMark/>
              </w:tcPr>
              <w:p w14:paraId="7DB037CB" w14:textId="77777777" w:rsidR="00744ACB" w:rsidRPr="00744ACB" w:rsidRDefault="00744ACB" w:rsidP="00744ACB">
                <w:pPr>
                  <w:pStyle w:val="LLPerustelujenkappalejako"/>
                  <w:rPr>
                    <w:b/>
                  </w:rPr>
                </w:pPr>
              </w:p>
            </w:tc>
            <w:tc>
              <w:tcPr>
                <w:tcW w:w="14" w:type="dxa"/>
                <w:vAlign w:val="center"/>
                <w:hideMark/>
              </w:tcPr>
              <w:p w14:paraId="6C5964D9" w14:textId="77777777" w:rsidR="00744ACB" w:rsidRPr="00744ACB" w:rsidRDefault="00744ACB" w:rsidP="00744ACB">
                <w:pPr>
                  <w:pStyle w:val="LLPerustelujenkappalejako"/>
                  <w:rPr>
                    <w:b/>
                  </w:rPr>
                </w:pPr>
              </w:p>
            </w:tc>
            <w:tc>
              <w:tcPr>
                <w:tcW w:w="13" w:type="dxa"/>
                <w:vAlign w:val="center"/>
                <w:hideMark/>
              </w:tcPr>
              <w:p w14:paraId="3C7ECDA5" w14:textId="77777777" w:rsidR="00744ACB" w:rsidRPr="00744ACB" w:rsidRDefault="00744ACB" w:rsidP="00744ACB">
                <w:pPr>
                  <w:pStyle w:val="LLPerustelujenkappalejako"/>
                  <w:rPr>
                    <w:b/>
                  </w:rPr>
                </w:pPr>
              </w:p>
            </w:tc>
            <w:tc>
              <w:tcPr>
                <w:tcW w:w="1337" w:type="dxa"/>
                <w:vAlign w:val="center"/>
                <w:hideMark/>
              </w:tcPr>
              <w:p w14:paraId="67A413AC" w14:textId="77777777" w:rsidR="00744ACB" w:rsidRPr="00744ACB" w:rsidRDefault="00744ACB" w:rsidP="00744ACB">
                <w:pPr>
                  <w:pStyle w:val="LLPerustelujenkappalejako"/>
                  <w:rPr>
                    <w:b/>
                  </w:rPr>
                </w:pPr>
              </w:p>
            </w:tc>
            <w:tc>
              <w:tcPr>
                <w:tcW w:w="1461" w:type="dxa"/>
                <w:vAlign w:val="center"/>
                <w:hideMark/>
              </w:tcPr>
              <w:p w14:paraId="1C939A6F" w14:textId="77777777" w:rsidR="00744ACB" w:rsidRPr="00744ACB" w:rsidRDefault="00744ACB" w:rsidP="00744ACB">
                <w:pPr>
                  <w:pStyle w:val="LLPerustelujenkappalejako"/>
                  <w:rPr>
                    <w:b/>
                  </w:rPr>
                </w:pPr>
              </w:p>
            </w:tc>
            <w:tc>
              <w:tcPr>
                <w:tcW w:w="12" w:type="dxa"/>
                <w:vAlign w:val="center"/>
                <w:hideMark/>
              </w:tcPr>
              <w:p w14:paraId="65984BD8" w14:textId="77777777" w:rsidR="00744ACB" w:rsidRPr="00744ACB" w:rsidRDefault="00744ACB" w:rsidP="00744ACB">
                <w:pPr>
                  <w:pStyle w:val="LLPerustelujenkappalejako"/>
                  <w:rPr>
                    <w:b/>
                  </w:rPr>
                </w:pPr>
              </w:p>
            </w:tc>
            <w:tc>
              <w:tcPr>
                <w:tcW w:w="1473" w:type="dxa"/>
                <w:vAlign w:val="center"/>
                <w:hideMark/>
              </w:tcPr>
              <w:p w14:paraId="1EA28E2A" w14:textId="77777777" w:rsidR="00744ACB" w:rsidRPr="00744ACB" w:rsidRDefault="00744ACB" w:rsidP="00744ACB">
                <w:pPr>
                  <w:pStyle w:val="LLPerustelujenkappalejako"/>
                  <w:rPr>
                    <w:b/>
                  </w:rPr>
                </w:pPr>
              </w:p>
            </w:tc>
            <w:tc>
              <w:tcPr>
                <w:tcW w:w="41" w:type="dxa"/>
                <w:vAlign w:val="center"/>
                <w:hideMark/>
              </w:tcPr>
              <w:p w14:paraId="5D349BED" w14:textId="77777777" w:rsidR="00744ACB" w:rsidRPr="00744ACB" w:rsidRDefault="00744ACB" w:rsidP="00744ACB">
                <w:pPr>
                  <w:pStyle w:val="LLPerustelujenkappalejako"/>
                  <w:rPr>
                    <w:b/>
                  </w:rPr>
                </w:pPr>
              </w:p>
            </w:tc>
            <w:tc>
              <w:tcPr>
                <w:tcW w:w="15" w:type="dxa"/>
                <w:vAlign w:val="center"/>
                <w:hideMark/>
              </w:tcPr>
              <w:p w14:paraId="464EB58E" w14:textId="77777777" w:rsidR="00744ACB" w:rsidRPr="00744ACB" w:rsidRDefault="00744ACB" w:rsidP="00744ACB">
                <w:pPr>
                  <w:pStyle w:val="LLPerustelujenkappalejako"/>
                  <w:rPr>
                    <w:b/>
                  </w:rPr>
                </w:pPr>
              </w:p>
            </w:tc>
            <w:tc>
              <w:tcPr>
                <w:tcW w:w="1426" w:type="dxa"/>
                <w:vAlign w:val="center"/>
                <w:hideMark/>
              </w:tcPr>
              <w:p w14:paraId="5497D5FC" w14:textId="77777777" w:rsidR="00744ACB" w:rsidRPr="00744ACB" w:rsidRDefault="00744ACB" w:rsidP="00744ACB">
                <w:pPr>
                  <w:pStyle w:val="LLPerustelujenkappalejako"/>
                  <w:rPr>
                    <w:b/>
                  </w:rPr>
                </w:pPr>
              </w:p>
            </w:tc>
            <w:tc>
              <w:tcPr>
                <w:tcW w:w="23" w:type="dxa"/>
                <w:vAlign w:val="center"/>
                <w:hideMark/>
              </w:tcPr>
              <w:p w14:paraId="5FF916BC" w14:textId="77777777" w:rsidR="00744ACB" w:rsidRPr="00744ACB" w:rsidRDefault="00744ACB" w:rsidP="00744ACB">
                <w:pPr>
                  <w:pStyle w:val="LLPerustelujenkappalejako"/>
                  <w:rPr>
                    <w:b/>
                  </w:rPr>
                </w:pPr>
              </w:p>
            </w:tc>
            <w:tc>
              <w:tcPr>
                <w:tcW w:w="1463" w:type="dxa"/>
                <w:vAlign w:val="center"/>
                <w:hideMark/>
              </w:tcPr>
              <w:p w14:paraId="71EA239A" w14:textId="77777777" w:rsidR="00744ACB" w:rsidRPr="00744ACB" w:rsidRDefault="00744ACB" w:rsidP="00744ACB">
                <w:pPr>
                  <w:pStyle w:val="LLPerustelujenkappalejako"/>
                  <w:rPr>
                    <w:b/>
                  </w:rPr>
                </w:pPr>
              </w:p>
            </w:tc>
          </w:tr>
        </w:tbl>
        <w:p w14:paraId="30F844B8" w14:textId="77777777" w:rsidR="00744ACB" w:rsidRDefault="00744ACB" w:rsidP="00A939B2">
          <w:pPr>
            <w:pStyle w:val="LLPerustelujenkappalejako"/>
          </w:pPr>
        </w:p>
        <w:p w14:paraId="78914D9A" w14:textId="03CA3F5C" w:rsidR="00717162" w:rsidRDefault="00717162" w:rsidP="00717162">
          <w:pPr>
            <w:pStyle w:val="LLPValiotsikko"/>
          </w:pPr>
          <w:r>
            <w:t>Yhteyspiste ja tuoteyhteyspiste</w:t>
          </w:r>
        </w:p>
        <w:p w14:paraId="088F50D2" w14:textId="25BAA40B" w:rsidR="00834B7C" w:rsidRDefault="007B6366" w:rsidP="00B015BE">
          <w:pPr>
            <w:pStyle w:val="LLPerustelujenkappalejako"/>
          </w:pPr>
          <w:r>
            <w:t>Yhteyspisteen ja tuoteyhteyspisteen tehtävien hoitamise</w:t>
          </w:r>
          <w:r w:rsidR="00FA535D">
            <w:t xml:space="preserve">en arvioidaan tarvittavan Turvallisuus- ja kemikaalivirastossa </w:t>
          </w:r>
          <w:r w:rsidR="00EF5771">
            <w:t>markkinavalvonta-asetuksen soveltamisen alettua neljä henkilötyövuotta. Näiden henkilö</w:t>
          </w:r>
          <w:r w:rsidR="00744ACB">
            <w:t>resurssien</w:t>
          </w:r>
          <w:r w:rsidR="00EF5771">
            <w:t xml:space="preserve"> siirtämisen Turvallisuus- ja kemikaaliviraston muista toiminnoista ei arvioida olevan mahdollista.</w:t>
          </w:r>
          <w:r w:rsidR="0093459E">
            <w:t xml:space="preserve"> Tarvittavien resurssien määrään vaikuttaa myös se, että yhteyspisteen tehtävän luonteen vuoksi nähdään tarpeellisena, että se toimii itsenäisesti ja riippumattomasti suhteessa Turvallisuus- ja kemikaaliviraston markkinavalvontatoimintoihin.</w:t>
          </w:r>
          <w:r w:rsidR="00EF5771">
            <w:t xml:space="preserve"> Yhteyspisteen ja tuoteyhteyspisteen tehtävien hoitamisee</w:t>
          </w:r>
          <w:r w:rsidR="00744ACB">
            <w:t xml:space="preserve">n esitetään seuraavia henkilöresursseja: strategisen toiminnan suunnittelusta ja kehittämisestä vastaava esimies, yhteyspisteen tehtäviä ja markkinavalvontaan liittyvää koordinaatiota hoitavat johtava asiantuntija sekä ylitarkastaja ja tuoteyhteyspisteen tehtäviä hoitava ylitarkastaja. </w:t>
          </w:r>
          <w:r w:rsidR="00744ACB" w:rsidRPr="00744ACB">
            <w:t>Virat esitetään täytettäviksi portaittain vuoden 2021 aikana. Tehtävät ovat vaativia asiantuntijatehtäviä.</w:t>
          </w:r>
        </w:p>
        <w:p w14:paraId="36FEBD4A" w14:textId="3A0F2A44" w:rsidR="00744ACB" w:rsidRDefault="00744ACB" w:rsidP="00717162">
          <w:pPr>
            <w:pStyle w:val="LLPerustelujenkappalejako"/>
          </w:pPr>
          <w:r>
            <w:t>Määrärahoja esitetään lisättävän vuositasolla 345 000 eurolla</w:t>
          </w:r>
          <w:r w:rsidR="0093459E">
            <w:t xml:space="preserve"> momentille 32.01.08 Turvallisuus- ja kemikaaliviraston toimintamenot (siirtomääräraha 2 v) </w:t>
          </w:r>
          <w:r>
            <w:t>vuodesta 2021 lukien.</w:t>
          </w:r>
          <w:r w:rsidR="003300C8">
            <w:t xml:space="preserve"> Määrärahan lisäys koostuu kokonaisuudessaan henkilöstöresursseista.</w:t>
          </w:r>
          <w:r>
            <w:t xml:space="preserve"> Virat esitetään täytettäväksi portaittain vuoden 2021 aikana, joten </w:t>
          </w:r>
          <w:r w:rsidR="003300C8">
            <w:t>vuoden 2021 talousarvioesityksessä lisämäärärahana on huomioitu 236 000 euroa. Määrärahan jakautuminen eri tehtävien hoitamiseen sekä virkojen täytön porrastus on esitetty edellä olevassa taulukossa.</w:t>
          </w:r>
        </w:p>
        <w:p w14:paraId="477BAE80" w14:textId="3BEE6105" w:rsidR="00717162" w:rsidRDefault="00717162" w:rsidP="00717162">
          <w:pPr>
            <w:pStyle w:val="LLPValiotsikko"/>
          </w:pPr>
          <w:r>
            <w:t>Jalkine- ja tekstiilimerkinnät</w:t>
          </w:r>
        </w:p>
        <w:p w14:paraId="45D36FCE" w14:textId="560D0C5F" w:rsidR="00CA498A" w:rsidRDefault="00CA498A" w:rsidP="00CA498A">
          <w:pPr>
            <w:pStyle w:val="LLPerustelujenkappalejako"/>
          </w:pPr>
          <w:r>
            <w:t xml:space="preserve">Kokonaisuutena arvioidaan, että </w:t>
          </w:r>
          <w:r w:rsidR="003E4AA1">
            <w:t xml:space="preserve">ehdotettu </w:t>
          </w:r>
          <w:r>
            <w:t>uusi valvontatehtävä, tehostettu valvonta, uusien valvontakeinojen aktiivinen hyödyntäminen ja mahdollisuus määrätä seuraamuksia sekä viranomaisyhteistyön tehostaminen edellyttävät Turvallisuus- ja kemikaaliviraston henkilöstövoimavarojen lisäämistä yhdellä henkilötyövuodella (asiantuntija). Lisäksi tuotteiden ostamiseen ja testaukseen tarvitaan erillinen rahoitus.</w:t>
          </w:r>
        </w:p>
        <w:p w14:paraId="23A2D8C9" w14:textId="018E2B28" w:rsidR="00717162" w:rsidRDefault="00CA498A" w:rsidP="00CA498A">
          <w:pPr>
            <w:pStyle w:val="LLPerustelujenkappalejako"/>
          </w:pPr>
          <w:r>
            <w:t xml:space="preserve">Määrärahoja ehdotetaan lisättävän vuositasolla yhteensä 100 000 eurolla vuodesta 2021 lukien (siirtomääräraha 2 v) Turvallisuus- ja kemikaaliviraston toimintamenot –momentille 32.01.08. Henkilöstöresurssien osuus on 80 000 euroa (1 henkilötyövuosi) ja investointimenojen osuus (testaustoiminta) on 20 000 euroa. Koska säädösmuutos </w:t>
          </w:r>
          <w:r w:rsidR="003E4AA1">
            <w:t xml:space="preserve">tulisi </w:t>
          </w:r>
          <w:r>
            <w:t>voimaan 16.7.2021 lukien, valtion vuoden 2021 talousarvioesityksessä lisämäärärahana on otettu huomioon 50 000 euroa, josta henkilöstöresurssien osuus on 40 000 euroa ja investointimenojen osuus 10 000 euroa.</w:t>
          </w:r>
        </w:p>
        <w:p w14:paraId="02117DC0" w14:textId="77777777" w:rsidR="00717162" w:rsidRDefault="00717162" w:rsidP="00717162">
          <w:pPr>
            <w:pStyle w:val="LLPerustelujenkappalejako"/>
          </w:pPr>
        </w:p>
        <w:p w14:paraId="6844F59C" w14:textId="721D0885" w:rsidR="000E7C4C" w:rsidRDefault="000E7C4C" w:rsidP="000E7C4C">
          <w:pPr>
            <w:pStyle w:val="LLP3Otsikkotaso"/>
          </w:pPr>
          <w:bookmarkStart w:id="12" w:name="_Toc41635886"/>
          <w:r>
            <w:t>Vaikutukset viranomaisten toimintaan</w:t>
          </w:r>
          <w:bookmarkEnd w:id="12"/>
        </w:p>
        <w:p w14:paraId="1C6D8DC3" w14:textId="4374461E" w:rsidR="00717162" w:rsidRDefault="00717162" w:rsidP="00717162">
          <w:pPr>
            <w:pStyle w:val="LLPValiotsikko"/>
          </w:pPr>
          <w:r>
            <w:t>Yhteyspiste ja tuoteyhteyspiste</w:t>
          </w:r>
        </w:p>
        <w:p w14:paraId="267323CE" w14:textId="6DBE558F" w:rsidR="007C01FC" w:rsidRDefault="000E7C4C" w:rsidP="00185486">
          <w:pPr>
            <w:pStyle w:val="LLPerustelujenkappalejako"/>
          </w:pPr>
          <w:r>
            <w:t xml:space="preserve">Esityksellä arvioidaan olevan vaikutuksia markkinavalvontaviranomaisten ja Tullin toimintaan. </w:t>
          </w:r>
          <w:r w:rsidR="00834B7C">
            <w:t xml:space="preserve">Merkittävimmät </w:t>
          </w:r>
          <w:r w:rsidR="004C4FF4">
            <w:t>vaikutukset esityksellä on Turvallisuus- ja kemikaalivirasto</w:t>
          </w:r>
          <w:r w:rsidR="00834B7C">
            <w:t>n toimintaan, sillä virastolle esitetään u</w:t>
          </w:r>
          <w:r w:rsidR="004C4FF4">
            <w:t>usia tehtäviä. Lisäksi Turvallisuus- ja kemikaalivirastolle</w:t>
          </w:r>
          <w:r w:rsidR="00834B7C">
            <w:t xml:space="preserve"> esitetään näiden tehtävien hoitamiseen tarvittavia r</w:t>
          </w:r>
          <w:r w:rsidR="00185486">
            <w:t xml:space="preserve">esursseja. </w:t>
          </w:r>
        </w:p>
        <w:p w14:paraId="5EDCDDB6" w14:textId="14F09628" w:rsidR="000E7C4C" w:rsidRDefault="00185486" w:rsidP="00185486">
          <w:pPr>
            <w:pStyle w:val="LLPerustelujenkappalejako"/>
          </w:pPr>
          <w:r>
            <w:t>Yhteyspisteen tehtäv</w:t>
          </w:r>
          <w:r w:rsidR="00916CEB">
            <w:t>ät</w:t>
          </w:r>
          <w:r>
            <w:t xml:space="preserve"> tulee esityksen mukaan järjestää siten, että yhteyspiste voi toimia itsenäisesti ja ri</w:t>
          </w:r>
          <w:r w:rsidR="004C4FF4">
            <w:t>ippumattomasti suhteessa Turvallisuus- ja kemikaaliviraston</w:t>
          </w:r>
          <w:r>
            <w:t xml:space="preserve"> markkinavalvontaviranomaistehtäviin</w:t>
          </w:r>
          <w:r w:rsidR="004C4FF4">
            <w:t xml:space="preserve"> sekä muihin tehtäviin</w:t>
          </w:r>
          <w:r>
            <w:t xml:space="preserve">. </w:t>
          </w:r>
          <w:r w:rsidR="00916CEB">
            <w:t>Tällä vaatimuksella arvioidaan olevan jonkin verran vaikutuksia siihen, miten yhteyspisteen tehtävä</w:t>
          </w:r>
          <w:r w:rsidR="007C01FC">
            <w:t>n hoitaminen on mahdollista</w:t>
          </w:r>
          <w:r w:rsidR="00916CEB">
            <w:t xml:space="preserve"> järjestää</w:t>
          </w:r>
          <w:r w:rsidR="004C4FF4">
            <w:t xml:space="preserve"> Turvallisuus- ja kemikaalivirasto</w:t>
          </w:r>
          <w:r w:rsidR="007C01FC">
            <w:t>ssa</w:t>
          </w:r>
          <w:r w:rsidR="00916CEB">
            <w:t>.</w:t>
          </w:r>
        </w:p>
        <w:p w14:paraId="6AE33B5F" w14:textId="268A1AB3" w:rsidR="00CB5D30" w:rsidRDefault="007C01FC" w:rsidP="005A55E2">
          <w:pPr>
            <w:pStyle w:val="LLPerustelujenkappalejako"/>
          </w:pPr>
          <w:r>
            <w:t>Tuoteyhteyspisteen tehtävää hoidetaan tällä hetkellä työ- ja elinkeinoministeriössä</w:t>
          </w:r>
          <w:r w:rsidR="005B311B">
            <w:t xml:space="preserve"> osana yleistä sisämarkkina-asioiden neuvontaa</w:t>
          </w:r>
          <w:r>
            <w:t xml:space="preserve">. </w:t>
          </w:r>
          <w:r w:rsidR="005A55E2">
            <w:t>Tässä yhteydessä esitetään tehtävän siirtämistä Turvallisuus- ja kemikaalivirastolle osaksi yhteyspisteen tehtävän kanssa muodostuvaa kokonaisuutta.</w:t>
          </w:r>
          <w:r w:rsidR="00BB6B05">
            <w:t xml:space="preserve"> Sekä SDG-asetuksen että markkinavalvonta-asetuksen voimaantulo laajentavat tuoteyhteyspisteen vastuita ja tehtäviä, </w:t>
          </w:r>
          <w:r w:rsidR="005655B7">
            <w:t>joten tuoteyhteyspisteen t</w:t>
          </w:r>
          <w:r w:rsidR="003733C9">
            <w:t>yömäärän</w:t>
          </w:r>
          <w:r w:rsidR="00BB6B05">
            <w:t xml:space="preserve"> arvioidaan </w:t>
          </w:r>
          <w:r w:rsidR="005655B7">
            <w:t>l</w:t>
          </w:r>
          <w:r w:rsidR="00154EA3">
            <w:t>isääntyvän</w:t>
          </w:r>
          <w:r w:rsidR="005655B7">
            <w:t xml:space="preserve"> nykyisii</w:t>
          </w:r>
          <w:r w:rsidR="00BB6B05">
            <w:t xml:space="preserve">n </w:t>
          </w:r>
          <w:r w:rsidR="005655B7">
            <w:t>tuoteyhteyspisteen tehtävii</w:t>
          </w:r>
          <w:r w:rsidR="00BB6B05">
            <w:t>n verrattuna.</w:t>
          </w:r>
        </w:p>
        <w:p w14:paraId="175E1BBC" w14:textId="45501F70" w:rsidR="00717162" w:rsidRDefault="00B015BE" w:rsidP="00717162">
          <w:pPr>
            <w:pStyle w:val="LLPerustelujenkappalejako"/>
          </w:pPr>
          <w:r>
            <w:t>Eri m</w:t>
          </w:r>
          <w:r w:rsidR="00BB6B05">
            <w:t xml:space="preserve">arkkinavalvontaviranomaisten sekä Tullin keskinäisen yhteistyön arvioidaan tehostuvan esityksen myötä. Sekä yhteyspisteen että tuoteyhteyspisteen tehtävän hoitamisen kannalta olennaista on tietojenvaihdon sujuvuus ja yhteistyön toimivuus. </w:t>
          </w:r>
          <w:r>
            <w:t xml:space="preserve">Tehtävien arvioidaan tukevan toisiaan ja </w:t>
          </w:r>
          <w:r w:rsidR="005655B7">
            <w:t>niissä tarvittavan asiantuntemuksen keskittämisell</w:t>
          </w:r>
          <w:r>
            <w:t>ä Turvallisuus- ja kemi</w:t>
          </w:r>
          <w:r w:rsidR="005655B7">
            <w:t>kaalivirastoon arvioidaan olevan</w:t>
          </w:r>
          <w:r>
            <w:t xml:space="preserve"> etuja</w:t>
          </w:r>
          <w:r w:rsidR="005655B7">
            <w:t xml:space="preserve"> tehtävien tehokkaan hoitamisen kannalta.</w:t>
          </w:r>
          <w:r w:rsidR="00E03092">
            <w:t xml:space="preserve"> Tehtävien keskittämisestä arvioidaan olevan erityisesti yhteistyön tekemisen kannalta hyötyä viranomaisille, talouden toimijoille, muiden jäsenvaltioiden viranomais</w:t>
          </w:r>
          <w:r w:rsidR="003733C9">
            <w:t>ille</w:t>
          </w:r>
          <w:r w:rsidR="00E03092">
            <w:t xml:space="preserve"> sekä Euroopan komissiolle.</w:t>
          </w:r>
        </w:p>
        <w:p w14:paraId="731AADD0" w14:textId="77777777" w:rsidR="00BB6B05" w:rsidRDefault="00BB6B05" w:rsidP="00717162">
          <w:pPr>
            <w:pStyle w:val="LLPerustelujenkappalejako"/>
          </w:pPr>
        </w:p>
        <w:p w14:paraId="26EB313F" w14:textId="077A53E3" w:rsidR="00717162" w:rsidRDefault="00717162" w:rsidP="00717162">
          <w:pPr>
            <w:pStyle w:val="LLPValiotsikko"/>
          </w:pPr>
          <w:r>
            <w:t>Jalkine- ja tekstiilimerkinnät</w:t>
          </w:r>
        </w:p>
        <w:p w14:paraId="3D0DE7AA" w14:textId="77777777" w:rsidR="002903A7" w:rsidRDefault="002903A7" w:rsidP="002903A7">
          <w:pPr>
            <w:pStyle w:val="LLPerustelujenkappalejako"/>
          </w:pPr>
          <w:r>
            <w:t xml:space="preserve">Markkinavalvontatehtävien siirron yhtenä tavoitteena on, että jalkine- ja tekstiilimerkintöjen markkinavalvontaa tehostettaisiin nykyisestä huomattavasti. Markkinavalvonta-asetus sisältää valvonnan tehostamiseen tähtääviä säännöksiä. Markkinavalvonta-asetus </w:t>
          </w:r>
          <w:r w:rsidRPr="00373B18">
            <w:t>tuo viranomaisille laajempia markkinavalvonta</w:t>
          </w:r>
          <w:r>
            <w:t>toimi</w:t>
          </w:r>
          <w:r w:rsidRPr="00373B18">
            <w:t>valtuuksia ja uusia viranomaisten yhteistyömenettelyjä sekä mahdollisuuden käyttää uusia toimenpiteitä ja määrätä seuraamuksia rikkomustapauksissa</w:t>
          </w:r>
          <w:r>
            <w:t xml:space="preserve">. Kilpailu- ja kuluttajavirasto ei käytännössä ole tehnyt mainittujen alojen markkinavalvontaa, joten siltä ei vapaudu henkilöresursseja käytettäväksi muihin tehtäviin. </w:t>
          </w:r>
        </w:p>
        <w:p w14:paraId="597D2CEA" w14:textId="77777777" w:rsidR="002903A7" w:rsidRDefault="002903A7" w:rsidP="002903A7">
          <w:pPr>
            <w:pStyle w:val="LLPerustelujenkappalejako"/>
          </w:pPr>
          <w:r>
            <w:t xml:space="preserve">Esityksen mukaan Turvallisuus- ja kemikaalivirastolle siirrettävä tehtävä tekstiilituotteissa käytettävien materiaalien ja niitä vastaavien kuitujen koostumuksen vaatimustenmukaisuuden sekä kenkien nahkamerkintöjen vaatimustenmukaisuuden valvojana on uusi eikä sellaisenaan selkeästi yhdistettävissä nykyisiin valvontatehtäviin. </w:t>
          </w:r>
        </w:p>
        <w:p w14:paraId="3230E3C7" w14:textId="3D376259" w:rsidR="002903A7" w:rsidRDefault="002903A7" w:rsidP="002903A7">
          <w:pPr>
            <w:pStyle w:val="LLPerustelujenkappalejako"/>
          </w:pPr>
          <w:r>
            <w:t>Markkinavalvontaa tehdään tarkastamalla tuotteita riskiperusteisesti ja pistokokeenomaisesti niitä myyvissä kaupoissa, myös verkkokaupoissa. Markk</w:t>
          </w:r>
          <w:r w:rsidR="002D296E">
            <w:t xml:space="preserve">inavalvontaa voidaan </w:t>
          </w:r>
          <w:r>
            <w:t>tehdä myös projektinomaisesti kohdistamalla valvontaa vuosittain tiettyihin rajattuihin tuoteryhmiin.</w:t>
          </w:r>
        </w:p>
        <w:p w14:paraId="3F269186" w14:textId="7805503C" w:rsidR="00717162" w:rsidRDefault="002903A7" w:rsidP="00717162">
          <w:pPr>
            <w:pStyle w:val="LLPerustelujenkappalejako"/>
          </w:pPr>
          <w:r>
            <w:t>Valvonnan ohella markkinavalvonnan asiantuntijat osallistuvat EU:n markkinavalvontaviranomaisten yhteistyöhön (ADCO)</w:t>
          </w:r>
          <w:r w:rsidR="00154EA3">
            <w:t>, EU:n yhteisiin markkinavalvontaprojekteihin</w:t>
          </w:r>
          <w:r>
            <w:t xml:space="preserve"> ja tarvittaessa ministeriön kanssa asetuksessa ja direktiivissä mainittuihin työryhmiin</w:t>
          </w:r>
          <w:r w:rsidR="00154EA3">
            <w:t>.</w:t>
          </w:r>
          <w:r>
            <w:t xml:space="preserve"> </w:t>
          </w:r>
          <w:r w:rsidR="00154EA3">
            <w:t xml:space="preserve"> Markkinavalvonnan asiantuntijat </w:t>
          </w:r>
          <w:r>
            <w:t>edistävät tuotteiden vaatimustenmukaisuutta viestinnän ja sidosryhmäyhteistyön avulla, kouluttavat toiminnanharjoittajia ja kehittävät oman vastuualueensa valvontaa yhdessä muiden sektoreiden asiantuntijoiden kanssa.</w:t>
          </w:r>
        </w:p>
        <w:p w14:paraId="635AFE4D" w14:textId="77777777" w:rsidR="007B6366" w:rsidRDefault="007B6366" w:rsidP="00717162">
          <w:pPr>
            <w:pStyle w:val="LLPerustelujenkappalejako"/>
          </w:pPr>
        </w:p>
        <w:p w14:paraId="0FB03CE9" w14:textId="3BE86296" w:rsidR="00717162" w:rsidRDefault="00717162" w:rsidP="00717162">
          <w:pPr>
            <w:pStyle w:val="LLP3Otsikkotaso"/>
          </w:pPr>
          <w:bookmarkStart w:id="13" w:name="_Toc41635887"/>
          <w:r>
            <w:t>Vaikutukset kuluttajiin ja elinkeinonharjoittajiin</w:t>
          </w:r>
          <w:bookmarkEnd w:id="13"/>
        </w:p>
        <w:p w14:paraId="1A901E98" w14:textId="26FB421D" w:rsidR="00E03092" w:rsidRDefault="00E03092" w:rsidP="00717162">
          <w:pPr>
            <w:pStyle w:val="LLPerustelujenkappalejako"/>
          </w:pPr>
          <w:r>
            <w:t>Yhteyspisteen ja tuoteyhteyspisteen keskittämisellä Turvallisuus- ja kemikaalivirastoon arvioidaan olevan välillisiä vaikutuksia kuluttajiin ja elinkeinonharjoittajiin erityisesti viranomaisyhteistyön tehostumisen myötä. Lisäksi tuoteyhteyspiste antaa jatkossa verkkosivuillaan tietoa sääntelystä sekä antaa pyynnöstä tietoa tuotelainsäädännöstä talouden toimijoille</w:t>
          </w:r>
          <w:r w:rsidR="005B311B">
            <w:t xml:space="preserve"> unionissa</w:t>
          </w:r>
          <w:r>
            <w:t>.</w:t>
          </w:r>
        </w:p>
        <w:p w14:paraId="79D7BEF1" w14:textId="0AE98939" w:rsidR="00717162" w:rsidRDefault="002903A7" w:rsidP="00717162">
          <w:pPr>
            <w:pStyle w:val="LLPerustelujenkappalejako"/>
          </w:pPr>
          <w:r>
            <w:t>Ehdotettava jalkine- ja tekstiilimerkintöjen valvonnan siirto edistäisi kuluttajien luottamusta markkinoihin, koska Turvallisuus- ja kemikaalivirasto pystyisi toteuttamaan markkinavalvontaa tehokkaasti sekä näin valvomaan, että elinkeinonharjoittajat noudattavat säädöksiä. Kuluttajien oikeus oikean tiedon saamiseen turvattaisiin paremmin.</w:t>
          </w:r>
          <w:r w:rsidR="00183203">
            <w:t xml:space="preserve"> </w:t>
          </w:r>
          <w:r>
            <w:t>Valvonnan siirto parantaisi myös elinkeinonharjoittajien asemaa. Vaatimustenmukaisesti toimivat elinkeinonharjoittajat saisivat suojaa epärehelliseltä kilpailulta, kun vaatimustenmukaisuutta tosiasiallisesti valvottaisiin ja rikkomuksiin puututtaisiin.</w:t>
          </w:r>
        </w:p>
        <w:p w14:paraId="5A1A3A8B" w14:textId="77777777" w:rsidR="00717162" w:rsidRDefault="00717162" w:rsidP="00717162">
          <w:pPr>
            <w:pStyle w:val="LLPerustelujenkappalejako"/>
          </w:pPr>
        </w:p>
        <w:p w14:paraId="2BA5C2A0" w14:textId="02DA56F1" w:rsidR="00A939B2" w:rsidRDefault="00A939B2" w:rsidP="00A939B2">
          <w:pPr>
            <w:pStyle w:val="LLP1Otsikkotaso"/>
          </w:pPr>
          <w:bookmarkStart w:id="14" w:name="_Toc41635888"/>
          <w:r>
            <w:t>Muut toteuttamisvaihtoehdot</w:t>
          </w:r>
          <w:bookmarkEnd w:id="14"/>
        </w:p>
        <w:p w14:paraId="11284EDE" w14:textId="77777777" w:rsidR="00A939B2" w:rsidRDefault="00A939B2" w:rsidP="00A939B2">
          <w:pPr>
            <w:pStyle w:val="LLP2Otsikkotaso"/>
          </w:pPr>
          <w:bookmarkStart w:id="15" w:name="_Toc41635889"/>
          <w:r>
            <w:t>Vaihtoehdot ja niiden vaikutukset</w:t>
          </w:r>
          <w:bookmarkEnd w:id="15"/>
        </w:p>
        <w:p w14:paraId="47939CC0" w14:textId="0A9507C2" w:rsidR="00602D6B" w:rsidRDefault="007B6366" w:rsidP="00602D6B">
          <w:pPr>
            <w:pStyle w:val="LLPerustelujenkappalejako"/>
          </w:pPr>
          <w:r>
            <w:t>Valmistelun aikana on arvioitu mahdollisuuksia yhteyspisteen ja tuoteyhteyspisteen tehtävien hoitamiseen eri virastoissa tai ministeriöissä. Yhteyspisteen ja tuoteyhteyspisteen tehtävät sisältävät strategisten tehtävien lisäksi monilta osin operatiivisia tehtäviä ja liittyvät kiinteästi valvontaviranomaisten työhön. Tehtäviä ei ole kokonaisuutena perusteltua järjestää</w:t>
          </w:r>
          <w:r w:rsidR="00641543">
            <w:t xml:space="preserve"> hoidettavaksi ministeriössä.</w:t>
          </w:r>
          <w:r w:rsidR="00FA535D">
            <w:t xml:space="preserve"> Valmistelun aikana on arvioitu mahdollisuuksia sijoittaa tehtävien hoitaminen eri markkinavalvontaviranomaisten yhteyteen.</w:t>
          </w:r>
          <w:r>
            <w:t xml:space="preserve"> </w:t>
          </w:r>
          <w:r w:rsidR="00602D6B" w:rsidRPr="00602D6B">
            <w:t>Yhteyspisteen</w:t>
          </w:r>
          <w:r w:rsidR="00641543">
            <w:t xml:space="preserve"> ja tuoteyhteyspisteen</w:t>
          </w:r>
          <w:r w:rsidR="00602D6B" w:rsidRPr="00602D6B">
            <w:t xml:space="preserve"> sijoittaminen Turvallisuus- ja kemikaal</w:t>
          </w:r>
          <w:r w:rsidR="00FA535D">
            <w:t>ivirastoon on perusteltua, sillä</w:t>
          </w:r>
          <w:r w:rsidR="00602D6B" w:rsidRPr="00602D6B">
            <w:t xml:space="preserve"> virastolla on jo </w:t>
          </w:r>
          <w:r w:rsidR="00FA535D">
            <w:t>entuudestaan laajaa kokemusta,</w:t>
          </w:r>
          <w:r w:rsidR="00602D6B" w:rsidRPr="00602D6B">
            <w:t xml:space="preserve"> osaamista ja a</w:t>
          </w:r>
          <w:r w:rsidR="00602D6B">
            <w:t>siantuntemusta usean tuotesekto</w:t>
          </w:r>
          <w:r w:rsidR="00602D6B" w:rsidRPr="00602D6B">
            <w:t>rin mark</w:t>
          </w:r>
          <w:r w:rsidR="00602D6B">
            <w:t>k</w:t>
          </w:r>
          <w:r w:rsidR="00602D6B" w:rsidRPr="00602D6B">
            <w:t>inavalvon</w:t>
          </w:r>
          <w:r>
            <w:t>tatehtävistä sekä Euroopan komission ja</w:t>
          </w:r>
          <w:r w:rsidR="00602D6B" w:rsidRPr="00602D6B">
            <w:t xml:space="preserve"> jäsenvaltioiden välisestä markkinava</w:t>
          </w:r>
          <w:r w:rsidR="00602D6B">
            <w:t>l</w:t>
          </w:r>
          <w:r w:rsidR="00602D6B" w:rsidRPr="00602D6B">
            <w:t>vontayhteistyöstä. Virastossa on myös muita horisontaalisia tehtäviä, jotka tukevat tehtävän hoitamista. Markkinavalvonnan koordinoin</w:t>
          </w:r>
          <w:r w:rsidR="00602D6B">
            <w:t>tiin liittyvät tehtävät ovat</w:t>
          </w:r>
          <w:r w:rsidR="00602D6B" w:rsidRPr="00602D6B">
            <w:t xml:space="preserve"> lähtökohtaisesti työ- ja elinkeinoministeriön hallinnonalalle kuuluvia.</w:t>
          </w:r>
        </w:p>
        <w:p w14:paraId="5CFE34AB" w14:textId="37677C00" w:rsidR="00641543" w:rsidRDefault="00641543" w:rsidP="00602D6B">
          <w:pPr>
            <w:pStyle w:val="LLPerustelujenkappalejako"/>
          </w:pPr>
          <w:r>
            <w:t>Vastavuoroisen tunnustamisen asetuksen mukaan jäsenvaltiot voivat nimetä alueellaan useita tuoteyhteyspisteitä. Valmistelun yhteydessä on arvioitu, että tuoteyhteyspisteen tehtävien tehokas hoitaminen onnistuu parhaiten keskittämällä tuoteyhteyspisteen tehtävät yhdelle taholle.</w:t>
          </w:r>
        </w:p>
        <w:p w14:paraId="180CD19C" w14:textId="182F1B12" w:rsidR="00641543" w:rsidRDefault="002903A7" w:rsidP="00602D6B">
          <w:pPr>
            <w:pStyle w:val="LLPerustelujenkappalejako"/>
          </w:pPr>
          <w:r>
            <w:t>Valmistelun aikana on arvioitu, että jalkinemerkintädirektiivissä tarkoitettu markkinavalvontaan liittyvä valvontatehtävä ja tekstiilimerkintäasetuksessa tarkoitettu markkinavalvontatehtävä on perusteltua siirtää Kilpailu- ja kuluttajavirastolta Turvallisuus- ja kemikaalivirastolle. Kyseessä olevien tuoteryhmien markkinavalvonta on tarkoituksenmukaista toteuttaa Turvallisuus- ja kemikaalivirastossa, jolla on valvontatehtävän edellyttämä osaaminen sekä kokemusta markkinavalvonnan käytännön toteuttamisesta laajalti eri tuotesektoreilta. Kilpailu- ja kuluttajavirasto ei käytännössä ole tehnyt mainittujen alojen markkinavalvontaa, eikä sillä arvioida olevan Turvallisuus- ja kemikaalivirastoa vastaavia mahdollisuuksia tehokkaan markkinavalvonnan toteuttamiseen.</w:t>
          </w:r>
        </w:p>
        <w:p w14:paraId="123507F8" w14:textId="77777777" w:rsidR="00717162" w:rsidRDefault="00717162" w:rsidP="00717162">
          <w:pPr>
            <w:pStyle w:val="LLPerustelujenkappalejako"/>
          </w:pPr>
        </w:p>
        <w:p w14:paraId="399F157F" w14:textId="77777777" w:rsidR="005622B1" w:rsidRDefault="005622B1" w:rsidP="005622B1">
          <w:pPr>
            <w:pStyle w:val="LLP2Otsikkotaso"/>
          </w:pPr>
          <w:bookmarkStart w:id="16" w:name="_Toc41635890"/>
          <w:r w:rsidRPr="005622B1">
            <w:t>Muiden jäsenvaltioiden suunnittelemat tai toteuttamat keinot</w:t>
          </w:r>
          <w:bookmarkEnd w:id="16"/>
          <w:r w:rsidRPr="005622B1">
            <w:t xml:space="preserve"> </w:t>
          </w:r>
        </w:p>
        <w:p w14:paraId="178857A9" w14:textId="5037367C" w:rsidR="009511AF" w:rsidRDefault="005A7638" w:rsidP="005A7638">
          <w:pPr>
            <w:pStyle w:val="LLPValiotsikko"/>
          </w:pPr>
          <w:r>
            <w:t>Yhteyspiste ja tuoteyhteyspiste</w:t>
          </w:r>
        </w:p>
        <w:p w14:paraId="71320D08" w14:textId="228751B9" w:rsidR="005A7638" w:rsidRDefault="005A7638" w:rsidP="005A7638">
          <w:pPr>
            <w:pStyle w:val="LLPerustelujenkappalejako"/>
          </w:pPr>
          <w:r>
            <w:t>Ruotsi</w:t>
          </w:r>
        </w:p>
        <w:p w14:paraId="02A7242B" w14:textId="5DD6B784" w:rsidR="003733C9" w:rsidRDefault="003733C9" w:rsidP="003733C9">
          <w:pPr>
            <w:pStyle w:val="LLPerustelujenkappalejako"/>
          </w:pPr>
          <w:r>
            <w:t xml:space="preserve">Markkinavalvonta-asetuksen mukaista yhteyspistettä ei ole </w:t>
          </w:r>
          <w:r w:rsidR="00D80478">
            <w:t xml:space="preserve">Ruotsissa </w:t>
          </w:r>
          <w:r>
            <w:t>vielä nimetty. Markkinavalvontaan liittyvästä koordinaatiosta vastaa Swedish Board of Accreditation and Conformity Assessment (Swedac) ja tarkoituksena on, että Swedac nimetään Ruotsin kansalliseksi yhteyspisteeksi. Tarkoituksena on samassa yhteydessä myös kasvattaa henkilöresursseja siten, että jatkossa markkinavalvontaan liittyvissä koordinaatiotehtävissä työskentelisi neljä asiantuntijaa sekä yksi osa-aikainen avustaja.</w:t>
          </w:r>
        </w:p>
        <w:p w14:paraId="0ECCBCA0" w14:textId="6BF11E6D" w:rsidR="005A7638" w:rsidRPr="00C37DDA" w:rsidRDefault="005A7638" w:rsidP="005A7638">
          <w:pPr>
            <w:pStyle w:val="LLPerustelujenkappalejako"/>
            <w:rPr>
              <w:lang w:val="en-US"/>
            </w:rPr>
          </w:pPr>
          <w:r w:rsidRPr="00C37DDA">
            <w:rPr>
              <w:lang w:val="en-US"/>
            </w:rPr>
            <w:t>Tanska</w:t>
          </w:r>
        </w:p>
        <w:p w14:paraId="4B408B81" w14:textId="0DF0D94A" w:rsidR="003733C9" w:rsidRDefault="003733C9" w:rsidP="003733C9">
          <w:pPr>
            <w:pStyle w:val="LLPerustelujenkappalejako"/>
          </w:pPr>
          <w:r w:rsidRPr="007930F9">
            <w:rPr>
              <w:lang w:val="en-US"/>
            </w:rPr>
            <w:t xml:space="preserve">Yhteyspisteeksi on nimetty Danish Safety and Technology Authority (DSTA). </w:t>
          </w:r>
          <w:r>
            <w:t>Jo ennen yhteyspisteeksi nimeämistä DSTA oli vastuussa tieto- ja viestintäjärjestelmä ICSMS:ään sekä nopeaan tietojenvaihtojärjestelmä RAPEXiin liittyvistä tehtävistä. DSTA:n johdolla toimii myös hallinnonalojen välinen yhteistyöryhmä, johon kuuluu eri edustajia eri markkinavalvontaviranomaisista.</w:t>
          </w:r>
        </w:p>
        <w:p w14:paraId="27895080" w14:textId="168C6633" w:rsidR="005A7638" w:rsidRDefault="003733C9" w:rsidP="003733C9">
          <w:pPr>
            <w:pStyle w:val="LLPerustelujenkappalejako"/>
          </w:pPr>
          <w:r>
            <w:t>Tuoteyhteyspisteenä toimii Danish Business Authority. Tuoteyhteyspisteen toimintaa on tarkoitus kehittää mm. verkkosivujen osalta vastaamaan SDG-asetuksen vaatimuksia.</w:t>
          </w:r>
        </w:p>
        <w:p w14:paraId="23397B23" w14:textId="77777777" w:rsidR="003733C9" w:rsidRDefault="003733C9" w:rsidP="003733C9">
          <w:pPr>
            <w:pStyle w:val="LLPerustelujenkappalejako"/>
          </w:pPr>
        </w:p>
        <w:p w14:paraId="25058A7D" w14:textId="70AEC8D3" w:rsidR="009511AF" w:rsidRDefault="009511AF" w:rsidP="00E03092">
          <w:pPr>
            <w:pStyle w:val="LLPValiotsikko"/>
          </w:pPr>
          <w:r>
            <w:t>Jalkine- ja tekstiilimerkinnät</w:t>
          </w:r>
        </w:p>
        <w:p w14:paraId="64238FE5" w14:textId="77777777" w:rsidR="00522D9F" w:rsidRPr="00956793" w:rsidRDefault="00522D9F" w:rsidP="00522D9F">
          <w:pPr>
            <w:pStyle w:val="LLPerustelujenkappalejako"/>
          </w:pPr>
          <w:r w:rsidRPr="00956793">
            <w:t>Ruotsi</w:t>
          </w:r>
        </w:p>
        <w:p w14:paraId="435439D4" w14:textId="77777777" w:rsidR="00522D9F" w:rsidRPr="009511AF" w:rsidRDefault="00522D9F" w:rsidP="00522D9F">
          <w:pPr>
            <w:pStyle w:val="LLPerustelujenkappalejako"/>
          </w:pPr>
          <w:r w:rsidRPr="00956793">
            <w:t xml:space="preserve">Jalkinemerkintädirektiivi on pantu kansallisesti täytäntöön lailla ja tarkentavalla asetuksella – lag (1995:669) om märkning av skor ja förordning (1995:670) om märkning av skor. </w:t>
          </w:r>
          <w:r>
            <w:t>Laki ja asetus sisältävät yleispiirteisesti jalkinemerkintädirektiivin soveltamisalan, määritelmät ja merkitsemisvelvollisuuden. Lisäksi kansallisesti on säädetty muu muassa markkinavalvonnasta, mutta laki ei määritä tiettyä markkinavalvontaviranomaista.</w:t>
          </w:r>
        </w:p>
        <w:p w14:paraId="113B5A9A" w14:textId="77777777" w:rsidR="00522D9F" w:rsidRDefault="00522D9F" w:rsidP="00522D9F">
          <w:pPr>
            <w:pStyle w:val="LLPerustelujenkappalejako"/>
          </w:pPr>
          <w:r>
            <w:t>Tekstiilimerkintäasetusta on täydennetty lainsäädännöllä – lag med kompletterande bestämmelser till EU:s textilmärkningsordning (2014:534). Laki sisältää täydentäviä säännöksiä niiltä osin, kuin sääntely on jätetty kansalliseen harkintaan ja siten kuin muista kysymyksistä voidaan asetus huomioon ottaen säätää. Laissa ei nimetä tiettyä viranomaista markkinavalvontatehtävään.</w:t>
          </w:r>
        </w:p>
        <w:p w14:paraId="2D0F7E98" w14:textId="77777777" w:rsidR="00522D9F" w:rsidRDefault="00522D9F" w:rsidP="00522D9F">
          <w:pPr>
            <w:pStyle w:val="LLPerustelujenkappalejako"/>
          </w:pPr>
          <w:r>
            <w:t>Saksa</w:t>
          </w:r>
        </w:p>
        <w:p w14:paraId="46784CFC" w14:textId="77777777" w:rsidR="00522D9F" w:rsidRDefault="00522D9F" w:rsidP="00522D9F">
          <w:pPr>
            <w:pStyle w:val="LLPerustelujenkappalejako"/>
          </w:pPr>
          <w:r>
            <w:t>Jalkinemerkintädirektiivi on pantu kansallisesti täytäntöön käyttöesineistä annetulla asetuksella Bedarfsgegenständeverordnung, joka sääntelee soveltamisalaan kuuluvien tuotteiden kemikaalirajoituksia. Jalkinemerkintädirektiivin mukaisista merkinnöistä säädetään asetuksen liitteessä 11. Asetuksessa ei nimetä tiettyä markkinavalvontaviranomaista.</w:t>
          </w:r>
        </w:p>
        <w:p w14:paraId="6F22C830" w14:textId="18055147" w:rsidR="009511AF" w:rsidRDefault="00522D9F" w:rsidP="00522D9F">
          <w:pPr>
            <w:pStyle w:val="LLPerustelujenkappalejako"/>
          </w:pPr>
          <w:r>
            <w:t xml:space="preserve">Tekstiilimerkintäasetuksen vaatimukset on tuotu kansalliseen lainsäädäntöön antamalla tekstiilituotteita koskeva laki – Textilkennzeichnungsgesetz vom 15. Februar 2016 (BGBI. I S. 198). </w:t>
          </w:r>
          <w:r w:rsidR="0017159F">
            <w:t xml:space="preserve">Markkinavalvontaviranomaisen </w:t>
          </w:r>
          <w:r>
            <w:t>toiminnan osalta la</w:t>
          </w:r>
          <w:r w:rsidR="004271C2">
            <w:t>issa viitataan NLF-asetuksen 19.</w:t>
          </w:r>
          <w:r>
            <w:t>1 artiklaan. Laki ei määritä tiettyä markkinavalvontaviranomaista.</w:t>
          </w:r>
        </w:p>
        <w:p w14:paraId="35C7F636" w14:textId="77777777" w:rsidR="005A7638" w:rsidRDefault="005A7638" w:rsidP="00A939B2">
          <w:pPr>
            <w:pStyle w:val="LLPerustelujenkappalejako"/>
          </w:pPr>
        </w:p>
        <w:p w14:paraId="0B846EC8" w14:textId="77777777" w:rsidR="00A939B2" w:rsidRDefault="007E0CB1" w:rsidP="007E0CB1">
          <w:pPr>
            <w:pStyle w:val="LLP1Otsikkotaso"/>
          </w:pPr>
          <w:bookmarkStart w:id="17" w:name="_Toc41635891"/>
          <w:r>
            <w:t>Lausuntopalaute</w:t>
          </w:r>
          <w:bookmarkEnd w:id="17"/>
        </w:p>
        <w:p w14:paraId="729AA98C" w14:textId="77777777" w:rsidR="007E0CB1" w:rsidRDefault="007E0CB1" w:rsidP="007E0CB1">
          <w:pPr>
            <w:pStyle w:val="LLPerustelujenkappalejako"/>
          </w:pPr>
        </w:p>
        <w:p w14:paraId="32675739" w14:textId="77777777" w:rsidR="007E0CB1" w:rsidRDefault="007E0CB1" w:rsidP="00B966B4">
          <w:pPr>
            <w:pStyle w:val="LLP1Otsikkotaso"/>
          </w:pPr>
          <w:bookmarkStart w:id="18" w:name="_Toc41635892"/>
          <w:r w:rsidRPr="00B966B4">
            <w:t>Säännöskohtaiset</w:t>
          </w:r>
          <w:r>
            <w:t xml:space="preserve"> perustelut</w:t>
          </w:r>
          <w:bookmarkEnd w:id="18"/>
        </w:p>
        <w:p w14:paraId="4189E6D2" w14:textId="77777777" w:rsidR="007E0CB1" w:rsidRDefault="00E51DC8" w:rsidP="00E51DC8">
          <w:pPr>
            <w:pStyle w:val="LLPValiotsikko"/>
          </w:pPr>
          <w:r>
            <w:t>Laki eräiden tuotteiden markkinavalvonnasta</w:t>
          </w:r>
        </w:p>
        <w:p w14:paraId="6268DA35" w14:textId="57CFC613" w:rsidR="00E877E6" w:rsidRDefault="00E51DC8" w:rsidP="00E877E6">
          <w:pPr>
            <w:pStyle w:val="LLPerustelujenkappalejako"/>
          </w:pPr>
          <w:r w:rsidRPr="00E51DC8">
            <w:rPr>
              <w:b/>
            </w:rPr>
            <w:t>1 §.</w:t>
          </w:r>
          <w:r>
            <w:t xml:space="preserve"> </w:t>
          </w:r>
          <w:r w:rsidRPr="00E51DC8">
            <w:rPr>
              <w:i/>
            </w:rPr>
            <w:t>Soveltamisala.</w:t>
          </w:r>
          <w:r>
            <w:t xml:space="preserve"> </w:t>
          </w:r>
          <w:r w:rsidR="00E877E6">
            <w:t xml:space="preserve">Pykälään lisättäisiin uusi 3 momentti. Lain soveltamisalaa laajennettaisiin koskemaan markkinavalvonnasta ja tuotteiden vaatimustenmukaisuudesta sekä direktiivin 2004/42/EY ja asetusten (EY) N:o 765/2008 ja (EU) N:o 305/2011 muuttamisesta annetun Euroopan parlamentin ja neuvoston asetuksen (EU) 2019/1020, jäljempänä </w:t>
          </w:r>
          <w:r w:rsidR="00E877E6" w:rsidRPr="00FB0EA8">
            <w:rPr>
              <w:i/>
            </w:rPr>
            <w:t>markkinavalvonta-asetus</w:t>
          </w:r>
          <w:r w:rsidR="00E877E6">
            <w:t xml:space="preserve">, soveltamisalaan kuuluvan 10 artiklan 3 kohdassa tarkoitetun yhteyspisteen sekä toisessa jäsenvaltiossa laillisesti kaupan pidettyjen tavaroiden vastavuoroisesta tunnustamisesta ja asetuksen (EY) N:o 764/2008 kumoamisesta annetun Euroopan parlamentin ja neuvoston asetuksen (EU) 2019/515, jäljempänä </w:t>
          </w:r>
          <w:r w:rsidR="00E877E6" w:rsidRPr="00FB0EA8">
            <w:rPr>
              <w:i/>
            </w:rPr>
            <w:t>vastavuoroisen tunnustamisen asetus</w:t>
          </w:r>
          <w:r w:rsidR="00E877E6">
            <w:t>, 9 artiklassa tarkoitetun  tuoteyht</w:t>
          </w:r>
          <w:r w:rsidR="00F022B6">
            <w:t>eyspisteen tehtävien järjestämistä</w:t>
          </w:r>
          <w:r w:rsidR="00E877E6">
            <w:t xml:space="preserve"> kansallisesti. </w:t>
          </w:r>
        </w:p>
        <w:p w14:paraId="6B880DE0" w14:textId="5FDB15C3" w:rsidR="00E877E6" w:rsidRDefault="00E877E6" w:rsidP="00E877E6">
          <w:pPr>
            <w:pStyle w:val="LLPerustelujenkappalejako"/>
          </w:pPr>
          <w:r>
            <w:t>Markkinavalvontalaki täydentää NLF-asetuksessa annettua sääntelyä markkinavalvontalain soveltamisalaan kuuluvilla tuotesektoreilla. Koska markkinavalvontalaki on horisontaalinen ja yleislain luonteinen ja lain perustelujen mukaan tarkoitus on, että lakia voidaan laajentaa kattamaan myös kansallista tuotesääntelyä entistä laajemmin, o</w:t>
          </w:r>
          <w:r w:rsidR="007930F9">
            <w:t>lisi</w:t>
          </w:r>
          <w:r>
            <w:t xml:space="preserve"> perusteltua säätää markkinavalvonta-asetuksessa säädetystä horisontaalisesta viranomaistehtävästä markkinavalvontalaissa. Markkinavalvonta-asetuksen soveltaminen alkaa pääasiallisesti 16.7.2021, jolloin NLF-asetuksesta kumotaan markkinavalvontaa</w:t>
          </w:r>
          <w:r w:rsidR="00F00FE5">
            <w:t xml:space="preserve"> ja ulkorajavalvontaa</w:t>
          </w:r>
          <w:r>
            <w:t xml:space="preserve"> koskeva päällekkäinen sääntely.</w:t>
          </w:r>
        </w:p>
        <w:p w14:paraId="5D89366C" w14:textId="77777777" w:rsidR="00E877E6" w:rsidRDefault="00E877E6" w:rsidP="00E877E6">
          <w:pPr>
            <w:pStyle w:val="LLPerustelujenkappalejako"/>
          </w:pPr>
          <w:r>
            <w:t>Ensivaiheessa tehtäisiin lakimuutokset, joilla on budjettivaikutuksia.</w:t>
          </w:r>
        </w:p>
        <w:p w14:paraId="73F9A460" w14:textId="64C94F36" w:rsidR="00E51DC8" w:rsidRDefault="00E877E6" w:rsidP="00E877E6">
          <w:pPr>
            <w:pStyle w:val="LLPerustelujenkappalejako"/>
          </w:pPr>
          <w:r>
            <w:t xml:space="preserve">Vastavuoroisen tunnustamisen asetuksessa säädetyn tuoteyhteyspisteen tehtävien järjestämisestä ei aiemmin ole säädetty laissa vaan nykytila on perustunut ministeriöiden väliseen työnjakoon ja tehtävä on hoidettu työ- ja elinkeinoministeriössä.  Tuoteyhteyspisteen tehtävistä ehdotetaan säädettävän markkinavalvontalaissa, koska markkinavalvonta-asetuksen myötä tuoteyhteyspisteen tehtävät laajenevat. Markkinavalvonta-asetuksen yhteyspisteen ja vastavuoroisen </w:t>
          </w:r>
          <w:r w:rsidR="00D82D51">
            <w:t xml:space="preserve">tunnustamisen </w:t>
          </w:r>
          <w:r>
            <w:t>asetuksessa tarkoitetun tuoteyhteyspisteen tehtävien hoitaminen tukevat toisiaan, sillä molemmat tehtävät liittyvät kiinteästi sekä EU:n että kansallisen tuotelainsäädännön soveltamiseen.  Lisäksi molemmat tehtävät ovat horisontaalisia ja vaativat koordinointia kaikkien markkinavalvontaviranomaisten sekä Tullin kanssa.</w:t>
          </w:r>
        </w:p>
        <w:p w14:paraId="7B197085" w14:textId="0E541371" w:rsidR="00717162" w:rsidRDefault="008D6A33" w:rsidP="00717162">
          <w:pPr>
            <w:pStyle w:val="LLPerustelujenkappalejako"/>
          </w:pPr>
          <w:r>
            <w:t xml:space="preserve">Pykälään lisättäisiin </w:t>
          </w:r>
          <w:r w:rsidR="00717162">
            <w:t xml:space="preserve">uusi 4 momentti. Lain soveltamisalaan kuuluisivat myös jalkinemerkintädirektiivi ja tekstiilimerkintäasetus siltä osin kuin niissä säädetään </w:t>
          </w:r>
          <w:r w:rsidR="00522D9F">
            <w:t>markkina</w:t>
          </w:r>
          <w:r w:rsidR="00717162">
            <w:t>valvontaviranomaisesta.</w:t>
          </w:r>
        </w:p>
        <w:p w14:paraId="3977DDE1" w14:textId="720E2F32" w:rsidR="006877F6" w:rsidRDefault="00E877E6" w:rsidP="006877F6">
          <w:pPr>
            <w:pStyle w:val="LLPerustelujenkappalejako"/>
          </w:pPr>
          <w:r w:rsidRPr="00E877E6">
            <w:rPr>
              <w:b/>
            </w:rPr>
            <w:t>4 a §.</w:t>
          </w:r>
          <w:r>
            <w:t xml:space="preserve"> </w:t>
          </w:r>
          <w:r w:rsidRPr="00E877E6">
            <w:rPr>
              <w:i/>
            </w:rPr>
            <w:t>Markkinavalvonnan yhteyspiste</w:t>
          </w:r>
          <w:r>
            <w:t xml:space="preserve">. </w:t>
          </w:r>
          <w:r w:rsidR="00717162">
            <w:t xml:space="preserve">Ehdotettu pykälä olisi uusi. </w:t>
          </w:r>
          <w:r w:rsidR="006877F6">
            <w:t xml:space="preserve">Pykälässä säädettäisiin markkinavalvonta-asetuksen 10 artiklassa tarkoitetusta </w:t>
          </w:r>
          <w:r w:rsidR="006877F6" w:rsidRPr="00373B18">
            <w:t>yhteyspisteestä ja sen tehtävistä</w:t>
          </w:r>
          <w:r w:rsidR="006877F6">
            <w:t>. Kyseessä on uusi tehtävä jäsenvaltioille. Suomeen o</w:t>
          </w:r>
          <w:r w:rsidR="00602D6B">
            <w:t>n markkinavalvonta-asetuksen 10</w:t>
          </w:r>
          <w:r w:rsidR="006877F6">
            <w:t xml:space="preserve"> artiklan</w:t>
          </w:r>
          <w:r w:rsidR="00602D6B">
            <w:t xml:space="preserve"> 3 kohdan</w:t>
          </w:r>
          <w:r w:rsidR="006877F6">
            <w:t xml:space="preserve"> mukaisesti perustettava kansallinen yhteyspiste (Single Liaison </w:t>
          </w:r>
          <w:r w:rsidR="008D6A33">
            <w:t>O</w:t>
          </w:r>
          <w:r w:rsidR="006877F6">
            <w:t>ffice). Jäsenvaltion tulee varmistaa, että yhteyspisteellä on riittävät resurssit tehtävien hoitamiseksi. Kyseessä on uus</w:t>
          </w:r>
          <w:r w:rsidR="00DE3A9B">
            <w:t>i viranomaistehtävä.</w:t>
          </w:r>
          <w:r w:rsidR="006877F6">
            <w:t xml:space="preserve"> Markkinavalvonnan koordinointiin ja markkinavalvontaviranomaisten ja Tullin yhteistyöhön liittyviä asioita on</w:t>
          </w:r>
          <w:r w:rsidR="00321459">
            <w:t xml:space="preserve"> nykyään</w:t>
          </w:r>
          <w:r w:rsidR="006877F6">
            <w:t xml:space="preserve"> käsitelty työ- ja elinkeinoministeriön vetämässä epävirallisessa markkinavalvontafoorumissa. Yhteyspiste ei ole valvontaviranomainen. Yhteyspisteen tehtävällä ei näin ole vaikutusta nykyiseen valvontaviranomaisten (markkinavalvontaviranomaisten ja Tullin) valvontatehtäviin ja niitä koskevaan työnjakoon. </w:t>
          </w:r>
          <w:r w:rsidR="007733BC">
            <w:t>Yhteyspisteen tulee toimia itsenäisesti ja riippumattomasti suhteessa markkinavalvontaviranomaisiin.</w:t>
          </w:r>
        </w:p>
        <w:p w14:paraId="4687CF6A" w14:textId="277F2646" w:rsidR="006877F6" w:rsidRDefault="006877F6" w:rsidP="006877F6">
          <w:pPr>
            <w:pStyle w:val="LLPerustelujenkappalejako"/>
          </w:pPr>
          <w:r>
            <w:t>Pykälän 1 momentissa säädettäisiin, että Turvallisuus- ja kemikaalivirasto toimisi kansallisena markkinavalvonnan yhteyspisteenä. Perustuslain 2 §:n 3 momentin mukaan julkisen vallan käytön tulee perustua lakiin, joten tehtävän osoittamisesta virastolle tulee säätää kansallisesti. Yhteyspisteen sijoittaminen Turvallisuus- ja kemikaalivirastoon on perusteltua, koska virastolla on jo entuudestaan laajaa kokemusta</w:t>
          </w:r>
          <w:r w:rsidR="000C1B1A">
            <w:t>,</w:t>
          </w:r>
          <w:r>
            <w:t xml:space="preserve"> osaamista ja asiantuntemusta usean tuotesektorin markkinavalvontatehtävistä ja Euroopan komission ja </w:t>
          </w:r>
          <w:r w:rsidR="000C1B1A">
            <w:t xml:space="preserve">EU:n </w:t>
          </w:r>
          <w:r>
            <w:t>jäsenvaltioiden välisestä markkinavalvontayhteistyöstä. Virastossa on myös muita horisontaalisia tehtäviä, jotka tu</w:t>
          </w:r>
          <w:r w:rsidR="003A51A5">
            <w:t>kevat tehtävän hoitamista Turvallisuus- ja kemikaalivirasto</w:t>
          </w:r>
          <w:r>
            <w:t>ssa.</w:t>
          </w:r>
          <w:r w:rsidR="00AA0A91">
            <w:t xml:space="preserve"> Turvallisuus- ja kemikaaliviraston horisontaalisiin tehtäviin kuuluu muun muassa unionin markkinavalvontaviranomaisten nopean tietojenvaihtojärjestelmän (RAPEX) kansallisena yhteyspisteenä toimiminen. </w:t>
          </w:r>
          <w:r>
            <w:t>Markkinavalvonnan koor</w:t>
          </w:r>
          <w:r w:rsidR="00602D6B">
            <w:t>dinointiin liittyvät tehtävät ovat</w:t>
          </w:r>
          <w:r>
            <w:t xml:space="preserve"> lähtökohtaisesti työ- ja elinkeinoministeriön hallinnonalalle kuuluvia. </w:t>
          </w:r>
        </w:p>
        <w:p w14:paraId="42D4A6D5" w14:textId="7EE3FC03" w:rsidR="00F54A56" w:rsidRDefault="00F54A56" w:rsidP="006877F6">
          <w:pPr>
            <w:pStyle w:val="LLPerustelujenkappalejako"/>
          </w:pPr>
          <w:r>
            <w:t>Pykälän 1 momenttiin otettaisiin informatiivinen viittaus yhteyspisteen tehtäviin, joista säädetään markkinavalvonta-asetuksessa. Lisäksi 1 momentin mukaan yhteyspiste vastaisi pykälän 2 momentissa säädetyistä</w:t>
          </w:r>
          <w:r w:rsidR="00F74504">
            <w:t xml:space="preserve"> kansallisista</w:t>
          </w:r>
          <w:r>
            <w:t xml:space="preserve"> tehtävistä markkinavalvonta-asetuksessa tarkoitettujen tehtävien lisäksi.</w:t>
          </w:r>
        </w:p>
        <w:p w14:paraId="3F510DBB" w14:textId="351FA808" w:rsidR="006C47A6" w:rsidRDefault="006877F6" w:rsidP="006877F6">
          <w:pPr>
            <w:pStyle w:val="LLPerustelujenkappalejako"/>
          </w:pPr>
          <w:r>
            <w:t>Pykälä</w:t>
          </w:r>
          <w:r w:rsidR="00602D6B">
            <w:t>n</w:t>
          </w:r>
          <w:r>
            <w:t xml:space="preserve"> 2 momentissa säädettäisiin markkinavalvonnan yhteyspisteen tehtävien hoitamise</w:t>
          </w:r>
          <w:r w:rsidR="007930F9">
            <w:t>ksi tarvittavista</w:t>
          </w:r>
          <w:r>
            <w:t xml:space="preserve"> toimivaltuuksista, joista on tarkemmin tarpeen kansallisesti säätää. Koska kyseessä on </w:t>
          </w:r>
          <w:r w:rsidR="007733BC">
            <w:t>EU-</w:t>
          </w:r>
          <w:r>
            <w:t>asetus, joka on suoraan sovellettavaa oikeutta, ei markkinavalvonta-asetuksessa säädettyjä tehtäviä ole tarpeen luetella pykälässä.  Tehtävät tulevat ensisijaisesti suoraan markkinavalvonta-asetuksesta.</w:t>
          </w:r>
          <w:r w:rsidR="00F54A56">
            <w:t xml:space="preserve"> Pykälän 2 momentissa </w:t>
          </w:r>
          <w:r w:rsidR="00321459">
            <w:t xml:space="preserve">tarkoitetuista </w:t>
          </w:r>
          <w:r w:rsidR="00F54A56">
            <w:t>tehtävistä ja toimivaltuuksista ei ole säädetty markkinavalvonta-asetuksessa, mutta ne ovat tarpeen, jotta yhteyspiste voi hoitaa sille markkinavalvonta-asetuksen mukaan kuuluvia tehtäviä.</w:t>
          </w:r>
          <w:r>
            <w:t xml:space="preserve"> </w:t>
          </w:r>
          <w:r w:rsidR="00F54A56">
            <w:t>Y</w:t>
          </w:r>
          <w:r>
            <w:t>hteyspisteen toimivaltaan kuulu</w:t>
          </w:r>
          <w:r w:rsidR="00F54A56">
            <w:t>isi</w:t>
          </w:r>
          <w:r>
            <w:t xml:space="preserve"> organisoida ja koordinoida yhteistyötä valvontaviranomaisten välillä kansallisella tasolla sekä tehdä yhteistyötä valvontaviranomaisten kanssa niin kansallisesti kuin muiden jäsenvaltioiden markkinavalvontaviranomaisten ja Euroo</w:t>
          </w:r>
          <w:r w:rsidR="000901FA">
            <w:t>pan komission kanssa</w:t>
          </w:r>
          <w:r>
            <w:t xml:space="preserve">. </w:t>
          </w:r>
          <w:r w:rsidR="004527D7">
            <w:t>Tietojenvaihdossa muiden jäsenmaiden viranomaisten kanssa ICSMS-järjestelmä olisi keskeinen.</w:t>
          </w:r>
        </w:p>
        <w:p w14:paraId="4D7F7FBC" w14:textId="47EA41AB" w:rsidR="006C47A6" w:rsidRDefault="00F54A56" w:rsidP="006877F6">
          <w:pPr>
            <w:pStyle w:val="LLPerustelujenkappalejako"/>
          </w:pPr>
          <w:r>
            <w:t xml:space="preserve">Yhteyspiste vastaisi 2 momentin mukaan myös markkinavalvontaviranomaisten ja Tullin yhteensovitetun kannan valmistelusta. Markkinavalvonta-asetuksen mukaan yhteyspiste vastaa yhteensovitetun kannan esittämisestä, mutta kansallisesti tarkennettaisiin </w:t>
          </w:r>
          <w:r w:rsidR="00321459">
            <w:t xml:space="preserve">sille </w:t>
          </w:r>
          <w:r>
            <w:t xml:space="preserve">myös vastuu yhteensovitetun kannan valmistelusta. </w:t>
          </w:r>
        </w:p>
        <w:p w14:paraId="4C4ECD5E" w14:textId="53E84F27" w:rsidR="006877F6" w:rsidRDefault="00F54A56" w:rsidP="006877F6">
          <w:pPr>
            <w:pStyle w:val="LLPerustelujenkappalejako"/>
          </w:pPr>
          <w:r>
            <w:t>Lisäksi 2 momentissa säädettäisiin yhteyspisteelle vastuu markkinavalvontastrategioiden valmistelusta yhdessä 4 b §:ssä tarkoitetun yhteistyöryhmän kanssa. Yhteyspiste vastaa markkinavalvonta-asetuksen mukaan markkinavalvontastrategian ilmoittamisesta, joten vastuu markkinavalvontastrategian laatimisesta osoitettaisiin tässä yhteydessä yhteyspisteelle.</w:t>
          </w:r>
          <w:r w:rsidR="006877F6">
            <w:t xml:space="preserve"> </w:t>
          </w:r>
          <w:r w:rsidR="006C47A6">
            <w:t>Koska tiivis yhteistyö valvontaviranomaisten kanssa on tarpeellista, edellytettäisiin, että markkinavalvontastrategia olisi laadittava yhteistyössä 4 b §:ssä säädetyn yhteistyöryhmän kanssa. Tämä perustuisi kansalliseen ratkaisuun.</w:t>
          </w:r>
        </w:p>
        <w:p w14:paraId="06297248" w14:textId="24DE5108" w:rsidR="00E877E6" w:rsidRDefault="00F90D31" w:rsidP="006877F6">
          <w:pPr>
            <w:pStyle w:val="LLPerustelujenkappalejako"/>
          </w:pPr>
          <w:r>
            <w:t>Yhteyspisteen tehtävien luonteen vuoksi on välttämätöntä, että se toimii itsenäisesti ja riippumattomasti</w:t>
          </w:r>
          <w:r w:rsidR="00E03092">
            <w:t xml:space="preserve"> suhteessa Turvallisuus- ja kemikaaliviraston markkinavalvontatoimintoihin</w:t>
          </w:r>
          <w:r>
            <w:t>. Yhteyspisteen tulee muun muassa edustaa kaikkien markkinavalvontaviranomaisten ja ulkorajavalvontaviranomaisten yhteensovitettua kantaa. Yhteistyövelvoitteen kannalta keskeistä on, että yhteyspisteen tulee toiminnassaan ottaa huomioon markkinavalvontaviranomaisten ja Tullin kannat, kun se esimerkiksi edustaa</w:t>
          </w:r>
          <w:r w:rsidR="00F54A56">
            <w:t xml:space="preserve"> tuotteiden vaatimustenmukaisuutta käsittelevässä unionin</w:t>
          </w:r>
          <w:r>
            <w:t xml:space="preserve"> verkostossa Suomea.</w:t>
          </w:r>
          <w:r w:rsidR="006C47A6">
            <w:t xml:space="preserve"> Pykälän 3 momentissa säädettäisiin </w:t>
          </w:r>
          <w:r w:rsidR="00C67328">
            <w:t xml:space="preserve">lisäksi </w:t>
          </w:r>
          <w:r w:rsidR="006C47A6">
            <w:t xml:space="preserve">yhteistyövelvoitteesta. Markkinavalvontaviranomaisten tulisi tehdä yhteistyötä yhteyspisteen kanssa. </w:t>
          </w:r>
        </w:p>
        <w:p w14:paraId="1F136C24" w14:textId="1B6A8641" w:rsidR="0087148C" w:rsidRDefault="0087148C" w:rsidP="0087148C">
          <w:pPr>
            <w:pStyle w:val="LLPerustelujenkappalejako"/>
          </w:pPr>
          <w:r w:rsidRPr="0087148C">
            <w:rPr>
              <w:b/>
            </w:rPr>
            <w:t>4 b §</w:t>
          </w:r>
          <w:r>
            <w:t xml:space="preserve">. </w:t>
          </w:r>
          <w:r w:rsidRPr="0087148C">
            <w:rPr>
              <w:i/>
            </w:rPr>
            <w:t>Markkinavalvonnan yhteistyöryhmä</w:t>
          </w:r>
          <w:r>
            <w:t xml:space="preserve">. </w:t>
          </w:r>
          <w:r w:rsidR="00717162">
            <w:t xml:space="preserve">Lakiin ehdotetaan lisättäväksi uusi pykälä. </w:t>
          </w:r>
          <w:r>
            <w:t>Pykälän 1 momentissa säädet</w:t>
          </w:r>
          <w:r w:rsidR="000C1B1A">
            <w:t>t</w:t>
          </w:r>
          <w:r>
            <w:t>ä</w:t>
          </w:r>
          <w:r w:rsidR="000C1B1A">
            <w:t>isii</w:t>
          </w:r>
          <w:r>
            <w:t>n yhteyspisteen yhteydessä toimivasta markkinavalvonnan yhteistyöryhmästä. Kyseessä olisi uusi toimielin, jonka pääasiallinen tehtävä olisi tehostaa markkinavalvonnan yhteyspisteen ja valvontaviranomaisten välistä yhteistyötä ja tietojenvaihtoa. Sääntely perustuisi kansalliseen ratkaisuun.</w:t>
          </w:r>
          <w:r w:rsidR="00E03092">
            <w:t xml:space="preserve"> Yhteistyöryhmän toimintaa hoidettaisiin virkatyönä. Markkinavalvontaan liittyvän yhteistyön</w:t>
          </w:r>
          <w:r>
            <w:t xml:space="preserve"> koordinointiin ja markkinavalvontaviranomaisten ja Tullin yhteistyöhön liittyviä asioita </w:t>
          </w:r>
          <w:r w:rsidR="00E03092">
            <w:t>käsitellään tällä hetkellä</w:t>
          </w:r>
          <w:r>
            <w:t xml:space="preserve"> työ- ja elinkeinoministeriön vetämässä epävirallisessa markkinavalvontafoorumissa.</w:t>
          </w:r>
        </w:p>
        <w:p w14:paraId="7206F455" w14:textId="5777A923" w:rsidR="0087148C" w:rsidRDefault="0087148C" w:rsidP="0087148C">
          <w:pPr>
            <w:pStyle w:val="LLPerustelujenkappalejako"/>
          </w:pPr>
          <w:r>
            <w:t>Pykälä</w:t>
          </w:r>
          <w:r w:rsidR="000C1B1A">
            <w:t>n</w:t>
          </w:r>
          <w:r>
            <w:t xml:space="preserve"> 2 momentissa säädettäisiin yhteistyöryhmän tehtävistä. Yhteistyöryhmä tukisi yhteyspistettä sen operatiivisessa toiminnassa tarvittavien tietosisältöjen kokoamisessa ja tuottamisen koordinoinnissa. Yhteistyöryhmällä </w:t>
          </w:r>
          <w:r w:rsidR="00246D46">
            <w:t xml:space="preserve">olisi </w:t>
          </w:r>
          <w:r>
            <w:t xml:space="preserve">suuri merkitys yhteyspisteen päivittäisen toiminnan kannalta, sillä tarpeellisia tietoja yhteyspisteelle toimittavia tahoja on lukuisia ja koordinoitavia asioita on paljon. </w:t>
          </w:r>
          <w:r w:rsidR="00652204">
            <w:t>Tuotteiden vaatimustenmukaisuutta käsittelevässä u</w:t>
          </w:r>
          <w:r w:rsidRPr="00373B18">
            <w:t>nionin verkostossa</w:t>
          </w:r>
          <w:r>
            <w:t xml:space="preserve"> käsiteltävät asiat valmistel</w:t>
          </w:r>
          <w:r w:rsidR="00B324A9">
            <w:t>taisiin</w:t>
          </w:r>
          <w:r>
            <w:t xml:space="preserve"> kansallisessa yhteyspisteessä yhteistyössä kaikkien markkinavalvontaviranomaisten ja Tullin kesken. Tässä valmistelussa muodostet</w:t>
          </w:r>
          <w:r w:rsidR="00B324A9">
            <w:t>taisiin</w:t>
          </w:r>
          <w:r>
            <w:t xml:space="preserve"> Suomen kanta verkostossa käsiteltäviin asioihin. Unionin tason verkostosta tulee myös markkinavalvontaviranomaisille ja Tullille tehtäviä, joiden toimeenpano yhteyspisteen </w:t>
          </w:r>
          <w:r w:rsidR="00B324A9">
            <w:t xml:space="preserve">olisi </w:t>
          </w:r>
          <w:r>
            <w:t>koordinoitava Suomessa.</w:t>
          </w:r>
        </w:p>
        <w:p w14:paraId="2C72D4EB" w14:textId="5B56B3C3" w:rsidR="0087148C" w:rsidRDefault="0087148C" w:rsidP="0087148C">
          <w:pPr>
            <w:pStyle w:val="LLPerustelujenkappalejako"/>
          </w:pPr>
          <w:r>
            <w:t>Pykälän 3 momentissa säädet</w:t>
          </w:r>
          <w:r w:rsidR="00B324A9">
            <w:t>t</w:t>
          </w:r>
          <w:r>
            <w:t>ä</w:t>
          </w:r>
          <w:r w:rsidR="00B324A9">
            <w:t>isii</w:t>
          </w:r>
          <w:r>
            <w:t xml:space="preserve">n yhteistyöryhmän </w:t>
          </w:r>
          <w:r w:rsidR="007C01FC">
            <w:t xml:space="preserve">kokoonpanosta. Yhteistyöryhmään osallistuisivat </w:t>
          </w:r>
          <w:r>
            <w:t>markkinavalvonta-asetuksessa tarkoitetut kansalliset markkinavalvontaviranomaiset</w:t>
          </w:r>
          <w:r w:rsidR="00F90D31">
            <w:t xml:space="preserve"> sekä Tulli ulkorajavalvontaviranomaisena</w:t>
          </w:r>
          <w:r>
            <w:t>.</w:t>
          </w:r>
          <w:r w:rsidR="00F90D31">
            <w:t xml:space="preserve"> Yhteistyöryhmä</w:t>
          </w:r>
          <w:r w:rsidR="00F54A56">
            <w:t>ssä</w:t>
          </w:r>
          <w:r w:rsidR="00F90D31">
            <w:t xml:space="preserve"> olisivat </w:t>
          </w:r>
          <w:r w:rsidR="00F54A56">
            <w:t xml:space="preserve">edustettuna </w:t>
          </w:r>
          <w:r w:rsidR="00F90D31">
            <w:t xml:space="preserve">ainakin </w:t>
          </w:r>
          <w:r>
            <w:t>Turvallisuus- ja kemikaalivirasto, sosiaali- ja terveysministeriön työ- ja tasa-arvo-osasto sekä aluehallintovirastot (työsuojelun va</w:t>
          </w:r>
          <w:r w:rsidR="004527D7">
            <w:t>stuualueet), Säteilyturvakeskus</w:t>
          </w:r>
          <w:r>
            <w:t xml:space="preserve">, Liikenne- ja viestintävirasto </w:t>
          </w:r>
          <w:r w:rsidR="004527D7">
            <w:t>Traficom, Suomen ympäristökeskus</w:t>
          </w:r>
          <w:r>
            <w:t xml:space="preserve">, Ruokavirasto, Elinkeino-, liikenne- ja ympäristökeskukset, Lääkealan turvallisuus- ja kehittämiskeskus Fimea, Sosiaali- ja terveysalan lupa- ja valvontavirasto </w:t>
          </w:r>
          <w:r w:rsidR="004527D7">
            <w:t>Valvira</w:t>
          </w:r>
          <w:r w:rsidR="00246D46">
            <w:t>, Poliisihallitus</w:t>
          </w:r>
          <w:r>
            <w:t xml:space="preserve"> sekä Tulli. </w:t>
          </w:r>
        </w:p>
        <w:p w14:paraId="4A9D43F3" w14:textId="1157D240" w:rsidR="0087148C" w:rsidRDefault="0087148C" w:rsidP="0087148C">
          <w:pPr>
            <w:pStyle w:val="LLPerustelujenkappalejako"/>
          </w:pPr>
          <w:r>
            <w:t xml:space="preserve">Pykälän </w:t>
          </w:r>
          <w:r w:rsidR="006C47A6">
            <w:t>4</w:t>
          </w:r>
          <w:r>
            <w:t xml:space="preserve"> momentissa säädettäisiin yhteistyöryhmän puheenjohtajasta. Yhteistyöryhmän puheenjohtajana toimisi yhteyspisteen päällikkö ja yhteistyöryhmä kokoontuisi tarvittaessa.</w:t>
          </w:r>
        </w:p>
        <w:p w14:paraId="3C23AF73" w14:textId="4E0DC3FC" w:rsidR="006C47A6" w:rsidRDefault="0087148C" w:rsidP="006C47A6">
          <w:pPr>
            <w:pStyle w:val="LLPerustelujenkappalejako"/>
          </w:pPr>
          <w:r w:rsidRPr="0087148C">
            <w:rPr>
              <w:b/>
            </w:rPr>
            <w:t>4 c §.</w:t>
          </w:r>
          <w:r>
            <w:t xml:space="preserve"> </w:t>
          </w:r>
          <w:r w:rsidRPr="0087148C">
            <w:rPr>
              <w:i/>
            </w:rPr>
            <w:t>Tuoteyhteyspiste</w:t>
          </w:r>
          <w:r w:rsidR="00717162">
            <w:t>. Pykälä olisi uusi ja siinä</w:t>
          </w:r>
          <w:r>
            <w:t xml:space="preserve"> säädettäisiin vastavuoroisen tunnustamisen asetuksen 9 artiklassa tarkoitetusta tuoteyhteyspisteestä. </w:t>
          </w:r>
          <w:r w:rsidR="00165DB8">
            <w:t>V</w:t>
          </w:r>
          <w:r>
            <w:t>astavuoroise</w:t>
          </w:r>
          <w:r w:rsidR="00165DB8">
            <w:t>n</w:t>
          </w:r>
          <w:r>
            <w:t xml:space="preserve"> tunnustamise</w:t>
          </w:r>
          <w:r w:rsidR="00165DB8">
            <w:t>n asetus</w:t>
          </w:r>
          <w:r>
            <w:t xml:space="preserve"> annettiin 19.3.2019 ja sitä alettiin soveltaa 19.4.2020 lukien. Asetusta sovelletaan niihin tuotteisiin, joiden sääntelyä ei ole EU-tasolla yhdenmukaistettu. Tuoteyhteyspisteestä ja sen tehtävistä säädetään vastavuoroise</w:t>
          </w:r>
          <w:r w:rsidR="006C47A6">
            <w:t>n</w:t>
          </w:r>
          <w:r>
            <w:t xml:space="preserve"> tunnustamise</w:t>
          </w:r>
          <w:r w:rsidR="006C47A6">
            <w:t>n asetuksessa</w:t>
          </w:r>
          <w:r>
            <w:t>, minkä lisäksi joistain tuoteyhteyspisteen tehtävistä säädetään myös markkinavalvonta-asetuksessa. Tuoteyhteyspisteen tehtävä ei ole täysin uusi, mutta sen vastuut laajenevat markkinavalvonta-asetuksen myötä. Jäsenvaltioiden on perustettava ja ylläpidettävä alueellaan tuoteyhteyspisteitä.</w:t>
          </w:r>
          <w:r w:rsidR="006C47A6">
            <w:t xml:space="preserve"> Vastavuoroisen tunnustamisen asetuksen mukaan jäsenvaltiot voivat nimetä alueellaan useita tuoteyhteyspisteitä. Valmistelun yhteydessä on arvioitu, että tuoteyhteyspisteen tehtävien tehokas hoitaminen onnistuu parhaiten keskittämällä tuoteyhteyspisteen tehtävät yhdelle taholle.</w:t>
          </w:r>
        </w:p>
        <w:p w14:paraId="030E01BE" w14:textId="01246E19" w:rsidR="0087148C" w:rsidRDefault="0087148C" w:rsidP="0087148C">
          <w:pPr>
            <w:pStyle w:val="LLPerustelujenkappalejako"/>
          </w:pPr>
          <w:r>
            <w:t xml:space="preserve">Tällä hetkellä Suomessa tuoteyhteyspiste on työ- ja elinkeinoministeriössä. Työ- ja elinkeinoministeriön tehtävästä ei ole laissa nimenomaisia säännöksiä vaan työ- ja elinkeinoministeriö hoitaa tehtävää yleistoimivallan nojalla. Velvollisuus toimia vastavuoroisen tunnustamisen asetuksen 9 artiklan mukaisena keskitettynä </w:t>
          </w:r>
          <w:r w:rsidR="00FC755F">
            <w:t>tuote</w:t>
          </w:r>
          <w:r>
            <w:t>yhteyspisteenä säädettäisiin Turvalli</w:t>
          </w:r>
          <w:r w:rsidR="003A51A5">
            <w:t>suus- ja kemikaalivirasto</w:t>
          </w:r>
          <w:r>
            <w:t>lle.</w:t>
          </w:r>
        </w:p>
        <w:p w14:paraId="11A661AF" w14:textId="7CE7A6AA" w:rsidR="0087148C" w:rsidRDefault="00FC755F" w:rsidP="0087148C">
          <w:pPr>
            <w:pStyle w:val="LLPerustelujenkappalejako"/>
          </w:pPr>
          <w:r>
            <w:t>Tuoteyhteyspisteen</w:t>
          </w:r>
          <w:r w:rsidR="0087148C">
            <w:t xml:space="preserve"> tehtävät tulevat pääosin suoraan </w:t>
          </w:r>
          <w:r>
            <w:t>vastavuoroisen tunnustamisen asetuksen</w:t>
          </w:r>
          <w:r w:rsidR="0087148C">
            <w:t xml:space="preserve"> 9 artiklasta. Tuoteyhteyspisteen sijoittaminen Turvallisuus- ja kemikaalivirastoon on perusteltua, koska virastolla on jo </w:t>
          </w:r>
          <w:r>
            <w:t>entuudestaan laajaa kokemusta,</w:t>
          </w:r>
          <w:r w:rsidR="0087148C">
            <w:t xml:space="preserve"> osaamista ja asiantuntemusta </w:t>
          </w:r>
          <w:r>
            <w:t>tuotesäädösten valvontaa</w:t>
          </w:r>
          <w:r w:rsidR="0087148C">
            <w:t xml:space="preserve"> tukevasta työstä.</w:t>
          </w:r>
          <w:r>
            <w:t xml:space="preserve"> </w:t>
          </w:r>
          <w:r w:rsidR="0087148C">
            <w:t>Virastossa on myös muita horisontaalisia tehtäviä, jotka tukevat</w:t>
          </w:r>
          <w:r w:rsidR="003A51A5">
            <w:t xml:space="preserve"> tehtävän hoitamista Turvallisuus- ja kemikaalivirasto</w:t>
          </w:r>
          <w:r w:rsidR="0087148C">
            <w:t>ssa ja synergiahyötyä on saatavissa.</w:t>
          </w:r>
          <w:r w:rsidR="006C47A6">
            <w:t xml:space="preserve"> Turvallisuus- ja kemikaaliviraston horisontaalisiin tehtäviin kuuluu </w:t>
          </w:r>
          <w:r w:rsidR="00DD71A1">
            <w:t>muun muassa</w:t>
          </w:r>
          <w:r w:rsidR="006C47A6">
            <w:t xml:space="preserve"> unionin markkinavalvontaviranomaisten nopean tietojenvaihtojärjestelmän (RAPEX) kansallisena yhteyspisteenä toimiminen. Lisäksi Turvallisuus- ja kemikaalivirastossa tehdään markkinavalvontaan liittyvää yhteistyötä laajasti yli tuotesektorirajojen.</w:t>
          </w:r>
        </w:p>
        <w:p w14:paraId="5393D8DF" w14:textId="0B4806CA" w:rsidR="0087148C" w:rsidRDefault="0087148C" w:rsidP="0087148C">
          <w:pPr>
            <w:pStyle w:val="LLPerustelujenkappalejako"/>
          </w:pPr>
          <w:r>
            <w:t>Tuoteyhteyspiste ei ole valvontaviranomainen. Tuoteyhteyspisteen tehtävällä ei näin ole vaikutusta nykyiseen valvontaviranomaisten valvontatehtäviin</w:t>
          </w:r>
          <w:r w:rsidR="007930F9">
            <w:t xml:space="preserve">. </w:t>
          </w:r>
          <w:r>
            <w:t>Tuoteyhteyspisteen tehtä</w:t>
          </w:r>
          <w:r w:rsidR="00FC755F">
            <w:t>vä olisi käsitellä erilaisia</w:t>
          </w:r>
          <w:r w:rsidR="005B311B">
            <w:t xml:space="preserve"> talouden toimijoiden ja viranomaisten</w:t>
          </w:r>
          <w:r>
            <w:t xml:space="preserve"> yhteydenottoja, avustaa ja neuvoa sekä siirtää tarvittaessa hallintolain mukaisesti asiat käsiteltäväksi toimivaltaiselle viranomaiselle. </w:t>
          </w:r>
        </w:p>
        <w:p w14:paraId="47A37D3A" w14:textId="3B2346CA" w:rsidR="0087148C" w:rsidRDefault="006C47A6" w:rsidP="0087148C">
          <w:pPr>
            <w:pStyle w:val="LLPerustelujenkappalejako"/>
          </w:pPr>
          <w:r>
            <w:t>Vastavuoroisen tunnustamisen asetuksessa säädetty t</w:t>
          </w:r>
          <w:r w:rsidR="0087148C">
            <w:t xml:space="preserve">iedotusvelvollisuus lähenee asiallisesti hallintolain (434/2003) ja viranomaisten toiminnan julkisuudesta annetun lain (621/1999) velvollisuuksia. Hallintolain 8 §:n mukaan viranomaisen on toimivaltansa rajoissa annettava asiakkailleen tarpeen mukaan hallintoasian hoitamiseen liittyvää neuvontaa sekä vastattava asiointia koskeviin kysymyksiin ja tiedusteluihin. Neuvonta on maksutonta. Jos asia ei kuulu viranomaisen toimivaltaan, sen on pyrittävä opastamaan asiakas toimivaltaiseen viranomaiseen. Viranomaisten toiminnan julkisuudesta annetun lain 20 §:ssä puolestaan säädetään viranomaisen velvollisuudesta tuottaa ja jakaa tietoa. </w:t>
          </w:r>
        </w:p>
        <w:p w14:paraId="49BA1358" w14:textId="78D1B1C0" w:rsidR="0087148C" w:rsidRDefault="0087148C" w:rsidP="0087148C">
          <w:pPr>
            <w:pStyle w:val="LLPerustelujenkappalejako"/>
          </w:pPr>
          <w:r>
            <w:t>Perustuslain 2 §:n 3 momentin mukaan julkisen vallan käytön tulee perustua lakiin, joten tehtävän osoittamisesta virastolle tulee säätää kansallisesti. Uusia tehtäviä on eritelty tarkemmin vaikutukset viranomaisten toimintaan -jaksossa.</w:t>
          </w:r>
        </w:p>
        <w:p w14:paraId="1F9D05C4" w14:textId="14C2097C" w:rsidR="00717162" w:rsidRDefault="00717162" w:rsidP="0087148C">
          <w:pPr>
            <w:pStyle w:val="LLPerustelujenkappalejako"/>
          </w:pPr>
          <w:r w:rsidRPr="00717162">
            <w:rPr>
              <w:b/>
            </w:rPr>
            <w:t>4 d §.</w:t>
          </w:r>
          <w:r>
            <w:t xml:space="preserve"> </w:t>
          </w:r>
          <w:r w:rsidRPr="00717162">
            <w:rPr>
              <w:i/>
            </w:rPr>
            <w:t>Toimivaltainen viranomainen eräissä tapauksissa</w:t>
          </w:r>
          <w:r>
            <w:t xml:space="preserve">. </w:t>
          </w:r>
          <w:r w:rsidRPr="00717162">
            <w:t xml:space="preserve">Lakiin ehdotetaan lisättäväksi uusi 4 d </w:t>
          </w:r>
          <w:r w:rsidR="00F54A56">
            <w:t>§</w:t>
          </w:r>
          <w:r w:rsidRPr="00717162">
            <w:t xml:space="preserve"> toimivaltaisista viranomaisista eräissä tapauksissa. Jalkinemerkintädirektiivin 2 artiklassa tarkoitettuna viranomaisena ja tekstiilimerkintäasetuksen 18 artiklan mukaisena markkinavalvontaviranomaisena toimisi Turvallisuus- ja kemikaalivirasto. Samalla kumottaisiin tekstiilikuitujen nimityksistä ja niitä vastaavista tekstiilituotteiden kuitukoostumuksen selosteista ja merkintöjä koskevasta markkinavalvonnasta annet</w:t>
          </w:r>
          <w:r w:rsidR="00C23952">
            <w:t>t</w:t>
          </w:r>
          <w:r w:rsidRPr="00717162">
            <w:t>u valtioneuvoston asetus, jossa markkinavalvontaviranomaiseksi on säädetty kuluttaja-asiamies.</w:t>
          </w:r>
        </w:p>
        <w:p w14:paraId="3ED96BF7" w14:textId="64558B77" w:rsidR="00CE6433" w:rsidRPr="00717162" w:rsidRDefault="00CE6433" w:rsidP="00717162">
          <w:pPr>
            <w:pStyle w:val="LLPerustelujenkappalejako"/>
          </w:pPr>
        </w:p>
        <w:p w14:paraId="4C7FC9C2" w14:textId="77777777" w:rsidR="007E0CB1" w:rsidRDefault="007E0CB1" w:rsidP="007E0CB1">
          <w:pPr>
            <w:pStyle w:val="LLP1Otsikkotaso"/>
          </w:pPr>
          <w:bookmarkStart w:id="19" w:name="_Toc41635893"/>
          <w:r>
            <w:t>Voimaantulo</w:t>
          </w:r>
          <w:bookmarkEnd w:id="19"/>
        </w:p>
        <w:p w14:paraId="5D6C01F3" w14:textId="2464897D" w:rsidR="007E0CB1" w:rsidRDefault="00717162" w:rsidP="007E0CB1">
          <w:pPr>
            <w:pStyle w:val="LLPerustelujenkappalejako"/>
          </w:pPr>
          <w:r>
            <w:t>Ehdotetaan, että</w:t>
          </w:r>
          <w:r w:rsidRPr="00717162">
            <w:t xml:space="preserve"> laki tul</w:t>
          </w:r>
          <w:r w:rsidR="00276386">
            <w:t>ee voimaan 1.1.</w:t>
          </w:r>
          <w:r w:rsidRPr="00717162">
            <w:t xml:space="preserve">2021. Sen </w:t>
          </w:r>
          <w:r w:rsidR="00CE6433">
            <w:t>1 §:n 4</w:t>
          </w:r>
          <w:r w:rsidR="00C750E0">
            <w:t xml:space="preserve"> momentin sekä 4 d §:n</w:t>
          </w:r>
          <w:r w:rsidRPr="00717162">
            <w:t xml:space="preserve"> </w:t>
          </w:r>
          <w:r>
            <w:t xml:space="preserve">ehdotetaan kuitenkin </w:t>
          </w:r>
          <w:r w:rsidR="00C750E0">
            <w:t>tulevan voimaan</w:t>
          </w:r>
          <w:r w:rsidR="00276386">
            <w:t xml:space="preserve"> vasta 16.7.</w:t>
          </w:r>
          <w:r w:rsidRPr="00717162">
            <w:t>2021</w:t>
          </w:r>
          <w:r w:rsidR="00C750E0">
            <w:t>. Lain 4 c §:n ehdotetaan tulevan sovellettavaksi 16.7.2021</w:t>
          </w:r>
          <w:r w:rsidR="00276386">
            <w:t xml:space="preserve"> alkaen</w:t>
          </w:r>
          <w:r w:rsidRPr="00717162">
            <w:t>.</w:t>
          </w:r>
        </w:p>
        <w:p w14:paraId="6FD6CA40" w14:textId="106DD4D8" w:rsidR="00276386" w:rsidRDefault="00276386" w:rsidP="007E0CB1">
          <w:pPr>
            <w:pStyle w:val="LLPerustelujenkappalejako"/>
          </w:pPr>
          <w:r>
            <w:t xml:space="preserve">Markkinavalvonta-asetuksen soveltaminen alkaa pääosin 16.7.2021, mutta asetuksen 29-33 ja 36 artiklaa sovelletaan jo 1.1.2021 alkaen. Asetuksen 29-31 artikloissa säädetään </w:t>
          </w:r>
          <w:r w:rsidRPr="00373B18">
            <w:t>unionin verkostosta</w:t>
          </w:r>
          <w:r>
            <w:t xml:space="preserve">, jonka toimintaan yhteyspiste osallistuu edustaen jäsenvaltion markkinavalvontaviranomaisten ja ulkorajavalvontaviranomaisten yhteensovitettua kantaa. Verkoston on tarkoitus aloittaa toimintansa vuoden 2021 alussa, kun sitä koskevia artikloja aletaan soveltaa. Jotta voidaan varmistaa yhteyspisteen mahdollisuudet toimia verkoston jäsenenä ja edustaa kansallisten valvontaviranomaisten yhteensovitettua kantaa, yhteyspistettä ja sen toimivaltuuksia sekä markkinavalvonnan yhteistyöryhmää koskevien säännösten on perusteltua tulla voimaan 1.1.2021. </w:t>
          </w:r>
          <w:r w:rsidR="00FC755F">
            <w:t>Euroopan komissio on pyytänyt jäsenvaltioita ilmoittamaan yhteyspisteen tiedot alustavasti 30.6.2020 mennessä.</w:t>
          </w:r>
        </w:p>
        <w:p w14:paraId="77E4FDBE" w14:textId="2616A69A" w:rsidR="006C47A6" w:rsidRDefault="006C47A6" w:rsidP="00717162">
          <w:pPr>
            <w:pStyle w:val="LLPerustelujenkappalejako"/>
          </w:pPr>
          <w:r>
            <w:t>Tuoteyhteyspisteen tehtävää koskevaa 4 c §:ää ehdotetaan sovellettavaksi 16.7.2021 alkaen. Tehtävä siirtyisi tuolloin työ- ja elinkeinoministeriöstä Turvallisuus- ja kemikaalivirastoon. Tehtävän siirtyminen on perustel</w:t>
          </w:r>
          <w:r w:rsidR="009D5BFF">
            <w:t>t</w:t>
          </w:r>
          <w:r>
            <w:t>ua toteuttaa samaan aikaan, kun tuoteyhteyspisteen tehtävät laajenevat markkinavalvonta-asetuksen soveltamisen myötä.</w:t>
          </w:r>
        </w:p>
        <w:p w14:paraId="2B171990" w14:textId="199157E0" w:rsidR="00717162" w:rsidRDefault="00CE6433" w:rsidP="00717162">
          <w:pPr>
            <w:pStyle w:val="LLPerustelujenkappalejako"/>
          </w:pPr>
          <w:r>
            <w:t xml:space="preserve">Jalkinemerkintädirektiivi sekä tekstiilimerkintäasetus kuuluvat markkinavalvonta-asetuksen soveltamisalaan. Markkinavalvonta-asetuksen soveltaminen </w:t>
          </w:r>
          <w:r w:rsidRPr="009B1FC0">
            <w:t>näiden tuoteryhmien valvontaan</w:t>
          </w:r>
          <w:r w:rsidR="009B1FC0">
            <w:t xml:space="preserve"> alkaa 16.7.</w:t>
          </w:r>
          <w:r>
            <w:t>2021, joten tässä esityksessä ehdotetun kansallisen valvontatehtävän siirron on perusteltua tulla voimaan samaan aikaan.</w:t>
          </w:r>
        </w:p>
        <w:p w14:paraId="044DA734" w14:textId="77777777" w:rsidR="00CE6433" w:rsidRDefault="00CE6433" w:rsidP="00717162">
          <w:pPr>
            <w:pStyle w:val="LLPerustelujenkappalejako"/>
          </w:pPr>
        </w:p>
        <w:p w14:paraId="1393A564" w14:textId="77777777" w:rsidR="007E0CB1" w:rsidRDefault="003D729C" w:rsidP="007E0CB1">
          <w:pPr>
            <w:pStyle w:val="LLP1Otsikkotaso"/>
          </w:pPr>
          <w:bookmarkStart w:id="20" w:name="_Toc41635894"/>
          <w:r>
            <w:t>Toimeenpano ja seuranta</w:t>
          </w:r>
          <w:bookmarkEnd w:id="20"/>
        </w:p>
        <w:p w14:paraId="223CA633" w14:textId="425F68B4" w:rsidR="003D729C" w:rsidRDefault="003300C8" w:rsidP="003300C8">
          <w:pPr>
            <w:pStyle w:val="LLPerustelujenkappalejako"/>
          </w:pPr>
          <w:r w:rsidRPr="003300C8">
            <w:t>Yhteyspisteeseen tulevien yhteydenottojen määriä tai rajat ylittävään yhteistyöhön liittyvien keskinäisten avunantopyyntöjen määrää on tässä vaiheessa vaikea arvioida</w:t>
          </w:r>
          <w:r w:rsidR="004764B2">
            <w:t>, sillä tehtävä on uusi myös EU-tasolla</w:t>
          </w:r>
          <w:r w:rsidRPr="003300C8">
            <w:t>. Markkinavalvonta-</w:t>
          </w:r>
          <w:r>
            <w:t>asetuksessa tehoste</w:t>
          </w:r>
          <w:r w:rsidRPr="003300C8">
            <w:t>taan ja vahvistetaan markkinavalvontavira</w:t>
          </w:r>
          <w:r>
            <w:t>nomaisten rajat ylittävää yhteis</w:t>
          </w:r>
          <w:r w:rsidRPr="003300C8">
            <w:t>työtä sekä markkinavalvontaviranomaisten ja Tullin yhteistyömenettelyjä Euroopan unionin alueella. Yhteyspisteen tehtävä on auttaa ja tukea markkinavalvontaviranomaisia</w:t>
          </w:r>
          <w:r w:rsidR="00276386">
            <w:t xml:space="preserve"> ja Tullia tässä yhteistyössä</w:t>
          </w:r>
          <w:r w:rsidR="004764B2">
            <w:t>, koordinoida yhteistyötä ja yhteensovittaa kantoja</w:t>
          </w:r>
          <w:r w:rsidR="00276386">
            <w:t xml:space="preserve">. </w:t>
          </w:r>
          <w:r w:rsidRPr="003300C8">
            <w:t>Yh</w:t>
          </w:r>
          <w:r>
            <w:t>teyspisteen tehtäviä sekä resurs</w:t>
          </w:r>
          <w:r w:rsidRPr="003300C8">
            <w:t>sitarpeita tulisikin tarkastella uudelleen, kun toiminta on päässyt k</w:t>
          </w:r>
          <w:r>
            <w:t>äyntiin ja siitä on saatu riittä</w:t>
          </w:r>
          <w:r w:rsidRPr="003300C8">
            <w:t>västi kokemuksia.</w:t>
          </w:r>
        </w:p>
        <w:p w14:paraId="50C47757" w14:textId="341C0B25" w:rsidR="009B1FC0" w:rsidRDefault="009B1FC0" w:rsidP="003300C8">
          <w:pPr>
            <w:pStyle w:val="LLPerustelujenkappalejako"/>
          </w:pPr>
          <w:r>
            <w:t>Tekstiili- ja jalkinemerkintöjen valvonnan toteutumista seurataan vuosittain työ- ja elinkeinoministeriön ja Turvallisuus- ja kemikaaliviraston tulossopimusneuvottelujen yhteydessä.</w:t>
          </w:r>
        </w:p>
        <w:p w14:paraId="17428805" w14:textId="3765575B" w:rsidR="009B1FC0" w:rsidRDefault="00A67185" w:rsidP="003300C8">
          <w:pPr>
            <w:pStyle w:val="LLPerustelujenkappalejako"/>
          </w:pPr>
          <w:r>
            <w:t>Turvallisuus- ja kemikaaliviraston tulosohjauksen y</w:t>
          </w:r>
          <w:r w:rsidR="005305F9">
            <w:t>hteistyöryhmä seuraa</w:t>
          </w:r>
          <w:r>
            <w:t xml:space="preserve"> viraston uusien tehtävien hoitamista ja resurssien riittävyyttä.</w:t>
          </w:r>
        </w:p>
        <w:p w14:paraId="3534326A" w14:textId="77777777" w:rsidR="00717162" w:rsidRDefault="00717162" w:rsidP="00717162">
          <w:pPr>
            <w:pStyle w:val="LLPerustelujenkappalejako"/>
          </w:pPr>
        </w:p>
        <w:p w14:paraId="7DA6ACBE" w14:textId="7CA0B9C2" w:rsidR="003D729C" w:rsidRDefault="003D729C" w:rsidP="003D729C">
          <w:pPr>
            <w:pStyle w:val="LLP1Otsikkotaso"/>
          </w:pPr>
          <w:bookmarkStart w:id="21" w:name="_Toc41635895"/>
          <w:r>
            <w:t>Suhde muihin esityksiin</w:t>
          </w:r>
          <w:bookmarkEnd w:id="21"/>
        </w:p>
        <w:p w14:paraId="7E3DDE38" w14:textId="77777777" w:rsidR="003D729C" w:rsidRDefault="003D729C" w:rsidP="003D729C">
          <w:pPr>
            <w:pStyle w:val="LLP2Otsikkotaso"/>
          </w:pPr>
          <w:bookmarkStart w:id="22" w:name="_Toc41635896"/>
          <w:r>
            <w:t>Esityksen riippuvuus muista esityksistä</w:t>
          </w:r>
          <w:bookmarkEnd w:id="22"/>
        </w:p>
        <w:p w14:paraId="6335E6A9" w14:textId="77777777" w:rsidR="004764B2" w:rsidRDefault="004764B2" w:rsidP="004764B2">
          <w:pPr>
            <w:pStyle w:val="LLPerustelujenkappalejako"/>
          </w:pPr>
          <w:r>
            <w:t>Valmistelussa tai eduskunnan käsittelyssä on tällä hetkellä useita hallituksen esityksiä, joissa ehdotetaan muutettavaksi markkinavalvontalain 1 §:ää, joka koskee lain soveltamisalaa. Markkinavalvontalaki on yleislain luonteinen ja horisontaalinen markkinavalvontaa koskeva laki, jota sovelletaan 1 §:ssä mainituissa laeissa tarkoitettujen tuotteiden valvontaan. Markkinavalvontalain soveltamisalan laajentaminen koskemaan uusia lakeja ja tuotesektoreita on kannatettavaa erityisesti markkinavalvonta-asetuksen täytäntöönpanoa ajatellen. Tästä johtuen markkinavalvontalain 1 §:ään kohdistuu muutostarpeita useissa esityksissä.</w:t>
          </w:r>
        </w:p>
        <w:p w14:paraId="58CDAB1A" w14:textId="6539250F" w:rsidR="0019617B" w:rsidRDefault="004764B2" w:rsidP="004764B2">
          <w:pPr>
            <w:pStyle w:val="LLPerustelujenkappalejako"/>
          </w:pPr>
          <w:r>
            <w:t xml:space="preserve">Hallituksen esityksessä eduskunnalle Euroopan unionin siviili-ilmailun turvallisuutta koskevaa asetusta täydentäväksi lainsäädännöksi (HE 41/2020 vp) ehdotetaan lisättävän ilmailulaki markkinavalvontalain soveltamisalaan. </w:t>
          </w:r>
        </w:p>
        <w:p w14:paraId="6E9AB047" w14:textId="7D35C524" w:rsidR="00BD5072" w:rsidRDefault="004764B2" w:rsidP="004764B2">
          <w:pPr>
            <w:pStyle w:val="LLPerustelujenkappalejako"/>
          </w:pPr>
          <w:r>
            <w:t>Lisäksi tällä hetkellä valmistelussa on työ- ja elinkeinoministeriössä esitys aerosoleja koskevaksi uudeksi laiksi, sisäministeriössä esitys</w:t>
          </w:r>
          <w:r w:rsidR="00F74504">
            <w:t xml:space="preserve"> </w:t>
          </w:r>
          <w:r w:rsidR="00F74504" w:rsidRPr="00F74504">
            <w:t>pelastustoimen laitteista annetun lain (10/2007) uudistamisesta</w:t>
          </w:r>
          <w:r w:rsidR="002D296E">
            <w:t xml:space="preserve"> </w:t>
          </w:r>
          <w:r>
            <w:t xml:space="preserve">sekä liikenne- ja viestintäministeriössä esitykset ajoneuvolain (1090/2002) uudistamisesta ja vaarallisten aineiden kuljetuksesta annetun lain (719/1994) </w:t>
          </w:r>
          <w:r w:rsidR="00DD71A1">
            <w:t>kokonais</w:t>
          </w:r>
          <w:r>
            <w:t>uudistamisesta. Näissä valmistelussa olevissa hallituksen esityksissä on myös tarkoitus esittää muutosta markkinavalvontalain soveltamisalaa koskevaan 1 §:ään.</w:t>
          </w:r>
          <w:r w:rsidR="00BD5072">
            <w:t xml:space="preserve"> </w:t>
          </w:r>
        </w:p>
        <w:p w14:paraId="26830B72" w14:textId="6C6B4928" w:rsidR="003D729C" w:rsidRDefault="00BD5072" w:rsidP="004764B2">
          <w:pPr>
            <w:pStyle w:val="LLPerustelujenkappalejako"/>
          </w:pPr>
          <w:r>
            <w:t xml:space="preserve">Lisäksi työ- ja elinkeinoministeriössä </w:t>
          </w:r>
          <w:r w:rsidR="00C1072A">
            <w:t xml:space="preserve">on valmistelussa </w:t>
          </w:r>
          <w:r>
            <w:t>muut markkinavalvonta-asetuksen täytäntöönpanemiseksi tarpeelliset muutokset markkinavalvontalakiin. Näitä muutoksia on tarkoitus esittää myöhemmässä vaiheessa, todennäköisesti keväällä 2021.</w:t>
          </w:r>
        </w:p>
        <w:p w14:paraId="075C4135" w14:textId="4603337B" w:rsidR="00717162" w:rsidRDefault="00C32819" w:rsidP="00717162">
          <w:pPr>
            <w:pStyle w:val="LLPerustelujenkappalejako"/>
          </w:pPr>
          <w:r w:rsidRPr="00C32819">
            <w:t>Valtioneuvoston asetus tekstiilikuitujen nimityksiä ja niitä vastaavista tekstiilituotteiden kui-tukoostumuksen selosteita ja merkintöjä koskevasta markkinavalvonnasta kumotaan 16.7.2021 lukien.</w:t>
          </w:r>
        </w:p>
        <w:p w14:paraId="03DADDC3" w14:textId="77777777" w:rsidR="00C32819" w:rsidRDefault="00C32819" w:rsidP="00717162">
          <w:pPr>
            <w:pStyle w:val="LLPerustelujenkappalejako"/>
          </w:pPr>
        </w:p>
        <w:p w14:paraId="0C5AED0F" w14:textId="77777777" w:rsidR="003D729C" w:rsidRDefault="003D729C" w:rsidP="003D729C">
          <w:pPr>
            <w:pStyle w:val="LLP2Otsikkotaso"/>
          </w:pPr>
          <w:bookmarkStart w:id="23" w:name="_Toc41635897"/>
          <w:r>
            <w:t>Suhde talousarvioesitykseen</w:t>
          </w:r>
          <w:bookmarkEnd w:id="23"/>
        </w:p>
        <w:p w14:paraId="1745075B" w14:textId="28055F4C" w:rsidR="003D729C" w:rsidRDefault="00CA13AA" w:rsidP="003D729C">
          <w:pPr>
            <w:pStyle w:val="LLPerustelujenkappalejako"/>
          </w:pPr>
          <w:r w:rsidRPr="00CA13AA">
            <w:t>Esitys liitty</w:t>
          </w:r>
          <w:r>
            <w:t>y esitykseen valtion vuoden 2021</w:t>
          </w:r>
          <w:r w:rsidRPr="00CA13AA">
            <w:t xml:space="preserve"> talousarvioksi ja on tarkoitettu käsiteltäväksi sen yhteydessä.</w:t>
          </w:r>
          <w:r w:rsidR="00717162">
            <w:t xml:space="preserve"> </w:t>
          </w:r>
          <w:r w:rsidR="00717162" w:rsidRPr="00717162">
            <w:t xml:space="preserve">Momentille 32.01.08 Turvallisuus- ja kemikaaliviraston toimintamenot (siirtomääräraha 2v) esitetään kansallisen markkinavalvonnan yhteyspisteen ja tuoteyhteyspisteen perustamiseen sekä tekstiili- ja jalkinemerkintöjä koskevan markkinavalvonnan siirtämisestä Turvallisuus- ja kemikaalivirastoon ja valvonnan tehostamisesta aiheutuviin kuluihin yhteensä </w:t>
          </w:r>
          <w:r w:rsidR="00A67185">
            <w:t>286</w:t>
          </w:r>
          <w:r w:rsidR="00717162" w:rsidRPr="00717162">
            <w:t xml:space="preserve"> 000 euroa</w:t>
          </w:r>
          <w:r w:rsidR="00A67185">
            <w:t xml:space="preserve"> vuodelle 2021, minkä jälkeen vuositasolla 445 000 euroa</w:t>
          </w:r>
          <w:r w:rsidR="00717162" w:rsidRPr="00717162">
            <w:t>.</w:t>
          </w:r>
        </w:p>
        <w:p w14:paraId="31F4953B" w14:textId="77777777" w:rsidR="00717162" w:rsidRDefault="00717162" w:rsidP="003D729C">
          <w:pPr>
            <w:pStyle w:val="LLPerustelujenkappalejako"/>
          </w:pPr>
        </w:p>
        <w:p w14:paraId="4E37FCA8" w14:textId="77777777" w:rsidR="003D729C" w:rsidRDefault="006461AD" w:rsidP="003D729C">
          <w:pPr>
            <w:pStyle w:val="LLP1Otsikkotaso"/>
          </w:pPr>
          <w:bookmarkStart w:id="24" w:name="_Toc41635898"/>
          <w:r>
            <w:t>Suhde perustuslakiin ja säätämisjärjestys</w:t>
          </w:r>
          <w:bookmarkEnd w:id="24"/>
        </w:p>
        <w:p w14:paraId="54D30140" w14:textId="108B973C" w:rsidR="00916CEB" w:rsidRPr="00916CEB" w:rsidRDefault="00916CEB" w:rsidP="00916CEB">
          <w:pPr>
            <w:pStyle w:val="LLPerustelujenkappalejako"/>
          </w:pPr>
          <w:r w:rsidRPr="00916CEB">
            <w:t xml:space="preserve">Pykäläehdotuksissa kyse on viranomaistehtävistä. Koska viranomaisten toimivallasta tulee säätää laissa, ehdotetaan Turvallisuus- ja kemikaalivirastolle asetettavista uusista tehtävistä säädettäväksi </w:t>
          </w:r>
          <w:r w:rsidR="004764B2">
            <w:t xml:space="preserve">markkinavalvontalain </w:t>
          </w:r>
          <w:r w:rsidR="002D296E">
            <w:t xml:space="preserve">uusissa 4 a </w:t>
          </w:r>
          <w:r w:rsidR="00816FB6">
            <w:t xml:space="preserve">ja </w:t>
          </w:r>
          <w:r w:rsidRPr="00916CEB">
            <w:t>4 c</w:t>
          </w:r>
          <w:r w:rsidR="00816FB6">
            <w:t xml:space="preserve">-d </w:t>
          </w:r>
          <w:r w:rsidR="004764B2">
            <w:t>§:</w:t>
          </w:r>
          <w:r w:rsidRPr="00916CEB">
            <w:t>ssä.</w:t>
          </w:r>
        </w:p>
        <w:p w14:paraId="69600344" w14:textId="269C5E2B" w:rsidR="00916CEB" w:rsidRPr="00916CEB" w:rsidRDefault="00916CEB" w:rsidP="00916CEB">
          <w:pPr>
            <w:pStyle w:val="LLPerustelujenkappalejako"/>
          </w:pPr>
          <w:r w:rsidRPr="00916CEB">
            <w:t xml:space="preserve">Perustuslain 2 §:n 3 momentissa </w:t>
          </w:r>
          <w:r w:rsidR="004764B2">
            <w:t>säädetään</w:t>
          </w:r>
          <w:r w:rsidR="000872EE">
            <w:t xml:space="preserve"> </w:t>
          </w:r>
          <w:r w:rsidRPr="00916CEB">
            <w:t>julkisen vallan lakisidonnaisuus ja lainalaisuus. Sen mukaan julkisen vallan käytön tulee perustua lakiin, joten tehtävän osoittamisesta virastolle tulee säätää kansallisesti.  Kaikessa julkisessa toiminnassa on noudatettava tarkoin lakia. Perustuslain 119 §:ssä säädetään valtionhallinnosta.</w:t>
          </w:r>
          <w:r>
            <w:t xml:space="preserve"> </w:t>
          </w:r>
          <w:r w:rsidRPr="00916CEB">
            <w:t>Valtionhallinnon toimielinten yleisistä perusteista on säädettävä lailla, jos niiden tehtäviin kuuluu julkisen vallan käyttöä. Valtion alue- ja paikallishallinnon perusteista säädetään niin ikään lailla. Valtionhallinnon yksiköistä voida</w:t>
          </w:r>
          <w:r>
            <w:t xml:space="preserve">an muutoin säätää asetuksella. </w:t>
          </w:r>
        </w:p>
        <w:p w14:paraId="236A24B1" w14:textId="634E8219" w:rsidR="00916CEB" w:rsidRPr="00916CEB" w:rsidRDefault="00916CEB" w:rsidP="00916CEB">
          <w:pPr>
            <w:pStyle w:val="LLPerustelujenkappalejako"/>
          </w:pPr>
          <w:r>
            <w:t>Ahvenanmaan itsehallintolain (1144/1991</w:t>
          </w:r>
          <w:r w:rsidRPr="00916CEB">
            <w:t xml:space="preserve">) 59 b §:n 3 momentissa säädetään toimivallanjaosta, kun Euroopan unionissa tehtyjä päätöksiä pannaan täytäntöön. Jos jäsenvaltio yhteisön oikeuden mukaan voi nimetä vain yhden hallintoviranomaisen sellaisessa tilanteessa, jossa sekä maakunnalla että valtakunnalla olisi toimivaltaa, viranomaisen nimeäminen kuuluu valtakunnalle. Tämän viranomaisen sellainen päätös, joka muutoin kuuluisi maakunnan toimivaltaan, tulee tehdä maakunnan hallituksen esittämän kannan mukaisesti. Sitä vastoin itsehallintolain 32 §:n mukaista sopimisasetusta ei tarvita tässä tilanteessa, vaikka se on säännöksen yksityiskohtaisten perusteluiden mukaan mahdollista. </w:t>
          </w:r>
        </w:p>
        <w:p w14:paraId="7B1CD18F" w14:textId="595D8808" w:rsidR="008D6A33" w:rsidRDefault="00916CEB" w:rsidP="00916CEB">
          <w:pPr>
            <w:pStyle w:val="LLPerustelujenkappalejako"/>
          </w:pPr>
          <w:r w:rsidRPr="00916CEB">
            <w:t>Nyt taustalla oleva Euroopan union</w:t>
          </w:r>
          <w:r>
            <w:t xml:space="preserve">in </w:t>
          </w:r>
          <w:r w:rsidRPr="00916CEB">
            <w:t>markkinavalvon</w:t>
          </w:r>
          <w:r w:rsidR="00414620">
            <w:t>ta-asetus</w:t>
          </w:r>
          <w:r w:rsidRPr="00916CEB">
            <w:t xml:space="preserve"> edellyttää yhden keskitetyn yhteyspisteen nimeämistä. Näin ollen yhteyspisteen määrääminen on valtakunnan toimivaltaan kuuluva asia. Yh</w:t>
          </w:r>
          <w:r>
            <w:t>teyspisteen tehtävien hoitaminen ei lähtökohtaisesti edellytä hallintopäätösten tekemistä</w:t>
          </w:r>
          <w:r w:rsidRPr="00916CEB">
            <w:t>. Kuitenkin jos Turvallisuus- ja kemikaalivirasto on tekemässä maakunnan toimivaltaan kuuluvia päätöksiä, on sen oltava yhteydessä maakunnan hallitukseen.</w:t>
          </w:r>
        </w:p>
        <w:p w14:paraId="74388F44" w14:textId="5980C7B6" w:rsidR="000872EE" w:rsidRDefault="000872EE" w:rsidP="00916CEB">
          <w:pPr>
            <w:pStyle w:val="LLPerustelujenkappalejako"/>
          </w:pPr>
          <w:r>
            <w:t xml:space="preserve">Jäsenvaltio voi sen sijaan nimetä alueellaan useita tuoteyhteyspisteitä. </w:t>
          </w:r>
          <w:r w:rsidR="003D117B">
            <w:t>Tämänhetkisen arvion mukaan myös Ahvenanmaan maakunnan toimivaltaan voisi kuulua oman tuoteyhteyspisteen perustaminen, ellei maakuntahallintoon kuuluvaa tehtävää siirretä valtakunnan viranomaiselle.</w:t>
          </w:r>
        </w:p>
        <w:p w14:paraId="54E4A7A0" w14:textId="295F7E91" w:rsidR="008414FE" w:rsidRPr="00916CEB" w:rsidRDefault="00F90D31" w:rsidP="00916CEB">
          <w:pPr>
            <w:pStyle w:val="LLPerustelujenkappalejako"/>
          </w:pPr>
          <w:r w:rsidRPr="00F90D31">
            <w:t>Edellä mainituilla perusteilla lakiehdotukset voidaan käsitellä tavallisessa lainsäätämisjärjestyksessä.</w:t>
          </w:r>
        </w:p>
      </w:sdtContent>
    </w:sdt>
    <w:p w14:paraId="62FF82DC" w14:textId="77777777" w:rsidR="004A648F" w:rsidRDefault="004A648F" w:rsidP="004A648F">
      <w:pPr>
        <w:pStyle w:val="LLNormaali"/>
      </w:pPr>
    </w:p>
    <w:p w14:paraId="7F4C14AC" w14:textId="77777777" w:rsidR="00301836" w:rsidRPr="004766BD" w:rsidRDefault="00301836" w:rsidP="004766BD">
      <w:pPr>
        <w:pStyle w:val="LLPonsi"/>
        <w:rPr>
          <w:i/>
        </w:rPr>
      </w:pPr>
      <w:r w:rsidRPr="004766BD">
        <w:rPr>
          <w:i/>
        </w:rPr>
        <w:t>Ponsi</w:t>
      </w:r>
    </w:p>
    <w:p w14:paraId="24C21A20"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4570F90B" w14:textId="77777777" w:rsidR="004A648F" w:rsidRDefault="004A648F" w:rsidP="00370114">
      <w:pPr>
        <w:pStyle w:val="LLNormaali"/>
      </w:pPr>
    </w:p>
    <w:p w14:paraId="1A0EF669" w14:textId="77777777" w:rsidR="00393B53" w:rsidRPr="009C4545" w:rsidRDefault="00EA5FF7" w:rsidP="00370114">
      <w:pPr>
        <w:pStyle w:val="LLNormaali"/>
      </w:pPr>
      <w:r w:rsidRPr="009C4545">
        <w:br w:type="page"/>
      </w:r>
    </w:p>
    <w:bookmarkStart w:id="25" w:name="_Toc41635899"/>
    <w:p w14:paraId="4B0FE4B3" w14:textId="77777777" w:rsidR="00646DE3" w:rsidRDefault="006733B6" w:rsidP="00646DE3">
      <w:pPr>
        <w:pStyle w:val="LLLakiehdotukset"/>
      </w:pPr>
      <w:sdt>
        <w:sdtPr>
          <w:alias w:val="Lakiehdotukset"/>
          <w:tag w:val="CCLakiehdotukset"/>
          <w:id w:val="1834638829"/>
          <w:placeholder>
            <w:docPart w:val="233ADACADD2141869432F412419A6EB9"/>
          </w:placeholder>
          <w15:color w:val="00FFFF"/>
          <w:dropDownList>
            <w:listItem w:value="Valitse kohde."/>
            <w:listItem w:displayText="Lakiehdotus" w:value="Lakiehdotus"/>
            <w:listItem w:displayText="Lakiehdotukset" w:value="Lakiehdotukset"/>
          </w:dropDownList>
        </w:sdtPr>
        <w:sdtEndPr/>
        <w:sdtContent>
          <w:r w:rsidR="00D814D3">
            <w:t>Lakiehdotus</w:t>
          </w:r>
        </w:sdtContent>
      </w:sdt>
      <w:bookmarkEnd w:id="25"/>
    </w:p>
    <w:sdt>
      <w:sdtPr>
        <w:alias w:val="Lakiehdotus"/>
        <w:tag w:val="CCLakiehdotukset"/>
        <w:id w:val="1695884352"/>
        <w:placeholder>
          <w:docPart w:val="595E7DA45835490FAE0EE410CB047413"/>
        </w:placeholder>
        <w15:color w:val="00FFFF"/>
      </w:sdtPr>
      <w:sdtEndPr/>
      <w:sdtContent>
        <w:p w14:paraId="3BC5769A" w14:textId="77777777" w:rsidR="009167E1" w:rsidRPr="009167E1" w:rsidRDefault="009167E1" w:rsidP="00D4030C">
          <w:pPr>
            <w:pStyle w:val="LLNormaali"/>
          </w:pPr>
        </w:p>
        <w:p w14:paraId="2163C80A" w14:textId="77777777" w:rsidR="009167E1" w:rsidRPr="00F36633" w:rsidRDefault="009167E1" w:rsidP="009732F5">
          <w:pPr>
            <w:pStyle w:val="LLLaki"/>
          </w:pPr>
          <w:r w:rsidRPr="00F36633">
            <w:t>Laki</w:t>
          </w:r>
        </w:p>
        <w:p w14:paraId="0BFDF629" w14:textId="77777777" w:rsidR="009167E1" w:rsidRPr="009167E1" w:rsidRDefault="00D814D3" w:rsidP="0082264A">
          <w:pPr>
            <w:pStyle w:val="LLSaadoksenNimi"/>
          </w:pPr>
          <w:bookmarkStart w:id="26" w:name="_Toc41635900"/>
          <w:r>
            <w:t>eräiden tuotteiden markkinavalvonnasta annetun lain muuttamisesta</w:t>
          </w:r>
          <w:bookmarkEnd w:id="26"/>
          <w:r w:rsidR="009167E1" w:rsidRPr="009167E1">
            <w:t xml:space="preserve"> </w:t>
          </w:r>
        </w:p>
        <w:p w14:paraId="28D94429" w14:textId="77777777" w:rsidR="009167E1" w:rsidRPr="009167E1" w:rsidRDefault="009167E1" w:rsidP="009167E1">
          <w:pPr>
            <w:pStyle w:val="LLJohtolauseKappaleet"/>
          </w:pPr>
        </w:p>
        <w:p w14:paraId="32189464" w14:textId="77777777" w:rsidR="009167E1" w:rsidRPr="009167E1" w:rsidRDefault="009167E1" w:rsidP="009167E1">
          <w:pPr>
            <w:pStyle w:val="LLJohtolauseKappaleet"/>
          </w:pPr>
          <w:r w:rsidRPr="009167E1">
            <w:t xml:space="preserve">Eduskunnan päätöksen mukaisesti </w:t>
          </w:r>
        </w:p>
        <w:p w14:paraId="0584B728" w14:textId="16C2F36A" w:rsidR="00DD46C1" w:rsidRDefault="009167E1" w:rsidP="009167E1">
          <w:pPr>
            <w:pStyle w:val="LLJohtolauseKappaleet"/>
          </w:pPr>
          <w:r w:rsidRPr="009167E1">
            <w:rPr>
              <w:i/>
            </w:rPr>
            <w:t>lisätään</w:t>
          </w:r>
          <w:r w:rsidR="00E761D2" w:rsidRPr="00E761D2">
            <w:t xml:space="preserve"> 1 §:ään</w:t>
          </w:r>
          <w:r w:rsidR="00E761D2">
            <w:t xml:space="preserve">, sellaisena kuin se on </w:t>
          </w:r>
          <w:r w:rsidR="00096344">
            <w:t xml:space="preserve">laissa </w:t>
          </w:r>
          <w:r w:rsidR="00096344" w:rsidRPr="00096344">
            <w:t>864/2018</w:t>
          </w:r>
          <w:r w:rsidR="00E761D2">
            <w:t>, uusi 3 ja 4 momentti</w:t>
          </w:r>
          <w:r w:rsidR="000855A5">
            <w:t xml:space="preserve"> sekä lakiin uusi 4 a</w:t>
          </w:r>
          <w:r w:rsidR="000855A5">
            <w:softHyphen/>
            <w:t xml:space="preserve">–4 d § </w:t>
          </w:r>
          <w:r w:rsidR="00E761D2" w:rsidRPr="00E761D2">
            <w:t xml:space="preserve"> </w:t>
          </w:r>
          <w:r w:rsidRPr="00E761D2">
            <w:t xml:space="preserve"> </w:t>
          </w:r>
          <w:r w:rsidRPr="009167E1">
            <w:t>seuraavasti:</w:t>
          </w:r>
        </w:p>
        <w:p w14:paraId="4F7325D0" w14:textId="77777777" w:rsidR="0000497A" w:rsidRDefault="0000497A" w:rsidP="00426EAE">
          <w:pPr>
            <w:pStyle w:val="LLNormaali"/>
          </w:pPr>
        </w:p>
        <w:p w14:paraId="0F7E83D1" w14:textId="77777777" w:rsidR="009167E1" w:rsidRDefault="00D814D3" w:rsidP="00BA71BD">
          <w:pPr>
            <w:pStyle w:val="LLPykala"/>
          </w:pPr>
          <w:r>
            <w:t>1</w:t>
          </w:r>
          <w:r w:rsidR="009167E1" w:rsidRPr="009167E1">
            <w:t xml:space="preserve"> §</w:t>
          </w:r>
        </w:p>
        <w:p w14:paraId="0393A7F2" w14:textId="77777777" w:rsidR="00D4030C" w:rsidRPr="00D4030C" w:rsidRDefault="002F747F" w:rsidP="002F747F">
          <w:pPr>
            <w:pStyle w:val="LLPykalanOtsikko"/>
          </w:pPr>
          <w:r>
            <w:t>Soveltamisala</w:t>
          </w:r>
        </w:p>
        <w:p w14:paraId="529E992C" w14:textId="77777777" w:rsidR="009167E1" w:rsidRDefault="00065E8A" w:rsidP="002F747F">
          <w:pPr>
            <w:pStyle w:val="LLNormaali"/>
          </w:pPr>
          <w:r>
            <w:softHyphen/>
          </w:r>
          <w:r w:rsidR="002F747F" w:rsidRPr="009167E1">
            <w:t>— — — — — — — — — — — — — — — — — — — — — — — — — — — — — —</w:t>
          </w:r>
        </w:p>
        <w:p w14:paraId="296717E9" w14:textId="77777777" w:rsidR="00BC3E72" w:rsidRDefault="00065E8A" w:rsidP="002F747F">
          <w:pPr>
            <w:pStyle w:val="LLKappalejako"/>
          </w:pPr>
          <w:r w:rsidRPr="00065E8A">
            <w:t xml:space="preserve">Tässä laissa säädetään myös markkinavalvonnasta ja tuotteiden vaatimustenmukaisuudesta sekä direktiivin 2004/42/EY ja asetusten (EY) N:o 765/2008 ja (EU) N:o 305/2011 muuttamisesta annetun Euroopan parlamentin ja neuvoston asetuksen (EU) 2019/1020, jäljempänä </w:t>
          </w:r>
          <w:r w:rsidRPr="004764B2">
            <w:rPr>
              <w:i/>
            </w:rPr>
            <w:t>markkinavalvonta-asetus</w:t>
          </w:r>
          <w:r w:rsidRPr="00065E8A">
            <w:t xml:space="preserve">, 10 artiklan 3 kohdassa tarkoitetusta yhteyspisteestä sekä toisessa jäsenvaltiossa laillisesti kaupan pidettyjen tavaroiden vastavuoroisesta tunnustamisesta ja asetuksen (EY) N:o 764/2008 kumoamisesta annetun Euroopan parlamentin ja neuvoston asetuksen (EU) 2019/515, jäljempänä </w:t>
          </w:r>
          <w:r w:rsidRPr="004764B2">
            <w:rPr>
              <w:i/>
            </w:rPr>
            <w:t>vastavuoroisen tunnustamisen asetus</w:t>
          </w:r>
          <w:r w:rsidRPr="00065E8A">
            <w:t>, 9 artiklassa tarkoitetusta tuoteyhteyspisteestä.</w:t>
          </w:r>
        </w:p>
        <w:p w14:paraId="730D00D6" w14:textId="77777777" w:rsidR="003C2179" w:rsidRDefault="003C2179" w:rsidP="002F747F">
          <w:pPr>
            <w:pStyle w:val="LLKappalejako"/>
          </w:pPr>
          <w:r>
            <w:t>Tässä laissa säädetään myös toimivaltaisista viranomaisista seuraavissa asioissa:</w:t>
          </w:r>
        </w:p>
        <w:p w14:paraId="54E5FE9D" w14:textId="0DE49AE1" w:rsidR="003C2179" w:rsidRDefault="003C2179" w:rsidP="003C2179">
          <w:pPr>
            <w:pStyle w:val="LLKappalejako"/>
            <w:numPr>
              <w:ilvl w:val="0"/>
              <w:numId w:val="24"/>
            </w:numPr>
          </w:pPr>
          <w:r>
            <w:t>kuluttajalle myytäviksi tarkoitettujen jalkineiden pääasiallisissa ainesosissa käytettäviä materiaaleja koskevia merkintöjä koskevien jäsenvaltioiden lakien, asetusten ja hallinnollisten määräysten lähentämisestä annettu Euroopan parlamentin ja neuvoston direktiivi 94/11/EY</w:t>
          </w:r>
          <w:r w:rsidR="00605362">
            <w:t xml:space="preserve">, jäljempänä </w:t>
          </w:r>
          <w:r w:rsidR="00605362" w:rsidRPr="004764B2">
            <w:rPr>
              <w:i/>
            </w:rPr>
            <w:t>jalkinemerkintädirektiivi</w:t>
          </w:r>
          <w:r w:rsidR="00605362">
            <w:t xml:space="preserve">; </w:t>
          </w:r>
        </w:p>
        <w:p w14:paraId="1665A408" w14:textId="57317558" w:rsidR="003C2179" w:rsidRDefault="003C2179" w:rsidP="003C2179">
          <w:pPr>
            <w:pStyle w:val="LLKappalejako"/>
            <w:numPr>
              <w:ilvl w:val="0"/>
              <w:numId w:val="24"/>
            </w:numPr>
          </w:pPr>
          <w:r>
            <w:t>tekstiilikuitujen nimityksistä ja niitä vastaavista tekstiilituotteiden kuitukoostumuksen selosteista ja merkinnöistä sekä neuvoston direktiivin 73/44/ETY ja Euroopan parlamentin ja neuvoston direktiivien 96/73/EY ja 2008/121/EY kumoamisesta annettu Euroopan parlamentin ja neuvoston asetus (EU) N:o 1007/2011</w:t>
          </w:r>
          <w:r w:rsidR="00605362">
            <w:t xml:space="preserve">, jäljempänä </w:t>
          </w:r>
          <w:r w:rsidR="00605362" w:rsidRPr="004764B2">
            <w:rPr>
              <w:i/>
            </w:rPr>
            <w:t>tekstiilimerkintäasetus</w:t>
          </w:r>
          <w:r>
            <w:t>.</w:t>
          </w:r>
        </w:p>
        <w:p w14:paraId="545275F6" w14:textId="77777777" w:rsidR="00BC3E72" w:rsidRDefault="00BC3E72" w:rsidP="00F06DEC">
          <w:pPr>
            <w:pStyle w:val="LLKappalejako"/>
          </w:pPr>
        </w:p>
        <w:p w14:paraId="7A843AE6" w14:textId="77777777" w:rsidR="0000061F" w:rsidRDefault="00BC3E72" w:rsidP="002F747F">
          <w:pPr>
            <w:pStyle w:val="LLPykala"/>
          </w:pPr>
          <w:r>
            <w:t>4 a §</w:t>
          </w:r>
        </w:p>
        <w:p w14:paraId="3DD49645" w14:textId="77777777" w:rsidR="00BC3E72" w:rsidRDefault="0000061F" w:rsidP="002F747F">
          <w:pPr>
            <w:pStyle w:val="LLPykalanOtsikko"/>
          </w:pPr>
          <w:r>
            <w:t>Markkinavalvonnan yhteyspiste</w:t>
          </w:r>
        </w:p>
        <w:p w14:paraId="1F95B3B4" w14:textId="43042B7F" w:rsidR="00BC3E72" w:rsidRDefault="00BC3E72" w:rsidP="00BC3E72">
          <w:pPr>
            <w:pStyle w:val="LLKappalejako"/>
          </w:pPr>
          <w:r>
            <w:t xml:space="preserve">Turvallisuus- ja kemikaalivirasto toimii markkinavalvonta-asetuksen 10 artiklan 3 kohdassa tarkoitettuna markkinavalvonnan yhteyspisteenä. </w:t>
          </w:r>
          <w:r w:rsidR="00E761D2">
            <w:t xml:space="preserve">Yhteyspisteen tehtävistä säädetään markkinavalvonta-asetuksessa. Markkinavalvonta-asetuksessa säädettyjen tehtävien lisäksi </w:t>
          </w:r>
          <w:r w:rsidR="00E94013">
            <w:t>yhte</w:t>
          </w:r>
          <w:r w:rsidR="0019617B">
            <w:t>yspiste vastaa 2 momentissa</w:t>
          </w:r>
          <w:r w:rsidR="00E94013">
            <w:t xml:space="preserve"> tarkoitetuista tehtävistä.</w:t>
          </w:r>
        </w:p>
        <w:p w14:paraId="05ECD6E1" w14:textId="5A7920E6" w:rsidR="00E761D2" w:rsidRDefault="00BD7609" w:rsidP="0049326E">
          <w:pPr>
            <w:pStyle w:val="LLKappalejako"/>
          </w:pPr>
          <w:r>
            <w:t>Yhteyspiste</w:t>
          </w:r>
          <w:r w:rsidR="00BC3E72">
            <w:t xml:space="preserve"> koordinoi markkinavalvontaa</w:t>
          </w:r>
          <w:r w:rsidR="00F90D31">
            <w:t>n liittyvää viranomaisyhteistyötä</w:t>
          </w:r>
          <w:r w:rsidR="00BC3E72">
            <w:t xml:space="preserve"> ja auttaa markkinavalvontav</w:t>
          </w:r>
          <w:r w:rsidR="0049326E">
            <w:t>iranomaisia kansallisessa</w:t>
          </w:r>
          <w:r w:rsidR="00BC3E72">
            <w:t xml:space="preserve"> ja kansainvälisessä yhteistyössä. </w:t>
          </w:r>
          <w:r w:rsidR="00E94013">
            <w:t>Yhteyspiste vastaa markkinavalvontaviranomaisten ja Tullin yhteensovitetun kannan valmistelusta.</w:t>
          </w:r>
          <w:r w:rsidR="00E94013" w:rsidRPr="00E94013">
            <w:t xml:space="preserve"> </w:t>
          </w:r>
          <w:r w:rsidR="00E94013">
            <w:t>Yhteyspisteen tehtäviin kuuluu lisäksi laatia kansallinen markkinavalvontastrategia yhteistyössä 4 b §:ssä säädetyn yhteistyöryhmän kanssa.</w:t>
          </w:r>
        </w:p>
        <w:p w14:paraId="61B3A2EF" w14:textId="0373A0CF" w:rsidR="00F90D31" w:rsidRDefault="00BC3E72" w:rsidP="0049326E">
          <w:pPr>
            <w:pStyle w:val="LLKappalejako"/>
          </w:pPr>
          <w:r>
            <w:t>Yhteyspiste toimii yhteistyössä markkinavalvontavir</w:t>
          </w:r>
          <w:r w:rsidR="0049326E">
            <w:t xml:space="preserve">anomaisten ja Tullin kanssa. Yhteyspisteen tulee toiminnassaan ottaa huomioon markkinavalvontaviranomaisten ja Tullin kannat. </w:t>
          </w:r>
          <w:r w:rsidR="004764B2">
            <w:t>Markkinavalvontaviranomaisten ja Tullin tulee tehdä yhteistyötä yhteyspisteen kanssa.</w:t>
          </w:r>
        </w:p>
        <w:p w14:paraId="4D1BC3AD" w14:textId="6D3018F5" w:rsidR="00BC3E72" w:rsidRDefault="00BC3E72" w:rsidP="0049326E">
          <w:pPr>
            <w:pStyle w:val="LLKappalejako"/>
          </w:pPr>
        </w:p>
        <w:p w14:paraId="3D2EA208" w14:textId="77777777" w:rsidR="002F747F" w:rsidRDefault="002F747F" w:rsidP="002F747F">
          <w:pPr>
            <w:pStyle w:val="LLKappalejako"/>
            <w:ind w:firstLine="0"/>
            <w:jc w:val="left"/>
          </w:pPr>
        </w:p>
        <w:p w14:paraId="410AF31C" w14:textId="77777777" w:rsidR="002F747F" w:rsidRDefault="002F747F" w:rsidP="002F747F">
          <w:pPr>
            <w:pStyle w:val="LLPykala"/>
          </w:pPr>
          <w:r>
            <w:t>4 b §</w:t>
          </w:r>
        </w:p>
        <w:p w14:paraId="5C1D49B8" w14:textId="77777777" w:rsidR="002F747F" w:rsidRDefault="002F747F" w:rsidP="002F747F">
          <w:pPr>
            <w:pStyle w:val="LLPykalanOtsikko"/>
          </w:pPr>
          <w:r>
            <w:t>Markkinavalvonnan yhteistyöryhmä</w:t>
          </w:r>
        </w:p>
        <w:p w14:paraId="6AA1FBCC" w14:textId="77777777" w:rsidR="002F747F" w:rsidRDefault="002F747F" w:rsidP="002F747F">
          <w:pPr>
            <w:pStyle w:val="LLKappalejako"/>
          </w:pPr>
          <w:r>
            <w:t xml:space="preserve">Markkinavalvonnan yhteyspisteen yhteydessä toimii markkinavalvonnan yhteistyöryhmä. </w:t>
          </w:r>
        </w:p>
        <w:p w14:paraId="6345A6C9" w14:textId="52E46159" w:rsidR="002F747F" w:rsidRDefault="002F747F" w:rsidP="002F747F">
          <w:pPr>
            <w:pStyle w:val="LLKappalejako"/>
          </w:pPr>
          <w:r>
            <w:t xml:space="preserve">Yhteistyöryhmän tehtävänä on tukea </w:t>
          </w:r>
          <w:r w:rsidR="001A1123">
            <w:t>yhteyspistettä markkinavalvontaan liittyvän viranomaisyhteistyön</w:t>
          </w:r>
          <w:r>
            <w:t xml:space="preserve"> koordinoinnissa</w:t>
          </w:r>
          <w:r w:rsidR="004D73C0">
            <w:t xml:space="preserve"> ja</w:t>
          </w:r>
          <w:r>
            <w:t xml:space="preserve"> yhteensovitettujen kantojen valmistelussa. Yhteistyöryhmä osallistuu kansallisen markkinavalvontastrategian valmisteluun. </w:t>
          </w:r>
        </w:p>
        <w:p w14:paraId="14A2F765" w14:textId="5E7222E3" w:rsidR="002F747F" w:rsidRDefault="002F747F" w:rsidP="004527D7">
          <w:pPr>
            <w:pStyle w:val="LLKappalejako"/>
          </w:pPr>
          <w:r>
            <w:t>Yhteistyöryhmässä o</w:t>
          </w:r>
          <w:r w:rsidR="00393E42">
            <w:t>vat</w:t>
          </w:r>
          <w:r>
            <w:t xml:space="preserve"> edustettuina ainakin markkinavalvonta-asetuksessa tarkoitetut markkinaval</w:t>
          </w:r>
          <w:r w:rsidR="004527D7">
            <w:t>vontaviranomaiset ja Tulli.</w:t>
          </w:r>
        </w:p>
        <w:p w14:paraId="4AF99A63" w14:textId="77777777" w:rsidR="002F747F" w:rsidRDefault="002F747F" w:rsidP="002F747F">
          <w:pPr>
            <w:pStyle w:val="LLKappalejako"/>
          </w:pPr>
          <w:r>
            <w:t>Yhteistyöryhmän puheenjohtajana toimii yhteyspisteen päällikkö ja se kokoontuu tarvittaessa.</w:t>
          </w:r>
        </w:p>
        <w:p w14:paraId="64A49763" w14:textId="77777777" w:rsidR="002F747F" w:rsidRDefault="002F747F" w:rsidP="002F747F">
          <w:pPr>
            <w:pStyle w:val="LLKappalejako"/>
          </w:pPr>
        </w:p>
        <w:p w14:paraId="19509F7D" w14:textId="77777777" w:rsidR="002F747F" w:rsidRDefault="002F747F" w:rsidP="002F747F">
          <w:pPr>
            <w:pStyle w:val="LLPykala"/>
          </w:pPr>
          <w:r>
            <w:t>4 c §</w:t>
          </w:r>
        </w:p>
        <w:p w14:paraId="45032ED0" w14:textId="77777777" w:rsidR="002F747F" w:rsidRDefault="002F747F" w:rsidP="002F747F">
          <w:pPr>
            <w:pStyle w:val="LLPykalanOtsikko"/>
          </w:pPr>
          <w:r>
            <w:t>Tuoteyhteyspiste</w:t>
          </w:r>
        </w:p>
        <w:p w14:paraId="2627C871" w14:textId="293F7C0B" w:rsidR="002F747F" w:rsidRDefault="002F747F" w:rsidP="002F747F">
          <w:pPr>
            <w:pStyle w:val="LLKappalejako"/>
          </w:pPr>
          <w:r w:rsidRPr="002F747F">
            <w:t>Turvallisuus- ja kemikaalivirasto toimii vastavuoroisen tunnustamisen asetuksen 9 artiklassa tarkoitettuna tuoteyhteyspisteenä.</w:t>
          </w:r>
        </w:p>
        <w:p w14:paraId="03867450" w14:textId="663E7B1B" w:rsidR="00717162" w:rsidRDefault="00717162" w:rsidP="00717162">
          <w:pPr>
            <w:pStyle w:val="LLPykala"/>
          </w:pPr>
          <w:r>
            <w:t>4 d §</w:t>
          </w:r>
        </w:p>
        <w:p w14:paraId="06059660" w14:textId="064D0232" w:rsidR="00717162" w:rsidRDefault="00717162" w:rsidP="00717162">
          <w:pPr>
            <w:pStyle w:val="LLPykalanOtsikko"/>
          </w:pPr>
          <w:r>
            <w:t>Toimivaltainen viranomainen eräissä tapauksissa</w:t>
          </w:r>
        </w:p>
        <w:p w14:paraId="5359F7A1" w14:textId="4EFDD817" w:rsidR="00717162" w:rsidRPr="00717162" w:rsidRDefault="00605362" w:rsidP="00717162">
          <w:pPr>
            <w:pStyle w:val="LLKappalejako"/>
          </w:pPr>
          <w:r>
            <w:t>Edellä 1 §:n 4</w:t>
          </w:r>
          <w:r w:rsidR="00712A5D">
            <w:t xml:space="preserve"> momentin 1 kohdassa mainitun jalkinemerkintä</w:t>
          </w:r>
          <w:r w:rsidR="00717162">
            <w:t xml:space="preserve">direktiivin ja 2 kohdassa mainitun </w:t>
          </w:r>
          <w:r w:rsidR="00712A5D">
            <w:t>tekstiilimerkintä</w:t>
          </w:r>
          <w:r w:rsidR="00717162">
            <w:t>asetuksen mukaisissa asioissa valvontaviranomaisena toimii Turvallisuus- ja kemikaalivirasto.</w:t>
          </w:r>
        </w:p>
        <w:p w14:paraId="5F415996" w14:textId="77777777" w:rsidR="002F747F" w:rsidRDefault="002F747F" w:rsidP="002F747F">
          <w:pPr>
            <w:pStyle w:val="LLKappalejako"/>
          </w:pPr>
        </w:p>
        <w:p w14:paraId="6916B4B8" w14:textId="77777777" w:rsidR="002F747F" w:rsidRDefault="002F747F" w:rsidP="002F747F">
          <w:pPr>
            <w:pStyle w:val="LLKappalejako"/>
          </w:pPr>
        </w:p>
        <w:p w14:paraId="271FDFE5" w14:textId="77777777" w:rsidR="002F747F" w:rsidRPr="002F747F" w:rsidRDefault="002F747F" w:rsidP="002F747F">
          <w:pPr>
            <w:pStyle w:val="LLKappalejako"/>
          </w:pPr>
        </w:p>
        <w:p w14:paraId="0CDD20FF" w14:textId="77777777" w:rsidR="00BA71BD" w:rsidRPr="009167E1" w:rsidRDefault="00BA71BD" w:rsidP="00BA71BD">
          <w:pPr>
            <w:pStyle w:val="LLNormaali"/>
            <w:jc w:val="center"/>
          </w:pPr>
          <w:r>
            <w:t>———</w:t>
          </w:r>
        </w:p>
        <w:p w14:paraId="552881DB" w14:textId="77777777" w:rsidR="00202933" w:rsidRDefault="009167E1" w:rsidP="00BA71BD">
          <w:pPr>
            <w:pStyle w:val="LLVoimaantulokappale"/>
          </w:pPr>
          <w:r w:rsidRPr="009167E1">
            <w:t xml:space="preserve">Tämä laki tulee </w:t>
          </w:r>
          <w:r w:rsidRPr="00BA71BD">
            <w:t>voimaan</w:t>
          </w:r>
          <w:r w:rsidR="003300C8">
            <w:t xml:space="preserve"> </w:t>
          </w:r>
          <w:r w:rsidRPr="009167E1">
            <w:t>p</w:t>
          </w:r>
          <w:r w:rsidR="00DF1266">
            <w:t>äivänä kuuta</w:t>
          </w:r>
          <w:r w:rsidRPr="009167E1">
            <w:t xml:space="preserve"> 20</w:t>
          </w:r>
          <w:r w:rsidR="003300C8">
            <w:t xml:space="preserve"> </w:t>
          </w:r>
          <w:r w:rsidR="00BC6172">
            <w:t>.</w:t>
          </w:r>
          <w:r w:rsidR="00C750E0">
            <w:t xml:space="preserve"> </w:t>
          </w:r>
        </w:p>
        <w:p w14:paraId="1A479115" w14:textId="1C6E7919" w:rsidR="00BA71BD" w:rsidRDefault="00C750E0" w:rsidP="00BA71BD">
          <w:pPr>
            <w:pStyle w:val="LLVoimaantulokappale"/>
          </w:pPr>
          <w:r w:rsidRPr="00C750E0">
            <w:t>Se</w:t>
          </w:r>
          <w:r>
            <w:t>n 1 §:n 4 momentti ja 4 d §</w:t>
          </w:r>
          <w:r w:rsidRPr="00C750E0">
            <w:t xml:space="preserve"> </w:t>
          </w:r>
          <w:r w:rsidR="00F74504">
            <w:t>tulevat kuitenkin voimaan vasta</w:t>
          </w:r>
          <w:r w:rsidRPr="00C750E0">
            <w:t xml:space="preserve"> </w:t>
          </w:r>
          <w:r w:rsidR="00F74504">
            <w:t>16 päivänä heinä</w:t>
          </w:r>
          <w:r w:rsidRPr="00C750E0">
            <w:t>kuuta 20</w:t>
          </w:r>
          <w:r w:rsidR="00F74504">
            <w:t>21</w:t>
          </w:r>
          <w:r w:rsidRPr="00C750E0">
            <w:t>.</w:t>
          </w:r>
          <w:r>
            <w:t xml:space="preserve"> Lain 4 c §:ää sovelletaan vasta </w:t>
          </w:r>
          <w:r w:rsidR="00F74504">
            <w:t>16</w:t>
          </w:r>
          <w:r>
            <w:t xml:space="preserve"> päivästä </w:t>
          </w:r>
          <w:r w:rsidR="00F74504">
            <w:t>heinä</w:t>
          </w:r>
          <w:r>
            <w:t>kuuta 20</w:t>
          </w:r>
          <w:r w:rsidR="00F74504">
            <w:t>21</w:t>
          </w:r>
          <w:r>
            <w:t>.</w:t>
          </w:r>
        </w:p>
        <w:p w14:paraId="4695A02E" w14:textId="77777777" w:rsidR="004A648F" w:rsidRDefault="00BA71BD" w:rsidP="00BA71BD">
          <w:pPr>
            <w:pStyle w:val="LLNormaali"/>
            <w:jc w:val="center"/>
          </w:pPr>
          <w:r>
            <w:t>—————</w:t>
          </w:r>
        </w:p>
        <w:p w14:paraId="752EDE79" w14:textId="77777777" w:rsidR="007D0F65" w:rsidRDefault="006733B6" w:rsidP="007D0F65">
          <w:pPr>
            <w:pStyle w:val="LLNormaali"/>
          </w:pPr>
        </w:p>
      </w:sdtContent>
    </w:sdt>
    <w:p w14:paraId="2219B907" w14:textId="77777777" w:rsidR="00BC6172" w:rsidRDefault="00BC6172" w:rsidP="004A648F">
      <w:pPr>
        <w:pStyle w:val="LLNormaali"/>
      </w:pPr>
    </w:p>
    <w:p w14:paraId="4FDBF8C4" w14:textId="77777777" w:rsidR="00FA1AD3" w:rsidRDefault="00FA1AD3" w:rsidP="004A648F">
      <w:pPr>
        <w:pStyle w:val="LLNormaali"/>
      </w:pPr>
    </w:p>
    <w:p w14:paraId="44E34C06" w14:textId="77777777" w:rsidR="00137260" w:rsidRPr="00FA1AD3" w:rsidRDefault="00137260" w:rsidP="00FA1AD3">
      <w:pPr>
        <w:pStyle w:val="LLNormaali"/>
      </w:pPr>
    </w:p>
    <w:sdt>
      <w:sdtPr>
        <w:alias w:val="Päiväys"/>
        <w:tag w:val="CCPaivays"/>
        <w:id w:val="-857742363"/>
        <w:lock w:val="sdtLocked"/>
        <w:placeholder>
          <w:docPart w:val="DB6F0DE0EB3040FA9803E69EF79F759E"/>
        </w:placeholder>
        <w15:color w:val="33CCCC"/>
        <w:text/>
      </w:sdtPr>
      <w:sdtEndPr/>
      <w:sdtContent>
        <w:p w14:paraId="5EE84D55"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10EB96D7" w14:textId="77777777" w:rsidR="005F6E65" w:rsidRPr="00030BA9" w:rsidRDefault="005F6E65" w:rsidP="00267E16">
      <w:pPr>
        <w:pStyle w:val="LLNormaali"/>
      </w:pPr>
    </w:p>
    <w:sdt>
      <w:sdtPr>
        <w:alias w:val="Allekirjoittajan asema"/>
        <w:tag w:val="CCAllekirjoitus"/>
        <w:id w:val="1565067034"/>
        <w:lock w:val="sdtLocked"/>
        <w:placeholder>
          <w:docPart w:val="DB6F0DE0EB3040FA9803E69EF79F759E"/>
        </w:placeholder>
        <w15:color w:val="00FFFF"/>
      </w:sdtPr>
      <w:sdtEndPr/>
      <w:sdtContent>
        <w:p w14:paraId="39066B3B" w14:textId="77777777" w:rsidR="005F6E65" w:rsidRPr="008D7BC7" w:rsidRDefault="0087446D" w:rsidP="005F6E65">
          <w:pPr>
            <w:pStyle w:val="LLAllekirjoitus"/>
          </w:pPr>
          <w:r>
            <w:t>Pääministeri</w:t>
          </w:r>
        </w:p>
      </w:sdtContent>
    </w:sdt>
    <w:p w14:paraId="464C87F5" w14:textId="149C7067" w:rsidR="005F6E65" w:rsidRPr="00385A06" w:rsidRDefault="00AB1C3D" w:rsidP="00385A06">
      <w:pPr>
        <w:pStyle w:val="LLNimenselvennys"/>
      </w:pPr>
      <w:r>
        <w:t>Sanna Marin</w:t>
      </w:r>
    </w:p>
    <w:p w14:paraId="01088D76" w14:textId="77777777" w:rsidR="005F6E65" w:rsidRPr="00385A06" w:rsidRDefault="005F6E65" w:rsidP="00267E16">
      <w:pPr>
        <w:pStyle w:val="LLNormaali"/>
      </w:pPr>
    </w:p>
    <w:p w14:paraId="402797F9" w14:textId="77777777" w:rsidR="005F6E65" w:rsidRPr="00385A06" w:rsidRDefault="005F6E65" w:rsidP="00267E16">
      <w:pPr>
        <w:pStyle w:val="LLNormaali"/>
      </w:pPr>
    </w:p>
    <w:p w14:paraId="49FDF676" w14:textId="77777777" w:rsidR="005F6E65" w:rsidRPr="00385A06" w:rsidRDefault="005F6E65" w:rsidP="00267E16">
      <w:pPr>
        <w:pStyle w:val="LLNormaali"/>
      </w:pPr>
    </w:p>
    <w:p w14:paraId="2EE4EB5A" w14:textId="77777777" w:rsidR="005F6E65" w:rsidRPr="00385A06" w:rsidRDefault="005F6E65" w:rsidP="00267E16">
      <w:pPr>
        <w:pStyle w:val="LLNormaali"/>
      </w:pPr>
    </w:p>
    <w:p w14:paraId="1F25B769" w14:textId="77777777" w:rsidR="005F6E65" w:rsidRPr="002C1B6D" w:rsidRDefault="00371EB9" w:rsidP="005F6E65">
      <w:pPr>
        <w:pStyle w:val="LLVarmennus"/>
      </w:pPr>
      <w:r>
        <w:t>..</w:t>
      </w:r>
      <w:r w:rsidR="00031114">
        <w:t>ministeri</w:t>
      </w:r>
      <w:r w:rsidR="00385A06">
        <w:t xml:space="preserve"> </w:t>
      </w:r>
      <w:r w:rsidR="00B356D4">
        <w:t>Etunimi Sukunimi</w:t>
      </w:r>
    </w:p>
    <w:p w14:paraId="04F9F736" w14:textId="5425A80F" w:rsidR="004B1827" w:rsidRDefault="004B1827"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p>
    <w:p w14:paraId="3D9C7CCD" w14:textId="5013A418" w:rsidR="005C478D" w:rsidRDefault="005C478D" w:rsidP="00BA34AD">
      <w:pPr>
        <w:pStyle w:val="LLNormaali"/>
      </w:pPr>
    </w:p>
    <w:sectPr w:rsidR="005C478D"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E773" w14:textId="77777777" w:rsidR="00973271" w:rsidRDefault="00973271">
      <w:r>
        <w:separator/>
      </w:r>
    </w:p>
  </w:endnote>
  <w:endnote w:type="continuationSeparator" w:id="0">
    <w:p w14:paraId="46D379E6" w14:textId="77777777" w:rsidR="00973271" w:rsidRDefault="009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9C0E" w14:textId="77777777" w:rsidR="0063492C" w:rsidRDefault="0063492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89DA584" w14:textId="77777777" w:rsidR="0063492C" w:rsidRDefault="0063492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3492C" w14:paraId="3D3B2242" w14:textId="77777777" w:rsidTr="000C5020">
      <w:trPr>
        <w:trHeight w:hRule="exact" w:val="356"/>
      </w:trPr>
      <w:tc>
        <w:tcPr>
          <w:tcW w:w="2828" w:type="dxa"/>
          <w:shd w:val="clear" w:color="auto" w:fill="auto"/>
          <w:vAlign w:val="bottom"/>
        </w:tcPr>
        <w:p w14:paraId="63F2B455" w14:textId="77777777" w:rsidR="0063492C" w:rsidRPr="000C5020" w:rsidRDefault="0063492C" w:rsidP="001310B9">
          <w:pPr>
            <w:pStyle w:val="Alatunniste"/>
            <w:rPr>
              <w:sz w:val="18"/>
              <w:szCs w:val="18"/>
            </w:rPr>
          </w:pPr>
        </w:p>
      </w:tc>
      <w:tc>
        <w:tcPr>
          <w:tcW w:w="2829" w:type="dxa"/>
          <w:shd w:val="clear" w:color="auto" w:fill="auto"/>
          <w:vAlign w:val="bottom"/>
        </w:tcPr>
        <w:p w14:paraId="70FD1012" w14:textId="2936F779" w:rsidR="0063492C" w:rsidRPr="000C5020" w:rsidRDefault="0063492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733B6">
            <w:rPr>
              <w:rStyle w:val="Sivunumero"/>
              <w:noProof/>
              <w:sz w:val="22"/>
            </w:rPr>
            <w:t>21</w:t>
          </w:r>
          <w:r w:rsidRPr="000C5020">
            <w:rPr>
              <w:rStyle w:val="Sivunumero"/>
              <w:sz w:val="22"/>
            </w:rPr>
            <w:fldChar w:fldCharType="end"/>
          </w:r>
        </w:p>
      </w:tc>
      <w:tc>
        <w:tcPr>
          <w:tcW w:w="2829" w:type="dxa"/>
          <w:shd w:val="clear" w:color="auto" w:fill="auto"/>
          <w:vAlign w:val="bottom"/>
        </w:tcPr>
        <w:p w14:paraId="375E71A9" w14:textId="77777777" w:rsidR="0063492C" w:rsidRPr="000C5020" w:rsidRDefault="0063492C" w:rsidP="001310B9">
          <w:pPr>
            <w:pStyle w:val="Alatunniste"/>
            <w:rPr>
              <w:sz w:val="18"/>
              <w:szCs w:val="18"/>
            </w:rPr>
          </w:pPr>
        </w:p>
      </w:tc>
    </w:tr>
  </w:tbl>
  <w:p w14:paraId="209E0ADB" w14:textId="77777777" w:rsidR="0063492C" w:rsidRDefault="0063492C" w:rsidP="001310B9">
    <w:pPr>
      <w:pStyle w:val="Alatunniste"/>
    </w:pPr>
  </w:p>
  <w:p w14:paraId="6A1334F8" w14:textId="77777777" w:rsidR="0063492C" w:rsidRDefault="0063492C" w:rsidP="001310B9">
    <w:pPr>
      <w:pStyle w:val="Alatunniste"/>
      <w:framePr w:wrap="around" w:vAnchor="text" w:hAnchor="page" w:x="5921" w:y="729"/>
      <w:rPr>
        <w:rStyle w:val="Sivunumero"/>
      </w:rPr>
    </w:pPr>
  </w:p>
  <w:p w14:paraId="7DE3FDE2" w14:textId="77777777" w:rsidR="0063492C" w:rsidRDefault="0063492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3492C" w14:paraId="2F530296" w14:textId="77777777" w:rsidTr="000C5020">
      <w:trPr>
        <w:trHeight w:val="841"/>
      </w:trPr>
      <w:tc>
        <w:tcPr>
          <w:tcW w:w="2829" w:type="dxa"/>
          <w:shd w:val="clear" w:color="auto" w:fill="auto"/>
        </w:tcPr>
        <w:p w14:paraId="162C6EF7" w14:textId="77777777" w:rsidR="0063492C" w:rsidRPr="000C5020" w:rsidRDefault="0063492C" w:rsidP="005224A0">
          <w:pPr>
            <w:pStyle w:val="Alatunniste"/>
            <w:rPr>
              <w:sz w:val="17"/>
              <w:szCs w:val="18"/>
            </w:rPr>
          </w:pPr>
        </w:p>
      </w:tc>
      <w:tc>
        <w:tcPr>
          <w:tcW w:w="2829" w:type="dxa"/>
          <w:shd w:val="clear" w:color="auto" w:fill="auto"/>
          <w:vAlign w:val="bottom"/>
        </w:tcPr>
        <w:p w14:paraId="41A9B141" w14:textId="77777777" w:rsidR="0063492C" w:rsidRPr="000C5020" w:rsidRDefault="0063492C" w:rsidP="000C5020">
          <w:pPr>
            <w:pStyle w:val="Alatunniste"/>
            <w:jc w:val="center"/>
            <w:rPr>
              <w:sz w:val="22"/>
              <w:szCs w:val="22"/>
            </w:rPr>
          </w:pPr>
        </w:p>
      </w:tc>
      <w:tc>
        <w:tcPr>
          <w:tcW w:w="2829" w:type="dxa"/>
          <w:shd w:val="clear" w:color="auto" w:fill="auto"/>
        </w:tcPr>
        <w:p w14:paraId="2601D4F2" w14:textId="77777777" w:rsidR="0063492C" w:rsidRPr="000C5020" w:rsidRDefault="0063492C" w:rsidP="005224A0">
          <w:pPr>
            <w:pStyle w:val="Alatunniste"/>
            <w:rPr>
              <w:sz w:val="17"/>
              <w:szCs w:val="18"/>
            </w:rPr>
          </w:pPr>
        </w:p>
      </w:tc>
    </w:tr>
  </w:tbl>
  <w:p w14:paraId="1E96F096" w14:textId="77777777" w:rsidR="0063492C" w:rsidRPr="001310B9" w:rsidRDefault="0063492C">
    <w:pPr>
      <w:pStyle w:val="Alatunniste"/>
      <w:rPr>
        <w:sz w:val="22"/>
        <w:szCs w:val="22"/>
      </w:rPr>
    </w:pPr>
  </w:p>
  <w:p w14:paraId="1F9877E5" w14:textId="77777777" w:rsidR="0063492C" w:rsidRDefault="006349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F1EE" w14:textId="77777777" w:rsidR="00973271" w:rsidRDefault="00973271">
      <w:r>
        <w:separator/>
      </w:r>
    </w:p>
  </w:footnote>
  <w:footnote w:type="continuationSeparator" w:id="0">
    <w:p w14:paraId="4129148B" w14:textId="77777777" w:rsidR="00973271" w:rsidRDefault="0097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3492C" w14:paraId="6FFF3626" w14:textId="77777777" w:rsidTr="00C95716">
      <w:tc>
        <w:tcPr>
          <w:tcW w:w="2140" w:type="dxa"/>
        </w:tcPr>
        <w:p w14:paraId="58D68E23" w14:textId="77777777" w:rsidR="0063492C" w:rsidRDefault="0063492C" w:rsidP="00C95716">
          <w:pPr>
            <w:rPr>
              <w:lang w:val="en-US"/>
            </w:rPr>
          </w:pPr>
        </w:p>
      </w:tc>
      <w:tc>
        <w:tcPr>
          <w:tcW w:w="4281" w:type="dxa"/>
          <w:gridSpan w:val="2"/>
        </w:tcPr>
        <w:p w14:paraId="3A17B84C" w14:textId="77777777" w:rsidR="0063492C" w:rsidRDefault="0063492C" w:rsidP="00C95716">
          <w:pPr>
            <w:jc w:val="center"/>
          </w:pPr>
        </w:p>
      </w:tc>
      <w:tc>
        <w:tcPr>
          <w:tcW w:w="2141" w:type="dxa"/>
        </w:tcPr>
        <w:p w14:paraId="3B05FE72" w14:textId="77777777" w:rsidR="0063492C" w:rsidRDefault="0063492C" w:rsidP="00C95716">
          <w:pPr>
            <w:rPr>
              <w:lang w:val="en-US"/>
            </w:rPr>
          </w:pPr>
        </w:p>
      </w:tc>
    </w:tr>
    <w:tr w:rsidR="0063492C" w14:paraId="7FF0900A" w14:textId="77777777" w:rsidTr="00C95716">
      <w:tc>
        <w:tcPr>
          <w:tcW w:w="4281" w:type="dxa"/>
          <w:gridSpan w:val="2"/>
        </w:tcPr>
        <w:p w14:paraId="2CCD4EBC" w14:textId="77777777" w:rsidR="0063492C" w:rsidRPr="00AC3BA6" w:rsidRDefault="0063492C" w:rsidP="00C95716">
          <w:pPr>
            <w:rPr>
              <w:i/>
            </w:rPr>
          </w:pPr>
        </w:p>
      </w:tc>
      <w:tc>
        <w:tcPr>
          <w:tcW w:w="4281" w:type="dxa"/>
          <w:gridSpan w:val="2"/>
        </w:tcPr>
        <w:p w14:paraId="5B5250BF" w14:textId="77777777" w:rsidR="0063492C" w:rsidRPr="00AC3BA6" w:rsidRDefault="0063492C" w:rsidP="00C95716">
          <w:pPr>
            <w:rPr>
              <w:i/>
            </w:rPr>
          </w:pPr>
        </w:p>
      </w:tc>
    </w:tr>
  </w:tbl>
  <w:p w14:paraId="4AD2DBF9" w14:textId="77777777" w:rsidR="0063492C" w:rsidRDefault="0063492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3492C" w14:paraId="7B761521" w14:textId="77777777" w:rsidTr="00F674CC">
      <w:tc>
        <w:tcPr>
          <w:tcW w:w="2140" w:type="dxa"/>
        </w:tcPr>
        <w:p w14:paraId="5CE94C90" w14:textId="77777777" w:rsidR="0063492C" w:rsidRPr="00A34F4E" w:rsidRDefault="0063492C" w:rsidP="00F674CC"/>
      </w:tc>
      <w:tc>
        <w:tcPr>
          <w:tcW w:w="4281" w:type="dxa"/>
          <w:gridSpan w:val="2"/>
        </w:tcPr>
        <w:p w14:paraId="7D2B268C" w14:textId="77777777" w:rsidR="0063492C" w:rsidRDefault="0063492C" w:rsidP="00F674CC">
          <w:pPr>
            <w:jc w:val="center"/>
          </w:pPr>
        </w:p>
      </w:tc>
      <w:tc>
        <w:tcPr>
          <w:tcW w:w="2141" w:type="dxa"/>
        </w:tcPr>
        <w:p w14:paraId="7B72BAD2" w14:textId="77777777" w:rsidR="0063492C" w:rsidRPr="00A34F4E" w:rsidRDefault="0063492C" w:rsidP="00F674CC"/>
      </w:tc>
    </w:tr>
    <w:tr w:rsidR="0063492C" w14:paraId="4825A6B1" w14:textId="77777777" w:rsidTr="00F674CC">
      <w:tc>
        <w:tcPr>
          <w:tcW w:w="4281" w:type="dxa"/>
          <w:gridSpan w:val="2"/>
        </w:tcPr>
        <w:p w14:paraId="7C158327" w14:textId="77777777" w:rsidR="0063492C" w:rsidRPr="00AC3BA6" w:rsidRDefault="0063492C" w:rsidP="00F674CC">
          <w:pPr>
            <w:rPr>
              <w:i/>
            </w:rPr>
          </w:pPr>
        </w:p>
      </w:tc>
      <w:tc>
        <w:tcPr>
          <w:tcW w:w="4281" w:type="dxa"/>
          <w:gridSpan w:val="2"/>
        </w:tcPr>
        <w:p w14:paraId="60556C39" w14:textId="77777777" w:rsidR="0063492C" w:rsidRPr="00AC3BA6" w:rsidRDefault="0063492C" w:rsidP="00F674CC">
          <w:pPr>
            <w:rPr>
              <w:i/>
            </w:rPr>
          </w:pPr>
        </w:p>
      </w:tc>
    </w:tr>
  </w:tbl>
  <w:p w14:paraId="6778A1ED" w14:textId="77777777" w:rsidR="0063492C" w:rsidRDefault="006349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A322020"/>
    <w:multiLevelType w:val="hybridMultilevel"/>
    <w:tmpl w:val="48C2C226"/>
    <w:lvl w:ilvl="0" w:tplc="599E54A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24120B1D"/>
    <w:multiLevelType w:val="hybridMultilevel"/>
    <w:tmpl w:val="83E45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358B8"/>
    <w:multiLevelType w:val="hybridMultilevel"/>
    <w:tmpl w:val="AB4E46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2425D4"/>
    <w:multiLevelType w:val="hybridMultilevel"/>
    <w:tmpl w:val="F998E1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5187318"/>
    <w:multiLevelType w:val="hybridMultilevel"/>
    <w:tmpl w:val="75B89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56B80722"/>
    <w:multiLevelType w:val="hybridMultilevel"/>
    <w:tmpl w:val="8F5C1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5306B0"/>
    <w:multiLevelType w:val="hybridMultilevel"/>
    <w:tmpl w:val="8296288E"/>
    <w:lvl w:ilvl="0" w:tplc="8A380426">
      <w:start w:val="1"/>
      <w:numFmt w:val="lowerLetter"/>
      <w:lvlText w:val="%1)"/>
      <w:lvlJc w:val="left"/>
      <w:pPr>
        <w:ind w:left="1300" w:hanging="113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8276E2D"/>
    <w:multiLevelType w:val="hybridMultilevel"/>
    <w:tmpl w:val="8250E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254102"/>
    <w:multiLevelType w:val="hybridMultilevel"/>
    <w:tmpl w:val="4050D2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3D3247"/>
    <w:multiLevelType w:val="hybridMultilevel"/>
    <w:tmpl w:val="29FE8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A953F2"/>
    <w:multiLevelType w:val="hybridMultilevel"/>
    <w:tmpl w:val="44248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6"/>
  </w:num>
  <w:num w:numId="16">
    <w:abstractNumId w:val="6"/>
    <w:lvlOverride w:ilvl="0">
      <w:startOverride w:val="1"/>
    </w:lvlOverride>
  </w:num>
  <w:num w:numId="17">
    <w:abstractNumId w:val="9"/>
    <w:lvlOverride w:ilvl="0">
      <w:startOverride w:val="1"/>
    </w:lvlOverride>
  </w:num>
  <w:num w:numId="18">
    <w:abstractNumId w:val="7"/>
  </w:num>
  <w:num w:numId="19">
    <w:abstractNumId w:val="10"/>
  </w:num>
  <w:num w:numId="20">
    <w:abstractNumId w:val="2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3"/>
  </w:num>
  <w:num w:numId="24">
    <w:abstractNumId w:val="2"/>
  </w:num>
  <w:num w:numId="25">
    <w:abstractNumId w:val="18"/>
  </w:num>
  <w:num w:numId="26">
    <w:abstractNumId w:val="8"/>
  </w:num>
  <w:num w:numId="27">
    <w:abstractNumId w:val="20"/>
  </w:num>
  <w:num w:numId="28">
    <w:abstractNumId w:val="11"/>
  </w:num>
  <w:num w:numId="29">
    <w:abstractNumId w:val="17"/>
  </w:num>
  <w:num w:numId="30">
    <w:abstractNumId w:val="3"/>
  </w:num>
  <w:num w:numId="31">
    <w:abstractNumId w:val="19"/>
  </w:num>
  <w:num w:numId="32">
    <w:abstractNumId w:val="5"/>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5F"/>
    <w:rsid w:val="000001DC"/>
    <w:rsid w:val="0000061F"/>
    <w:rsid w:val="00000B13"/>
    <w:rsid w:val="00000D79"/>
    <w:rsid w:val="00001C65"/>
    <w:rsid w:val="000026A6"/>
    <w:rsid w:val="00002765"/>
    <w:rsid w:val="00003D02"/>
    <w:rsid w:val="000046E8"/>
    <w:rsid w:val="0000497A"/>
    <w:rsid w:val="00005027"/>
    <w:rsid w:val="0000504B"/>
    <w:rsid w:val="00005736"/>
    <w:rsid w:val="00007056"/>
    <w:rsid w:val="00007C03"/>
    <w:rsid w:val="00007EA2"/>
    <w:rsid w:val="00012145"/>
    <w:rsid w:val="0001244A"/>
    <w:rsid w:val="000131D0"/>
    <w:rsid w:val="0001433B"/>
    <w:rsid w:val="0001582F"/>
    <w:rsid w:val="00015D45"/>
    <w:rsid w:val="000166D0"/>
    <w:rsid w:val="00017270"/>
    <w:rsid w:val="000202BC"/>
    <w:rsid w:val="000208A6"/>
    <w:rsid w:val="0002194F"/>
    <w:rsid w:val="00023201"/>
    <w:rsid w:val="0002357E"/>
    <w:rsid w:val="00023EC4"/>
    <w:rsid w:val="00024344"/>
    <w:rsid w:val="00024765"/>
    <w:rsid w:val="00024B6D"/>
    <w:rsid w:val="000250A7"/>
    <w:rsid w:val="00026204"/>
    <w:rsid w:val="000269DC"/>
    <w:rsid w:val="00030044"/>
    <w:rsid w:val="00030BA9"/>
    <w:rsid w:val="00031114"/>
    <w:rsid w:val="0003204B"/>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5E8A"/>
    <w:rsid w:val="00066DC3"/>
    <w:rsid w:val="000677E9"/>
    <w:rsid w:val="00070B45"/>
    <w:rsid w:val="0007112D"/>
    <w:rsid w:val="000722C4"/>
    <w:rsid w:val="0007388F"/>
    <w:rsid w:val="000745BE"/>
    <w:rsid w:val="00074F9F"/>
    <w:rsid w:val="00075ADB"/>
    <w:rsid w:val="000769BB"/>
    <w:rsid w:val="00077867"/>
    <w:rsid w:val="00077B9B"/>
    <w:rsid w:val="00077FD0"/>
    <w:rsid w:val="000811EC"/>
    <w:rsid w:val="00081D3F"/>
    <w:rsid w:val="00082609"/>
    <w:rsid w:val="00083E71"/>
    <w:rsid w:val="00084034"/>
    <w:rsid w:val="000852C2"/>
    <w:rsid w:val="000855A5"/>
    <w:rsid w:val="000863E1"/>
    <w:rsid w:val="00086D51"/>
    <w:rsid w:val="00086E44"/>
    <w:rsid w:val="00086F52"/>
    <w:rsid w:val="000872EE"/>
    <w:rsid w:val="000901FA"/>
    <w:rsid w:val="00090BAD"/>
    <w:rsid w:val="000919F0"/>
    <w:rsid w:val="0009275E"/>
    <w:rsid w:val="00094217"/>
    <w:rsid w:val="00094938"/>
    <w:rsid w:val="00095306"/>
    <w:rsid w:val="00096344"/>
    <w:rsid w:val="000968AF"/>
    <w:rsid w:val="00096F94"/>
    <w:rsid w:val="000973BA"/>
    <w:rsid w:val="00097836"/>
    <w:rsid w:val="00097DE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B76B8"/>
    <w:rsid w:val="000C13BA"/>
    <w:rsid w:val="000C15D4"/>
    <w:rsid w:val="000C1725"/>
    <w:rsid w:val="000C1B1A"/>
    <w:rsid w:val="000C1BEB"/>
    <w:rsid w:val="000C2FDB"/>
    <w:rsid w:val="000C3A8E"/>
    <w:rsid w:val="000C4809"/>
    <w:rsid w:val="000C5020"/>
    <w:rsid w:val="000C60A4"/>
    <w:rsid w:val="000C6EC7"/>
    <w:rsid w:val="000C702E"/>
    <w:rsid w:val="000D0AA3"/>
    <w:rsid w:val="000D0EF3"/>
    <w:rsid w:val="000D1D74"/>
    <w:rsid w:val="000D3443"/>
    <w:rsid w:val="000D37E7"/>
    <w:rsid w:val="000D3D1D"/>
    <w:rsid w:val="000D425F"/>
    <w:rsid w:val="000D4882"/>
    <w:rsid w:val="000D5454"/>
    <w:rsid w:val="000D550A"/>
    <w:rsid w:val="000D6DF9"/>
    <w:rsid w:val="000D701B"/>
    <w:rsid w:val="000D75C0"/>
    <w:rsid w:val="000D7B48"/>
    <w:rsid w:val="000E0B7D"/>
    <w:rsid w:val="000E1BB8"/>
    <w:rsid w:val="000E23B4"/>
    <w:rsid w:val="000E2BF4"/>
    <w:rsid w:val="000E2F7E"/>
    <w:rsid w:val="000E446C"/>
    <w:rsid w:val="000E587D"/>
    <w:rsid w:val="000E61DF"/>
    <w:rsid w:val="000E73C2"/>
    <w:rsid w:val="000E7C4C"/>
    <w:rsid w:val="000F02E2"/>
    <w:rsid w:val="000F06B2"/>
    <w:rsid w:val="000F1313"/>
    <w:rsid w:val="000F1A50"/>
    <w:rsid w:val="000F1AE5"/>
    <w:rsid w:val="000F1F95"/>
    <w:rsid w:val="000F39AF"/>
    <w:rsid w:val="000F3AF9"/>
    <w:rsid w:val="000F3C54"/>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06C3"/>
    <w:rsid w:val="001122D6"/>
    <w:rsid w:val="001138E2"/>
    <w:rsid w:val="00113CCD"/>
    <w:rsid w:val="00113D42"/>
    <w:rsid w:val="00113FEF"/>
    <w:rsid w:val="001143CC"/>
    <w:rsid w:val="00114D89"/>
    <w:rsid w:val="0011571F"/>
    <w:rsid w:val="0011693E"/>
    <w:rsid w:val="00117C3F"/>
    <w:rsid w:val="00120A6F"/>
    <w:rsid w:val="00121E3B"/>
    <w:rsid w:val="0012475C"/>
    <w:rsid w:val="001251B1"/>
    <w:rsid w:val="00125ABB"/>
    <w:rsid w:val="00127D8D"/>
    <w:rsid w:val="001305A0"/>
    <w:rsid w:val="001310B9"/>
    <w:rsid w:val="0013473F"/>
    <w:rsid w:val="00136C09"/>
    <w:rsid w:val="00137260"/>
    <w:rsid w:val="001401B3"/>
    <w:rsid w:val="0014084B"/>
    <w:rsid w:val="001421FF"/>
    <w:rsid w:val="00143933"/>
    <w:rsid w:val="0014421F"/>
    <w:rsid w:val="00144D26"/>
    <w:rsid w:val="001454DF"/>
    <w:rsid w:val="00151339"/>
    <w:rsid w:val="00151813"/>
    <w:rsid w:val="00152091"/>
    <w:rsid w:val="00152FD7"/>
    <w:rsid w:val="0015343C"/>
    <w:rsid w:val="001534DC"/>
    <w:rsid w:val="00154A91"/>
    <w:rsid w:val="00154EA3"/>
    <w:rsid w:val="00155B57"/>
    <w:rsid w:val="00156418"/>
    <w:rsid w:val="001565E1"/>
    <w:rsid w:val="0015785A"/>
    <w:rsid w:val="00157F33"/>
    <w:rsid w:val="001617CA"/>
    <w:rsid w:val="001619B4"/>
    <w:rsid w:val="00161A08"/>
    <w:rsid w:val="001628A5"/>
    <w:rsid w:val="00164B49"/>
    <w:rsid w:val="00165DB8"/>
    <w:rsid w:val="00165F63"/>
    <w:rsid w:val="00166459"/>
    <w:rsid w:val="00167060"/>
    <w:rsid w:val="00167E6A"/>
    <w:rsid w:val="00170B5F"/>
    <w:rsid w:val="0017159F"/>
    <w:rsid w:val="00171AEB"/>
    <w:rsid w:val="001729CF"/>
    <w:rsid w:val="00172F9D"/>
    <w:rsid w:val="0017311E"/>
    <w:rsid w:val="001737ED"/>
    <w:rsid w:val="00173E9A"/>
    <w:rsid w:val="00173F89"/>
    <w:rsid w:val="00174FCA"/>
    <w:rsid w:val="00175AD6"/>
    <w:rsid w:val="00177976"/>
    <w:rsid w:val="001809D8"/>
    <w:rsid w:val="00183203"/>
    <w:rsid w:val="0018338F"/>
    <w:rsid w:val="00185486"/>
    <w:rsid w:val="00185F2E"/>
    <w:rsid w:val="0019152A"/>
    <w:rsid w:val="0019244A"/>
    <w:rsid w:val="001942C3"/>
    <w:rsid w:val="0019617B"/>
    <w:rsid w:val="00197B82"/>
    <w:rsid w:val="00197F54"/>
    <w:rsid w:val="001A009F"/>
    <w:rsid w:val="001A0813"/>
    <w:rsid w:val="001A0C83"/>
    <w:rsid w:val="001A112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131"/>
    <w:rsid w:val="001B3213"/>
    <w:rsid w:val="001B3284"/>
    <w:rsid w:val="001B3C37"/>
    <w:rsid w:val="001B4438"/>
    <w:rsid w:val="001B5202"/>
    <w:rsid w:val="001B537E"/>
    <w:rsid w:val="001B5E85"/>
    <w:rsid w:val="001B67C7"/>
    <w:rsid w:val="001B6BBA"/>
    <w:rsid w:val="001B6ED7"/>
    <w:rsid w:val="001C0B4E"/>
    <w:rsid w:val="001C14B4"/>
    <w:rsid w:val="001C225D"/>
    <w:rsid w:val="001C2301"/>
    <w:rsid w:val="001C35EE"/>
    <w:rsid w:val="001C3639"/>
    <w:rsid w:val="001C3F93"/>
    <w:rsid w:val="001C428A"/>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531"/>
    <w:rsid w:val="001D7C49"/>
    <w:rsid w:val="001D7C93"/>
    <w:rsid w:val="001E07D9"/>
    <w:rsid w:val="001E0895"/>
    <w:rsid w:val="001E2815"/>
    <w:rsid w:val="001E3303"/>
    <w:rsid w:val="001E66E9"/>
    <w:rsid w:val="001E6CAE"/>
    <w:rsid w:val="001E6CCB"/>
    <w:rsid w:val="001E6D80"/>
    <w:rsid w:val="001F0934"/>
    <w:rsid w:val="001F4862"/>
    <w:rsid w:val="001F5DBC"/>
    <w:rsid w:val="001F6E1A"/>
    <w:rsid w:val="001F76DD"/>
    <w:rsid w:val="001F7A9D"/>
    <w:rsid w:val="002013EA"/>
    <w:rsid w:val="00202933"/>
    <w:rsid w:val="00203617"/>
    <w:rsid w:val="002042DB"/>
    <w:rsid w:val="002049A0"/>
    <w:rsid w:val="00205F1C"/>
    <w:rsid w:val="002070FC"/>
    <w:rsid w:val="00207E96"/>
    <w:rsid w:val="00210075"/>
    <w:rsid w:val="002113C3"/>
    <w:rsid w:val="0021170C"/>
    <w:rsid w:val="00213078"/>
    <w:rsid w:val="002133C2"/>
    <w:rsid w:val="002141FA"/>
    <w:rsid w:val="00214F6B"/>
    <w:rsid w:val="0021664F"/>
    <w:rsid w:val="002168F9"/>
    <w:rsid w:val="00216F59"/>
    <w:rsid w:val="0021781C"/>
    <w:rsid w:val="00220C7D"/>
    <w:rsid w:val="002214F5"/>
    <w:rsid w:val="00222440"/>
    <w:rsid w:val="00222597"/>
    <w:rsid w:val="002233F1"/>
    <w:rsid w:val="00223FC3"/>
    <w:rsid w:val="002305CB"/>
    <w:rsid w:val="00232CF3"/>
    <w:rsid w:val="00232E8B"/>
    <w:rsid w:val="00233151"/>
    <w:rsid w:val="00234950"/>
    <w:rsid w:val="00236391"/>
    <w:rsid w:val="00236F17"/>
    <w:rsid w:val="00237BEC"/>
    <w:rsid w:val="00241124"/>
    <w:rsid w:val="00241EBC"/>
    <w:rsid w:val="00242EC3"/>
    <w:rsid w:val="002445F2"/>
    <w:rsid w:val="002446DA"/>
    <w:rsid w:val="00244B73"/>
    <w:rsid w:val="00245257"/>
    <w:rsid w:val="00245804"/>
    <w:rsid w:val="0024634E"/>
    <w:rsid w:val="00246D46"/>
    <w:rsid w:val="0024762B"/>
    <w:rsid w:val="002478DC"/>
    <w:rsid w:val="00247B38"/>
    <w:rsid w:val="00247D0A"/>
    <w:rsid w:val="002502FA"/>
    <w:rsid w:val="002505A5"/>
    <w:rsid w:val="00251092"/>
    <w:rsid w:val="002516A5"/>
    <w:rsid w:val="002519A0"/>
    <w:rsid w:val="00251A49"/>
    <w:rsid w:val="00251D76"/>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957"/>
    <w:rsid w:val="00267E16"/>
    <w:rsid w:val="002702C2"/>
    <w:rsid w:val="00271755"/>
    <w:rsid w:val="00272D80"/>
    <w:rsid w:val="002733B9"/>
    <w:rsid w:val="002736E4"/>
    <w:rsid w:val="00273F65"/>
    <w:rsid w:val="00276386"/>
    <w:rsid w:val="0027666C"/>
    <w:rsid w:val="002767A8"/>
    <w:rsid w:val="0027698E"/>
    <w:rsid w:val="00276C0A"/>
    <w:rsid w:val="00280153"/>
    <w:rsid w:val="002823F5"/>
    <w:rsid w:val="00283256"/>
    <w:rsid w:val="0028520A"/>
    <w:rsid w:val="00285F21"/>
    <w:rsid w:val="002903A7"/>
    <w:rsid w:val="00292DB8"/>
    <w:rsid w:val="002931AD"/>
    <w:rsid w:val="0029367C"/>
    <w:rsid w:val="00293DCE"/>
    <w:rsid w:val="00294145"/>
    <w:rsid w:val="0029486C"/>
    <w:rsid w:val="00295268"/>
    <w:rsid w:val="002953B9"/>
    <w:rsid w:val="00296B68"/>
    <w:rsid w:val="00296CB8"/>
    <w:rsid w:val="0029783A"/>
    <w:rsid w:val="002A0577"/>
    <w:rsid w:val="002A2066"/>
    <w:rsid w:val="002A2FB5"/>
    <w:rsid w:val="002A39AD"/>
    <w:rsid w:val="002A431F"/>
    <w:rsid w:val="002A4575"/>
    <w:rsid w:val="002A5827"/>
    <w:rsid w:val="002A630E"/>
    <w:rsid w:val="002A6D63"/>
    <w:rsid w:val="002A7FB2"/>
    <w:rsid w:val="002B0120"/>
    <w:rsid w:val="002B0F32"/>
    <w:rsid w:val="002B1508"/>
    <w:rsid w:val="002B2FD8"/>
    <w:rsid w:val="002B3891"/>
    <w:rsid w:val="002B4848"/>
    <w:rsid w:val="002B4A7F"/>
    <w:rsid w:val="002B712B"/>
    <w:rsid w:val="002B788A"/>
    <w:rsid w:val="002C0CBA"/>
    <w:rsid w:val="002C1572"/>
    <w:rsid w:val="002C19FF"/>
    <w:rsid w:val="002C1B6D"/>
    <w:rsid w:val="002C25AD"/>
    <w:rsid w:val="002C5AF9"/>
    <w:rsid w:val="002C5FF7"/>
    <w:rsid w:val="002C694B"/>
    <w:rsid w:val="002C6F56"/>
    <w:rsid w:val="002D0561"/>
    <w:rsid w:val="002D158A"/>
    <w:rsid w:val="002D1FC4"/>
    <w:rsid w:val="002D2115"/>
    <w:rsid w:val="002D296E"/>
    <w:rsid w:val="002D2DFF"/>
    <w:rsid w:val="002D3764"/>
    <w:rsid w:val="002D4175"/>
    <w:rsid w:val="002D4C0B"/>
    <w:rsid w:val="002D54A4"/>
    <w:rsid w:val="002D59A5"/>
    <w:rsid w:val="002D7B09"/>
    <w:rsid w:val="002D7FE4"/>
    <w:rsid w:val="002E0619"/>
    <w:rsid w:val="002E0770"/>
    <w:rsid w:val="002E0859"/>
    <w:rsid w:val="002E0AA9"/>
    <w:rsid w:val="002E136D"/>
    <w:rsid w:val="002E16C2"/>
    <w:rsid w:val="002E1AD6"/>
    <w:rsid w:val="002E1C57"/>
    <w:rsid w:val="002E2928"/>
    <w:rsid w:val="002E50D1"/>
    <w:rsid w:val="002E58B2"/>
    <w:rsid w:val="002E6BE3"/>
    <w:rsid w:val="002E73F2"/>
    <w:rsid w:val="002F036A"/>
    <w:rsid w:val="002F0DA6"/>
    <w:rsid w:val="002F3ECD"/>
    <w:rsid w:val="002F47BF"/>
    <w:rsid w:val="002F486D"/>
    <w:rsid w:val="002F5A3F"/>
    <w:rsid w:val="002F690F"/>
    <w:rsid w:val="002F747F"/>
    <w:rsid w:val="0030010F"/>
    <w:rsid w:val="00301836"/>
    <w:rsid w:val="00302174"/>
    <w:rsid w:val="003025C8"/>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8C5"/>
    <w:rsid w:val="003206A2"/>
    <w:rsid w:val="00321459"/>
    <w:rsid w:val="003222A9"/>
    <w:rsid w:val="00322822"/>
    <w:rsid w:val="0032557F"/>
    <w:rsid w:val="00325728"/>
    <w:rsid w:val="00326029"/>
    <w:rsid w:val="00326039"/>
    <w:rsid w:val="0032663D"/>
    <w:rsid w:val="00327C20"/>
    <w:rsid w:val="003300C8"/>
    <w:rsid w:val="0033013E"/>
    <w:rsid w:val="00331079"/>
    <w:rsid w:val="003311CA"/>
    <w:rsid w:val="00331516"/>
    <w:rsid w:val="00332AFA"/>
    <w:rsid w:val="0033438A"/>
    <w:rsid w:val="00334D23"/>
    <w:rsid w:val="00335B8E"/>
    <w:rsid w:val="00335E45"/>
    <w:rsid w:val="00336539"/>
    <w:rsid w:val="00336569"/>
    <w:rsid w:val="00336952"/>
    <w:rsid w:val="00337046"/>
    <w:rsid w:val="00337B35"/>
    <w:rsid w:val="00342269"/>
    <w:rsid w:val="00342547"/>
    <w:rsid w:val="00343148"/>
    <w:rsid w:val="003433C2"/>
    <w:rsid w:val="00343EC6"/>
    <w:rsid w:val="0035308D"/>
    <w:rsid w:val="00353702"/>
    <w:rsid w:val="00353D4A"/>
    <w:rsid w:val="003540B1"/>
    <w:rsid w:val="003569FE"/>
    <w:rsid w:val="00356C49"/>
    <w:rsid w:val="00360341"/>
    <w:rsid w:val="00360460"/>
    <w:rsid w:val="00360578"/>
    <w:rsid w:val="00360E69"/>
    <w:rsid w:val="00362079"/>
    <w:rsid w:val="0036367F"/>
    <w:rsid w:val="00364636"/>
    <w:rsid w:val="00365E6E"/>
    <w:rsid w:val="00370114"/>
    <w:rsid w:val="00371EB9"/>
    <w:rsid w:val="003733C9"/>
    <w:rsid w:val="00373B18"/>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21BC"/>
    <w:rsid w:val="0038398A"/>
    <w:rsid w:val="00384BEB"/>
    <w:rsid w:val="00384E1A"/>
    <w:rsid w:val="00385A06"/>
    <w:rsid w:val="0038672F"/>
    <w:rsid w:val="0039043F"/>
    <w:rsid w:val="00390BBF"/>
    <w:rsid w:val="003920F1"/>
    <w:rsid w:val="00392B9C"/>
    <w:rsid w:val="00392BB4"/>
    <w:rsid w:val="0039392F"/>
    <w:rsid w:val="00393B53"/>
    <w:rsid w:val="00393E42"/>
    <w:rsid w:val="00394176"/>
    <w:rsid w:val="00395292"/>
    <w:rsid w:val="00396469"/>
    <w:rsid w:val="003972A4"/>
    <w:rsid w:val="003A124E"/>
    <w:rsid w:val="003A14A2"/>
    <w:rsid w:val="003A3881"/>
    <w:rsid w:val="003A51A5"/>
    <w:rsid w:val="003A533F"/>
    <w:rsid w:val="003A58B2"/>
    <w:rsid w:val="003A6829"/>
    <w:rsid w:val="003A74DD"/>
    <w:rsid w:val="003A7AF7"/>
    <w:rsid w:val="003B0771"/>
    <w:rsid w:val="003B1CA9"/>
    <w:rsid w:val="003B1D71"/>
    <w:rsid w:val="003B295B"/>
    <w:rsid w:val="003B2B16"/>
    <w:rsid w:val="003B2DC7"/>
    <w:rsid w:val="003B2F0E"/>
    <w:rsid w:val="003B4835"/>
    <w:rsid w:val="003B5D49"/>
    <w:rsid w:val="003B63D8"/>
    <w:rsid w:val="003B6E9E"/>
    <w:rsid w:val="003B7BE4"/>
    <w:rsid w:val="003B7D1D"/>
    <w:rsid w:val="003C1150"/>
    <w:rsid w:val="003C1511"/>
    <w:rsid w:val="003C2179"/>
    <w:rsid w:val="003C224C"/>
    <w:rsid w:val="003C2B7B"/>
    <w:rsid w:val="003C2EFC"/>
    <w:rsid w:val="003C37B9"/>
    <w:rsid w:val="003C47C4"/>
    <w:rsid w:val="003C4DCC"/>
    <w:rsid w:val="003C5C12"/>
    <w:rsid w:val="003C65E6"/>
    <w:rsid w:val="003D038A"/>
    <w:rsid w:val="003D117B"/>
    <w:rsid w:val="003D1C5B"/>
    <w:rsid w:val="003D30AB"/>
    <w:rsid w:val="003D6403"/>
    <w:rsid w:val="003D729C"/>
    <w:rsid w:val="003D7447"/>
    <w:rsid w:val="003E10C5"/>
    <w:rsid w:val="003E2774"/>
    <w:rsid w:val="003E2B36"/>
    <w:rsid w:val="003E3AA4"/>
    <w:rsid w:val="003E46C0"/>
    <w:rsid w:val="003E4AA1"/>
    <w:rsid w:val="003E4F2F"/>
    <w:rsid w:val="003E5F2C"/>
    <w:rsid w:val="003E67DA"/>
    <w:rsid w:val="003F0137"/>
    <w:rsid w:val="003F13DA"/>
    <w:rsid w:val="003F1444"/>
    <w:rsid w:val="003F1663"/>
    <w:rsid w:val="003F1C96"/>
    <w:rsid w:val="003F30E4"/>
    <w:rsid w:val="003F350F"/>
    <w:rsid w:val="003F3890"/>
    <w:rsid w:val="003F4E7F"/>
    <w:rsid w:val="003F591E"/>
    <w:rsid w:val="003F672A"/>
    <w:rsid w:val="003F6B68"/>
    <w:rsid w:val="003F7948"/>
    <w:rsid w:val="003F7A17"/>
    <w:rsid w:val="00400C9A"/>
    <w:rsid w:val="0040126E"/>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620"/>
    <w:rsid w:val="00414DB5"/>
    <w:rsid w:val="00416133"/>
    <w:rsid w:val="00420AF8"/>
    <w:rsid w:val="00420D6E"/>
    <w:rsid w:val="00421B61"/>
    <w:rsid w:val="00421C3C"/>
    <w:rsid w:val="004232D2"/>
    <w:rsid w:val="00423571"/>
    <w:rsid w:val="00424DB0"/>
    <w:rsid w:val="00424EDF"/>
    <w:rsid w:val="004257A5"/>
    <w:rsid w:val="00426EAE"/>
    <w:rsid w:val="004271C2"/>
    <w:rsid w:val="00427F43"/>
    <w:rsid w:val="004300A4"/>
    <w:rsid w:val="0043081A"/>
    <w:rsid w:val="00431A47"/>
    <w:rsid w:val="004340A9"/>
    <w:rsid w:val="004341D8"/>
    <w:rsid w:val="004348C9"/>
    <w:rsid w:val="004357BA"/>
    <w:rsid w:val="00436A88"/>
    <w:rsid w:val="00436DE1"/>
    <w:rsid w:val="00437F5E"/>
    <w:rsid w:val="00440C37"/>
    <w:rsid w:val="00441060"/>
    <w:rsid w:val="004417F1"/>
    <w:rsid w:val="00442197"/>
    <w:rsid w:val="00442C18"/>
    <w:rsid w:val="0044376A"/>
    <w:rsid w:val="00443949"/>
    <w:rsid w:val="0044502E"/>
    <w:rsid w:val="00445534"/>
    <w:rsid w:val="00445704"/>
    <w:rsid w:val="00445B1B"/>
    <w:rsid w:val="00446423"/>
    <w:rsid w:val="004465E7"/>
    <w:rsid w:val="0045072D"/>
    <w:rsid w:val="00451B3B"/>
    <w:rsid w:val="00452280"/>
    <w:rsid w:val="004527D7"/>
    <w:rsid w:val="004549F3"/>
    <w:rsid w:val="004556A2"/>
    <w:rsid w:val="004558C8"/>
    <w:rsid w:val="00456368"/>
    <w:rsid w:val="0045667E"/>
    <w:rsid w:val="00456803"/>
    <w:rsid w:val="00457C55"/>
    <w:rsid w:val="00457D8E"/>
    <w:rsid w:val="00460201"/>
    <w:rsid w:val="0046089E"/>
    <w:rsid w:val="00460B8E"/>
    <w:rsid w:val="004612E9"/>
    <w:rsid w:val="00463249"/>
    <w:rsid w:val="00463FD2"/>
    <w:rsid w:val="004664F8"/>
    <w:rsid w:val="0047100A"/>
    <w:rsid w:val="004752BA"/>
    <w:rsid w:val="004752C5"/>
    <w:rsid w:val="004753A3"/>
    <w:rsid w:val="00475D37"/>
    <w:rsid w:val="004763D6"/>
    <w:rsid w:val="004764B2"/>
    <w:rsid w:val="004766BD"/>
    <w:rsid w:val="004768CC"/>
    <w:rsid w:val="004768D0"/>
    <w:rsid w:val="004808A8"/>
    <w:rsid w:val="00482025"/>
    <w:rsid w:val="00482E87"/>
    <w:rsid w:val="00483449"/>
    <w:rsid w:val="00483E5F"/>
    <w:rsid w:val="00485B55"/>
    <w:rsid w:val="00486869"/>
    <w:rsid w:val="00490453"/>
    <w:rsid w:val="0049168D"/>
    <w:rsid w:val="00493235"/>
    <w:rsid w:val="0049326E"/>
    <w:rsid w:val="004941E5"/>
    <w:rsid w:val="00495E87"/>
    <w:rsid w:val="004967AF"/>
    <w:rsid w:val="00497D1E"/>
    <w:rsid w:val="004A09D9"/>
    <w:rsid w:val="004A0D39"/>
    <w:rsid w:val="004A1C19"/>
    <w:rsid w:val="004A20F3"/>
    <w:rsid w:val="004A2472"/>
    <w:rsid w:val="004A2A42"/>
    <w:rsid w:val="004A58F9"/>
    <w:rsid w:val="004A5CEA"/>
    <w:rsid w:val="004A648F"/>
    <w:rsid w:val="004A6707"/>
    <w:rsid w:val="004A6E42"/>
    <w:rsid w:val="004B1827"/>
    <w:rsid w:val="004B2C46"/>
    <w:rsid w:val="004B472D"/>
    <w:rsid w:val="004B4B00"/>
    <w:rsid w:val="004B5A50"/>
    <w:rsid w:val="004B7136"/>
    <w:rsid w:val="004B741F"/>
    <w:rsid w:val="004C0B55"/>
    <w:rsid w:val="004C0F0E"/>
    <w:rsid w:val="004C2447"/>
    <w:rsid w:val="004C371F"/>
    <w:rsid w:val="004C4FF4"/>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3C0"/>
    <w:rsid w:val="004D75BB"/>
    <w:rsid w:val="004E0F73"/>
    <w:rsid w:val="004E2153"/>
    <w:rsid w:val="004E232B"/>
    <w:rsid w:val="004E3315"/>
    <w:rsid w:val="004E5CEA"/>
    <w:rsid w:val="004E6355"/>
    <w:rsid w:val="004F0FC8"/>
    <w:rsid w:val="004F1386"/>
    <w:rsid w:val="004F3408"/>
    <w:rsid w:val="004F37CF"/>
    <w:rsid w:val="004F4065"/>
    <w:rsid w:val="004F45F5"/>
    <w:rsid w:val="004F58F5"/>
    <w:rsid w:val="004F5AC8"/>
    <w:rsid w:val="004F5EDD"/>
    <w:rsid w:val="004F6D83"/>
    <w:rsid w:val="0050389C"/>
    <w:rsid w:val="00503BD3"/>
    <w:rsid w:val="005045AC"/>
    <w:rsid w:val="00505460"/>
    <w:rsid w:val="00506EE2"/>
    <w:rsid w:val="00507067"/>
    <w:rsid w:val="0050781A"/>
    <w:rsid w:val="005078C4"/>
    <w:rsid w:val="00507AB7"/>
    <w:rsid w:val="00510785"/>
    <w:rsid w:val="005112AE"/>
    <w:rsid w:val="005121CA"/>
    <w:rsid w:val="00512DBE"/>
    <w:rsid w:val="00513B2F"/>
    <w:rsid w:val="00513BE7"/>
    <w:rsid w:val="00515ED7"/>
    <w:rsid w:val="00516582"/>
    <w:rsid w:val="00516C58"/>
    <w:rsid w:val="0051737D"/>
    <w:rsid w:val="0051743C"/>
    <w:rsid w:val="00517AA6"/>
    <w:rsid w:val="00521077"/>
    <w:rsid w:val="00521E53"/>
    <w:rsid w:val="005224A0"/>
    <w:rsid w:val="0052287B"/>
    <w:rsid w:val="00522D9F"/>
    <w:rsid w:val="0052352A"/>
    <w:rsid w:val="005248DC"/>
    <w:rsid w:val="00524CDE"/>
    <w:rsid w:val="00524D91"/>
    <w:rsid w:val="00525752"/>
    <w:rsid w:val="00526862"/>
    <w:rsid w:val="005305F9"/>
    <w:rsid w:val="00530AE7"/>
    <w:rsid w:val="005331CE"/>
    <w:rsid w:val="00533274"/>
    <w:rsid w:val="00533D08"/>
    <w:rsid w:val="00534002"/>
    <w:rsid w:val="005359A7"/>
    <w:rsid w:val="00535DA6"/>
    <w:rsid w:val="00536216"/>
    <w:rsid w:val="00536E21"/>
    <w:rsid w:val="00537322"/>
    <w:rsid w:val="005374C7"/>
    <w:rsid w:val="00540668"/>
    <w:rsid w:val="00540C5D"/>
    <w:rsid w:val="00540E92"/>
    <w:rsid w:val="00540FE5"/>
    <w:rsid w:val="00541E6B"/>
    <w:rsid w:val="00541F5E"/>
    <w:rsid w:val="00543113"/>
    <w:rsid w:val="00546C4C"/>
    <w:rsid w:val="00547F07"/>
    <w:rsid w:val="00550702"/>
    <w:rsid w:val="00551096"/>
    <w:rsid w:val="00553446"/>
    <w:rsid w:val="00553833"/>
    <w:rsid w:val="0055413D"/>
    <w:rsid w:val="005546EC"/>
    <w:rsid w:val="00554D30"/>
    <w:rsid w:val="00555017"/>
    <w:rsid w:val="005552CA"/>
    <w:rsid w:val="00556BBA"/>
    <w:rsid w:val="00557AA5"/>
    <w:rsid w:val="00561BD6"/>
    <w:rsid w:val="005622B1"/>
    <w:rsid w:val="00562AC6"/>
    <w:rsid w:val="00563851"/>
    <w:rsid w:val="00564DEC"/>
    <w:rsid w:val="005655B7"/>
    <w:rsid w:val="005662AC"/>
    <w:rsid w:val="005747C4"/>
    <w:rsid w:val="00574A50"/>
    <w:rsid w:val="005771EA"/>
    <w:rsid w:val="005815B1"/>
    <w:rsid w:val="005815CB"/>
    <w:rsid w:val="00581CED"/>
    <w:rsid w:val="005853E6"/>
    <w:rsid w:val="0058679B"/>
    <w:rsid w:val="00587CD7"/>
    <w:rsid w:val="00590362"/>
    <w:rsid w:val="00590757"/>
    <w:rsid w:val="0059124A"/>
    <w:rsid w:val="00591464"/>
    <w:rsid w:val="0059147A"/>
    <w:rsid w:val="00591743"/>
    <w:rsid w:val="005926F7"/>
    <w:rsid w:val="00592912"/>
    <w:rsid w:val="00595AFC"/>
    <w:rsid w:val="005A0584"/>
    <w:rsid w:val="005A10EA"/>
    <w:rsid w:val="005A1605"/>
    <w:rsid w:val="005A1C33"/>
    <w:rsid w:val="005A2BE8"/>
    <w:rsid w:val="005A3292"/>
    <w:rsid w:val="005A38B8"/>
    <w:rsid w:val="005A4567"/>
    <w:rsid w:val="005A4C29"/>
    <w:rsid w:val="005A55E2"/>
    <w:rsid w:val="005A6734"/>
    <w:rsid w:val="005A6D8B"/>
    <w:rsid w:val="005A7638"/>
    <w:rsid w:val="005A7B14"/>
    <w:rsid w:val="005B0BF3"/>
    <w:rsid w:val="005B2871"/>
    <w:rsid w:val="005B311B"/>
    <w:rsid w:val="005B468B"/>
    <w:rsid w:val="005B7A21"/>
    <w:rsid w:val="005C021A"/>
    <w:rsid w:val="005C1EA5"/>
    <w:rsid w:val="005C28BF"/>
    <w:rsid w:val="005C349C"/>
    <w:rsid w:val="005C478D"/>
    <w:rsid w:val="005C4FE0"/>
    <w:rsid w:val="005C50DA"/>
    <w:rsid w:val="005C5D46"/>
    <w:rsid w:val="005C6E54"/>
    <w:rsid w:val="005C7BB3"/>
    <w:rsid w:val="005C7E83"/>
    <w:rsid w:val="005C7F12"/>
    <w:rsid w:val="005D03E4"/>
    <w:rsid w:val="005D0466"/>
    <w:rsid w:val="005D047B"/>
    <w:rsid w:val="005D15B5"/>
    <w:rsid w:val="005D1D26"/>
    <w:rsid w:val="005D3BA2"/>
    <w:rsid w:val="005D443C"/>
    <w:rsid w:val="005D46A7"/>
    <w:rsid w:val="005D5421"/>
    <w:rsid w:val="005D569A"/>
    <w:rsid w:val="005D5B30"/>
    <w:rsid w:val="005D752A"/>
    <w:rsid w:val="005D75C7"/>
    <w:rsid w:val="005E06F0"/>
    <w:rsid w:val="005E079F"/>
    <w:rsid w:val="005E0C8A"/>
    <w:rsid w:val="005E11F3"/>
    <w:rsid w:val="005E2844"/>
    <w:rsid w:val="005E491F"/>
    <w:rsid w:val="005E4ED4"/>
    <w:rsid w:val="005E7444"/>
    <w:rsid w:val="005E7E44"/>
    <w:rsid w:val="005F35B9"/>
    <w:rsid w:val="005F4169"/>
    <w:rsid w:val="005F428D"/>
    <w:rsid w:val="005F466A"/>
    <w:rsid w:val="005F4DD8"/>
    <w:rsid w:val="005F59D3"/>
    <w:rsid w:val="005F681A"/>
    <w:rsid w:val="005F6E65"/>
    <w:rsid w:val="0060037A"/>
    <w:rsid w:val="00600AE3"/>
    <w:rsid w:val="00600C07"/>
    <w:rsid w:val="0060141F"/>
    <w:rsid w:val="00601BBA"/>
    <w:rsid w:val="00602870"/>
    <w:rsid w:val="00602D6B"/>
    <w:rsid w:val="00604111"/>
    <w:rsid w:val="00604651"/>
    <w:rsid w:val="00604720"/>
    <w:rsid w:val="006048BE"/>
    <w:rsid w:val="00605362"/>
    <w:rsid w:val="006055A1"/>
    <w:rsid w:val="00606968"/>
    <w:rsid w:val="00606F87"/>
    <w:rsid w:val="006079E6"/>
    <w:rsid w:val="00610036"/>
    <w:rsid w:val="006100A7"/>
    <w:rsid w:val="0061039B"/>
    <w:rsid w:val="00610662"/>
    <w:rsid w:val="006119FE"/>
    <w:rsid w:val="0061299C"/>
    <w:rsid w:val="00612BF3"/>
    <w:rsid w:val="00612C71"/>
    <w:rsid w:val="00613511"/>
    <w:rsid w:val="006149A3"/>
    <w:rsid w:val="00615341"/>
    <w:rsid w:val="00615F18"/>
    <w:rsid w:val="00616148"/>
    <w:rsid w:val="00616838"/>
    <w:rsid w:val="00616D07"/>
    <w:rsid w:val="00616D6E"/>
    <w:rsid w:val="00616D9C"/>
    <w:rsid w:val="00617625"/>
    <w:rsid w:val="00617919"/>
    <w:rsid w:val="006209C3"/>
    <w:rsid w:val="00620AC3"/>
    <w:rsid w:val="00620B67"/>
    <w:rsid w:val="0062144A"/>
    <w:rsid w:val="006218BE"/>
    <w:rsid w:val="00621A9A"/>
    <w:rsid w:val="006222AD"/>
    <w:rsid w:val="006233A5"/>
    <w:rsid w:val="00623496"/>
    <w:rsid w:val="00624CAE"/>
    <w:rsid w:val="0062665A"/>
    <w:rsid w:val="0062698C"/>
    <w:rsid w:val="00630648"/>
    <w:rsid w:val="006309A0"/>
    <w:rsid w:val="00631BB5"/>
    <w:rsid w:val="0063318C"/>
    <w:rsid w:val="00633281"/>
    <w:rsid w:val="0063467F"/>
    <w:rsid w:val="0063492C"/>
    <w:rsid w:val="00635303"/>
    <w:rsid w:val="00636572"/>
    <w:rsid w:val="006372F4"/>
    <w:rsid w:val="00637C8E"/>
    <w:rsid w:val="00640310"/>
    <w:rsid w:val="00640A11"/>
    <w:rsid w:val="00641543"/>
    <w:rsid w:val="00641C5F"/>
    <w:rsid w:val="006428BE"/>
    <w:rsid w:val="00643460"/>
    <w:rsid w:val="00643C05"/>
    <w:rsid w:val="00644FCD"/>
    <w:rsid w:val="006461AD"/>
    <w:rsid w:val="00646DDE"/>
    <w:rsid w:val="00646DE3"/>
    <w:rsid w:val="00647733"/>
    <w:rsid w:val="00647CAC"/>
    <w:rsid w:val="00650521"/>
    <w:rsid w:val="00651023"/>
    <w:rsid w:val="00652204"/>
    <w:rsid w:val="006524E7"/>
    <w:rsid w:val="006536D5"/>
    <w:rsid w:val="00654B5D"/>
    <w:rsid w:val="00654F70"/>
    <w:rsid w:val="006565C8"/>
    <w:rsid w:val="006600EB"/>
    <w:rsid w:val="0066014E"/>
    <w:rsid w:val="00660696"/>
    <w:rsid w:val="00660FA6"/>
    <w:rsid w:val="00661C40"/>
    <w:rsid w:val="00661CDA"/>
    <w:rsid w:val="00664184"/>
    <w:rsid w:val="006652DD"/>
    <w:rsid w:val="0066592E"/>
    <w:rsid w:val="006669BF"/>
    <w:rsid w:val="00666C2A"/>
    <w:rsid w:val="00670496"/>
    <w:rsid w:val="00671503"/>
    <w:rsid w:val="006724B9"/>
    <w:rsid w:val="00672E0E"/>
    <w:rsid w:val="006733B6"/>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8734E"/>
    <w:rsid w:val="006877F6"/>
    <w:rsid w:val="006907B6"/>
    <w:rsid w:val="00690920"/>
    <w:rsid w:val="006922EC"/>
    <w:rsid w:val="00693643"/>
    <w:rsid w:val="006936D7"/>
    <w:rsid w:val="00695838"/>
    <w:rsid w:val="00695D94"/>
    <w:rsid w:val="006960DA"/>
    <w:rsid w:val="00696970"/>
    <w:rsid w:val="006A0F0B"/>
    <w:rsid w:val="006A1E9E"/>
    <w:rsid w:val="006A21FC"/>
    <w:rsid w:val="006A2F36"/>
    <w:rsid w:val="006A5163"/>
    <w:rsid w:val="006A5547"/>
    <w:rsid w:val="006A7BD4"/>
    <w:rsid w:val="006B0989"/>
    <w:rsid w:val="006B0E5E"/>
    <w:rsid w:val="006B1145"/>
    <w:rsid w:val="006B18AB"/>
    <w:rsid w:val="006B18E3"/>
    <w:rsid w:val="006B1EE3"/>
    <w:rsid w:val="006B2658"/>
    <w:rsid w:val="006B2F61"/>
    <w:rsid w:val="006B3128"/>
    <w:rsid w:val="006B4D2D"/>
    <w:rsid w:val="006B525A"/>
    <w:rsid w:val="006B557C"/>
    <w:rsid w:val="006B557E"/>
    <w:rsid w:val="006B62C1"/>
    <w:rsid w:val="006B6985"/>
    <w:rsid w:val="006B6DA7"/>
    <w:rsid w:val="006B7B0A"/>
    <w:rsid w:val="006C070F"/>
    <w:rsid w:val="006C170E"/>
    <w:rsid w:val="006C25C2"/>
    <w:rsid w:val="006C2A50"/>
    <w:rsid w:val="006C38DC"/>
    <w:rsid w:val="006C45AA"/>
    <w:rsid w:val="006C4755"/>
    <w:rsid w:val="006C47A6"/>
    <w:rsid w:val="006C4822"/>
    <w:rsid w:val="006C6BDE"/>
    <w:rsid w:val="006C7D1F"/>
    <w:rsid w:val="006D177C"/>
    <w:rsid w:val="006D225C"/>
    <w:rsid w:val="006D26D2"/>
    <w:rsid w:val="006D2EC0"/>
    <w:rsid w:val="006D344B"/>
    <w:rsid w:val="006D359C"/>
    <w:rsid w:val="006D3C8B"/>
    <w:rsid w:val="006D3E8F"/>
    <w:rsid w:val="006D4C55"/>
    <w:rsid w:val="006D5EC1"/>
    <w:rsid w:val="006D642E"/>
    <w:rsid w:val="006D72D8"/>
    <w:rsid w:val="006E0967"/>
    <w:rsid w:val="006E17ED"/>
    <w:rsid w:val="006E2BDC"/>
    <w:rsid w:val="006E45DD"/>
    <w:rsid w:val="006E4E45"/>
    <w:rsid w:val="006E5405"/>
    <w:rsid w:val="006E56A2"/>
    <w:rsid w:val="006E640F"/>
    <w:rsid w:val="006E6C84"/>
    <w:rsid w:val="006E6F46"/>
    <w:rsid w:val="006E7E9F"/>
    <w:rsid w:val="006F0B1A"/>
    <w:rsid w:val="006F0FE3"/>
    <w:rsid w:val="006F1114"/>
    <w:rsid w:val="006F1A2F"/>
    <w:rsid w:val="006F1E1F"/>
    <w:rsid w:val="006F20FD"/>
    <w:rsid w:val="006F29B2"/>
    <w:rsid w:val="006F3115"/>
    <w:rsid w:val="006F3FB1"/>
    <w:rsid w:val="006F5F3F"/>
    <w:rsid w:val="0070038B"/>
    <w:rsid w:val="00700617"/>
    <w:rsid w:val="00701097"/>
    <w:rsid w:val="00701EDC"/>
    <w:rsid w:val="0070214C"/>
    <w:rsid w:val="00702977"/>
    <w:rsid w:val="00702F51"/>
    <w:rsid w:val="00703CD6"/>
    <w:rsid w:val="00704921"/>
    <w:rsid w:val="00704DA4"/>
    <w:rsid w:val="00706387"/>
    <w:rsid w:val="0070655B"/>
    <w:rsid w:val="00710840"/>
    <w:rsid w:val="00711F7C"/>
    <w:rsid w:val="00712590"/>
    <w:rsid w:val="0071289A"/>
    <w:rsid w:val="00712A36"/>
    <w:rsid w:val="00712A5D"/>
    <w:rsid w:val="00713949"/>
    <w:rsid w:val="0071443C"/>
    <w:rsid w:val="0071463C"/>
    <w:rsid w:val="00715039"/>
    <w:rsid w:val="00715847"/>
    <w:rsid w:val="00717162"/>
    <w:rsid w:val="007179BE"/>
    <w:rsid w:val="00717A35"/>
    <w:rsid w:val="00717B04"/>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4ACB"/>
    <w:rsid w:val="00745955"/>
    <w:rsid w:val="00746A73"/>
    <w:rsid w:val="007501D0"/>
    <w:rsid w:val="007508DA"/>
    <w:rsid w:val="00750DD3"/>
    <w:rsid w:val="00751369"/>
    <w:rsid w:val="0075180F"/>
    <w:rsid w:val="00751B50"/>
    <w:rsid w:val="00751DCB"/>
    <w:rsid w:val="00751EF6"/>
    <w:rsid w:val="00753679"/>
    <w:rsid w:val="007543E9"/>
    <w:rsid w:val="00755550"/>
    <w:rsid w:val="007560CA"/>
    <w:rsid w:val="0075732B"/>
    <w:rsid w:val="007573C3"/>
    <w:rsid w:val="00757844"/>
    <w:rsid w:val="0076001A"/>
    <w:rsid w:val="00760A57"/>
    <w:rsid w:val="00760DA7"/>
    <w:rsid w:val="0076114C"/>
    <w:rsid w:val="00761922"/>
    <w:rsid w:val="007619AA"/>
    <w:rsid w:val="0076239B"/>
    <w:rsid w:val="00763A8F"/>
    <w:rsid w:val="00765FA1"/>
    <w:rsid w:val="00766185"/>
    <w:rsid w:val="007708E2"/>
    <w:rsid w:val="00770FA7"/>
    <w:rsid w:val="00771167"/>
    <w:rsid w:val="007724E9"/>
    <w:rsid w:val="00772BC9"/>
    <w:rsid w:val="007733BC"/>
    <w:rsid w:val="007736DF"/>
    <w:rsid w:val="00774E8C"/>
    <w:rsid w:val="00775119"/>
    <w:rsid w:val="00775B66"/>
    <w:rsid w:val="0077641D"/>
    <w:rsid w:val="00776C49"/>
    <w:rsid w:val="00780BBD"/>
    <w:rsid w:val="00780FAA"/>
    <w:rsid w:val="0078170F"/>
    <w:rsid w:val="007826D5"/>
    <w:rsid w:val="007845C1"/>
    <w:rsid w:val="00784F86"/>
    <w:rsid w:val="00785D7E"/>
    <w:rsid w:val="00786460"/>
    <w:rsid w:val="0078753A"/>
    <w:rsid w:val="00790318"/>
    <w:rsid w:val="007914C8"/>
    <w:rsid w:val="007930F9"/>
    <w:rsid w:val="00793619"/>
    <w:rsid w:val="00793E73"/>
    <w:rsid w:val="00796058"/>
    <w:rsid w:val="007961ED"/>
    <w:rsid w:val="0079674C"/>
    <w:rsid w:val="00797CFD"/>
    <w:rsid w:val="007A10EB"/>
    <w:rsid w:val="007A1F5B"/>
    <w:rsid w:val="007A3D46"/>
    <w:rsid w:val="007A4A61"/>
    <w:rsid w:val="007A555E"/>
    <w:rsid w:val="007A5B7D"/>
    <w:rsid w:val="007A5C1E"/>
    <w:rsid w:val="007A5C3B"/>
    <w:rsid w:val="007A5F41"/>
    <w:rsid w:val="007A669F"/>
    <w:rsid w:val="007A6BD2"/>
    <w:rsid w:val="007A700B"/>
    <w:rsid w:val="007A7D26"/>
    <w:rsid w:val="007B2660"/>
    <w:rsid w:val="007B29BB"/>
    <w:rsid w:val="007B2DFB"/>
    <w:rsid w:val="007B3C64"/>
    <w:rsid w:val="007B4171"/>
    <w:rsid w:val="007B47C4"/>
    <w:rsid w:val="007B52B9"/>
    <w:rsid w:val="007B5D24"/>
    <w:rsid w:val="007B6366"/>
    <w:rsid w:val="007B65A0"/>
    <w:rsid w:val="007B6F03"/>
    <w:rsid w:val="007B6F82"/>
    <w:rsid w:val="007C01FC"/>
    <w:rsid w:val="007C05F6"/>
    <w:rsid w:val="007C1B99"/>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05F"/>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4D00"/>
    <w:rsid w:val="00804F56"/>
    <w:rsid w:val="00807643"/>
    <w:rsid w:val="0081171D"/>
    <w:rsid w:val="00814E3D"/>
    <w:rsid w:val="00815458"/>
    <w:rsid w:val="00815D87"/>
    <w:rsid w:val="00816AFB"/>
    <w:rsid w:val="00816DA0"/>
    <w:rsid w:val="00816FB6"/>
    <w:rsid w:val="008208B7"/>
    <w:rsid w:val="00820D4A"/>
    <w:rsid w:val="00821567"/>
    <w:rsid w:val="00822509"/>
    <w:rsid w:val="0082264A"/>
    <w:rsid w:val="00825DF1"/>
    <w:rsid w:val="00826432"/>
    <w:rsid w:val="0083016B"/>
    <w:rsid w:val="00830EF1"/>
    <w:rsid w:val="00831EC7"/>
    <w:rsid w:val="00832A4D"/>
    <w:rsid w:val="00832D82"/>
    <w:rsid w:val="00832F6F"/>
    <w:rsid w:val="008335B6"/>
    <w:rsid w:val="00834AF4"/>
    <w:rsid w:val="00834B7C"/>
    <w:rsid w:val="008357B3"/>
    <w:rsid w:val="00835ED2"/>
    <w:rsid w:val="0084002E"/>
    <w:rsid w:val="00841169"/>
    <w:rsid w:val="008414FB"/>
    <w:rsid w:val="008414FE"/>
    <w:rsid w:val="0084150F"/>
    <w:rsid w:val="00842834"/>
    <w:rsid w:val="00842B89"/>
    <w:rsid w:val="008434DE"/>
    <w:rsid w:val="0084362A"/>
    <w:rsid w:val="00845F9D"/>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148C"/>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120"/>
    <w:rsid w:val="008903A6"/>
    <w:rsid w:val="008906AD"/>
    <w:rsid w:val="008907B4"/>
    <w:rsid w:val="00890B76"/>
    <w:rsid w:val="00890C18"/>
    <w:rsid w:val="00890D8F"/>
    <w:rsid w:val="00892348"/>
    <w:rsid w:val="00893293"/>
    <w:rsid w:val="0089348D"/>
    <w:rsid w:val="00896403"/>
    <w:rsid w:val="0089686D"/>
    <w:rsid w:val="00896F25"/>
    <w:rsid w:val="00896F9E"/>
    <w:rsid w:val="00897EA1"/>
    <w:rsid w:val="008A030C"/>
    <w:rsid w:val="008A084C"/>
    <w:rsid w:val="008A3088"/>
    <w:rsid w:val="008A3DB3"/>
    <w:rsid w:val="008A45AD"/>
    <w:rsid w:val="008A5B08"/>
    <w:rsid w:val="008A5F32"/>
    <w:rsid w:val="008A6284"/>
    <w:rsid w:val="008A62A7"/>
    <w:rsid w:val="008A6434"/>
    <w:rsid w:val="008A6BA8"/>
    <w:rsid w:val="008B0045"/>
    <w:rsid w:val="008B0F37"/>
    <w:rsid w:val="008B10BB"/>
    <w:rsid w:val="008B1700"/>
    <w:rsid w:val="008B1D29"/>
    <w:rsid w:val="008B2208"/>
    <w:rsid w:val="008B26BA"/>
    <w:rsid w:val="008B26DF"/>
    <w:rsid w:val="008B5067"/>
    <w:rsid w:val="008B6AF2"/>
    <w:rsid w:val="008B7338"/>
    <w:rsid w:val="008B782B"/>
    <w:rsid w:val="008B79F7"/>
    <w:rsid w:val="008B7B4B"/>
    <w:rsid w:val="008C059B"/>
    <w:rsid w:val="008C071D"/>
    <w:rsid w:val="008C0B32"/>
    <w:rsid w:val="008C1A09"/>
    <w:rsid w:val="008C212D"/>
    <w:rsid w:val="008C2174"/>
    <w:rsid w:val="008C2AFC"/>
    <w:rsid w:val="008C3A88"/>
    <w:rsid w:val="008C45A8"/>
    <w:rsid w:val="008C46F4"/>
    <w:rsid w:val="008C4A4D"/>
    <w:rsid w:val="008C4DF0"/>
    <w:rsid w:val="008C5245"/>
    <w:rsid w:val="008C618E"/>
    <w:rsid w:val="008C6CEB"/>
    <w:rsid w:val="008C6F48"/>
    <w:rsid w:val="008C712A"/>
    <w:rsid w:val="008C76B2"/>
    <w:rsid w:val="008D0491"/>
    <w:rsid w:val="008D0FCE"/>
    <w:rsid w:val="008D2216"/>
    <w:rsid w:val="008D2404"/>
    <w:rsid w:val="008D4752"/>
    <w:rsid w:val="008D4A96"/>
    <w:rsid w:val="008D50E1"/>
    <w:rsid w:val="008D5CEF"/>
    <w:rsid w:val="008D6A33"/>
    <w:rsid w:val="008D714A"/>
    <w:rsid w:val="008D734E"/>
    <w:rsid w:val="008D765A"/>
    <w:rsid w:val="008D7665"/>
    <w:rsid w:val="008D78E1"/>
    <w:rsid w:val="008D7BB5"/>
    <w:rsid w:val="008D7BC7"/>
    <w:rsid w:val="008E0BC2"/>
    <w:rsid w:val="008E15F4"/>
    <w:rsid w:val="008E26F7"/>
    <w:rsid w:val="008E2FBE"/>
    <w:rsid w:val="008E336B"/>
    <w:rsid w:val="008E33BA"/>
    <w:rsid w:val="008E3437"/>
    <w:rsid w:val="008E3838"/>
    <w:rsid w:val="008E39F3"/>
    <w:rsid w:val="008E3D10"/>
    <w:rsid w:val="008E5DE8"/>
    <w:rsid w:val="008E64B5"/>
    <w:rsid w:val="008E66ED"/>
    <w:rsid w:val="008E7C92"/>
    <w:rsid w:val="008E7FAC"/>
    <w:rsid w:val="008F01C4"/>
    <w:rsid w:val="008F030F"/>
    <w:rsid w:val="008F0AB8"/>
    <w:rsid w:val="008F1F22"/>
    <w:rsid w:val="008F3926"/>
    <w:rsid w:val="008F471B"/>
    <w:rsid w:val="008F545A"/>
    <w:rsid w:val="008F57CF"/>
    <w:rsid w:val="008F6A51"/>
    <w:rsid w:val="008F6AC8"/>
    <w:rsid w:val="008F7527"/>
    <w:rsid w:val="0090165C"/>
    <w:rsid w:val="00901D30"/>
    <w:rsid w:val="00902FD0"/>
    <w:rsid w:val="009033B5"/>
    <w:rsid w:val="009037EA"/>
    <w:rsid w:val="009066F7"/>
    <w:rsid w:val="0090789F"/>
    <w:rsid w:val="00907CDB"/>
    <w:rsid w:val="00907D0D"/>
    <w:rsid w:val="0091070F"/>
    <w:rsid w:val="00911005"/>
    <w:rsid w:val="00911180"/>
    <w:rsid w:val="009112F0"/>
    <w:rsid w:val="009115E3"/>
    <w:rsid w:val="009126FE"/>
    <w:rsid w:val="00912A46"/>
    <w:rsid w:val="0091383C"/>
    <w:rsid w:val="009142F6"/>
    <w:rsid w:val="00915E94"/>
    <w:rsid w:val="009167E1"/>
    <w:rsid w:val="00916CEB"/>
    <w:rsid w:val="009212F7"/>
    <w:rsid w:val="009227B4"/>
    <w:rsid w:val="00922AA7"/>
    <w:rsid w:val="009231B9"/>
    <w:rsid w:val="009234AB"/>
    <w:rsid w:val="00923FB2"/>
    <w:rsid w:val="00925A7D"/>
    <w:rsid w:val="00925BA7"/>
    <w:rsid w:val="00926F01"/>
    <w:rsid w:val="00927D77"/>
    <w:rsid w:val="009309AB"/>
    <w:rsid w:val="00930B9A"/>
    <w:rsid w:val="009316A8"/>
    <w:rsid w:val="00931A81"/>
    <w:rsid w:val="0093232A"/>
    <w:rsid w:val="00932830"/>
    <w:rsid w:val="00933D0D"/>
    <w:rsid w:val="0093459E"/>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63E"/>
    <w:rsid w:val="00946CA5"/>
    <w:rsid w:val="00947D8C"/>
    <w:rsid w:val="009500E7"/>
    <w:rsid w:val="0095031F"/>
    <w:rsid w:val="009511AF"/>
    <w:rsid w:val="00951B10"/>
    <w:rsid w:val="009524A4"/>
    <w:rsid w:val="0095254D"/>
    <w:rsid w:val="00952BB2"/>
    <w:rsid w:val="009541A8"/>
    <w:rsid w:val="009542BF"/>
    <w:rsid w:val="00954A27"/>
    <w:rsid w:val="00955368"/>
    <w:rsid w:val="00956EB7"/>
    <w:rsid w:val="009577A3"/>
    <w:rsid w:val="00957B58"/>
    <w:rsid w:val="00957F10"/>
    <w:rsid w:val="00960AD0"/>
    <w:rsid w:val="00960DDE"/>
    <w:rsid w:val="009616AA"/>
    <w:rsid w:val="00964667"/>
    <w:rsid w:val="00970EFC"/>
    <w:rsid w:val="00973271"/>
    <w:rsid w:val="009732A8"/>
    <w:rsid w:val="009732F5"/>
    <w:rsid w:val="00974E8C"/>
    <w:rsid w:val="00975C65"/>
    <w:rsid w:val="00976D40"/>
    <w:rsid w:val="0098169D"/>
    <w:rsid w:val="0098337C"/>
    <w:rsid w:val="0098383B"/>
    <w:rsid w:val="00983C8A"/>
    <w:rsid w:val="00987062"/>
    <w:rsid w:val="00987BB5"/>
    <w:rsid w:val="00990555"/>
    <w:rsid w:val="00991863"/>
    <w:rsid w:val="009918A7"/>
    <w:rsid w:val="00992911"/>
    <w:rsid w:val="00994366"/>
    <w:rsid w:val="009947F3"/>
    <w:rsid w:val="00994A79"/>
    <w:rsid w:val="00995170"/>
    <w:rsid w:val="00995BE4"/>
    <w:rsid w:val="00995C60"/>
    <w:rsid w:val="009961B1"/>
    <w:rsid w:val="00997623"/>
    <w:rsid w:val="009977DD"/>
    <w:rsid w:val="0099792D"/>
    <w:rsid w:val="00997C0F"/>
    <w:rsid w:val="009A1494"/>
    <w:rsid w:val="009A1FBC"/>
    <w:rsid w:val="009A624E"/>
    <w:rsid w:val="009B0B47"/>
    <w:rsid w:val="009B0E3F"/>
    <w:rsid w:val="009B0F48"/>
    <w:rsid w:val="009B1141"/>
    <w:rsid w:val="009B1FC0"/>
    <w:rsid w:val="009B3382"/>
    <w:rsid w:val="009B3478"/>
    <w:rsid w:val="009B4CFF"/>
    <w:rsid w:val="009B5946"/>
    <w:rsid w:val="009B70A2"/>
    <w:rsid w:val="009B717E"/>
    <w:rsid w:val="009B71AB"/>
    <w:rsid w:val="009C06D4"/>
    <w:rsid w:val="009C17FA"/>
    <w:rsid w:val="009C1B7F"/>
    <w:rsid w:val="009C1E26"/>
    <w:rsid w:val="009C4545"/>
    <w:rsid w:val="009C4A36"/>
    <w:rsid w:val="009C5AEB"/>
    <w:rsid w:val="009D1283"/>
    <w:rsid w:val="009D22F8"/>
    <w:rsid w:val="009D38F3"/>
    <w:rsid w:val="009D5BFF"/>
    <w:rsid w:val="009D5F9C"/>
    <w:rsid w:val="009D7B40"/>
    <w:rsid w:val="009D7D94"/>
    <w:rsid w:val="009E0EB6"/>
    <w:rsid w:val="009E166A"/>
    <w:rsid w:val="009E232B"/>
    <w:rsid w:val="009E3EA6"/>
    <w:rsid w:val="009E455B"/>
    <w:rsid w:val="009E481E"/>
    <w:rsid w:val="009E4F6F"/>
    <w:rsid w:val="009E519A"/>
    <w:rsid w:val="009E5515"/>
    <w:rsid w:val="009E765A"/>
    <w:rsid w:val="009E7D4B"/>
    <w:rsid w:val="009F0511"/>
    <w:rsid w:val="009F18AE"/>
    <w:rsid w:val="009F263A"/>
    <w:rsid w:val="009F2928"/>
    <w:rsid w:val="009F3A7E"/>
    <w:rsid w:val="009F4241"/>
    <w:rsid w:val="009F5183"/>
    <w:rsid w:val="009F72FD"/>
    <w:rsid w:val="009F7761"/>
    <w:rsid w:val="009F7D23"/>
    <w:rsid w:val="00A0024C"/>
    <w:rsid w:val="00A00AE4"/>
    <w:rsid w:val="00A014EA"/>
    <w:rsid w:val="00A02CA8"/>
    <w:rsid w:val="00A02F9B"/>
    <w:rsid w:val="00A046ED"/>
    <w:rsid w:val="00A05399"/>
    <w:rsid w:val="00A0547A"/>
    <w:rsid w:val="00A06CF5"/>
    <w:rsid w:val="00A1054A"/>
    <w:rsid w:val="00A105F8"/>
    <w:rsid w:val="00A10B6D"/>
    <w:rsid w:val="00A10E1E"/>
    <w:rsid w:val="00A1170B"/>
    <w:rsid w:val="00A14CBE"/>
    <w:rsid w:val="00A17195"/>
    <w:rsid w:val="00A172DE"/>
    <w:rsid w:val="00A173AE"/>
    <w:rsid w:val="00A204F7"/>
    <w:rsid w:val="00A2052F"/>
    <w:rsid w:val="00A20A78"/>
    <w:rsid w:val="00A20C41"/>
    <w:rsid w:val="00A210D4"/>
    <w:rsid w:val="00A2129B"/>
    <w:rsid w:val="00A21ADC"/>
    <w:rsid w:val="00A2305F"/>
    <w:rsid w:val="00A2544B"/>
    <w:rsid w:val="00A25833"/>
    <w:rsid w:val="00A25C2F"/>
    <w:rsid w:val="00A27472"/>
    <w:rsid w:val="00A27BCC"/>
    <w:rsid w:val="00A27D48"/>
    <w:rsid w:val="00A3091D"/>
    <w:rsid w:val="00A30F19"/>
    <w:rsid w:val="00A33502"/>
    <w:rsid w:val="00A33806"/>
    <w:rsid w:val="00A340F6"/>
    <w:rsid w:val="00A34650"/>
    <w:rsid w:val="00A34BEC"/>
    <w:rsid w:val="00A34F4E"/>
    <w:rsid w:val="00A355EF"/>
    <w:rsid w:val="00A35ED9"/>
    <w:rsid w:val="00A35FFE"/>
    <w:rsid w:val="00A3683F"/>
    <w:rsid w:val="00A36A75"/>
    <w:rsid w:val="00A36F96"/>
    <w:rsid w:val="00A373F2"/>
    <w:rsid w:val="00A37B8B"/>
    <w:rsid w:val="00A402B0"/>
    <w:rsid w:val="00A41323"/>
    <w:rsid w:val="00A43494"/>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19C"/>
    <w:rsid w:val="00A62BF1"/>
    <w:rsid w:val="00A62C64"/>
    <w:rsid w:val="00A62E7A"/>
    <w:rsid w:val="00A6367D"/>
    <w:rsid w:val="00A650D3"/>
    <w:rsid w:val="00A65997"/>
    <w:rsid w:val="00A66854"/>
    <w:rsid w:val="00A67185"/>
    <w:rsid w:val="00A6779F"/>
    <w:rsid w:val="00A7038D"/>
    <w:rsid w:val="00A704A9"/>
    <w:rsid w:val="00A70622"/>
    <w:rsid w:val="00A712DA"/>
    <w:rsid w:val="00A716B4"/>
    <w:rsid w:val="00A718C6"/>
    <w:rsid w:val="00A730AA"/>
    <w:rsid w:val="00A738C6"/>
    <w:rsid w:val="00A747CF"/>
    <w:rsid w:val="00A7606C"/>
    <w:rsid w:val="00A808D7"/>
    <w:rsid w:val="00A811DA"/>
    <w:rsid w:val="00A8125B"/>
    <w:rsid w:val="00A8134F"/>
    <w:rsid w:val="00A8251A"/>
    <w:rsid w:val="00A82953"/>
    <w:rsid w:val="00A8379F"/>
    <w:rsid w:val="00A83834"/>
    <w:rsid w:val="00A83C7D"/>
    <w:rsid w:val="00A84112"/>
    <w:rsid w:val="00A844AA"/>
    <w:rsid w:val="00A8672B"/>
    <w:rsid w:val="00A87584"/>
    <w:rsid w:val="00A877C7"/>
    <w:rsid w:val="00A90D5A"/>
    <w:rsid w:val="00A9115C"/>
    <w:rsid w:val="00A9153D"/>
    <w:rsid w:val="00A931F0"/>
    <w:rsid w:val="00A939B2"/>
    <w:rsid w:val="00A93A95"/>
    <w:rsid w:val="00A95059"/>
    <w:rsid w:val="00A95673"/>
    <w:rsid w:val="00A95921"/>
    <w:rsid w:val="00A95B62"/>
    <w:rsid w:val="00AA0A91"/>
    <w:rsid w:val="00AA1334"/>
    <w:rsid w:val="00AA28B3"/>
    <w:rsid w:val="00AA30CA"/>
    <w:rsid w:val="00AA34DE"/>
    <w:rsid w:val="00AA4121"/>
    <w:rsid w:val="00AA5644"/>
    <w:rsid w:val="00AA6E8E"/>
    <w:rsid w:val="00AA7CAF"/>
    <w:rsid w:val="00AB1C3D"/>
    <w:rsid w:val="00AB1EEB"/>
    <w:rsid w:val="00AB1F2E"/>
    <w:rsid w:val="00AB3E0E"/>
    <w:rsid w:val="00AB445E"/>
    <w:rsid w:val="00AB4A50"/>
    <w:rsid w:val="00AB5CB0"/>
    <w:rsid w:val="00AB6042"/>
    <w:rsid w:val="00AB7499"/>
    <w:rsid w:val="00AC14B9"/>
    <w:rsid w:val="00AC2BF0"/>
    <w:rsid w:val="00AC2F49"/>
    <w:rsid w:val="00AC3BA6"/>
    <w:rsid w:val="00AC44C1"/>
    <w:rsid w:val="00AC6E74"/>
    <w:rsid w:val="00AD07FE"/>
    <w:rsid w:val="00AD0BD6"/>
    <w:rsid w:val="00AD162A"/>
    <w:rsid w:val="00AD21B7"/>
    <w:rsid w:val="00AD3472"/>
    <w:rsid w:val="00AD3B0F"/>
    <w:rsid w:val="00AD3E93"/>
    <w:rsid w:val="00AD4E26"/>
    <w:rsid w:val="00AD5878"/>
    <w:rsid w:val="00AD632D"/>
    <w:rsid w:val="00AD75B9"/>
    <w:rsid w:val="00AD7DC0"/>
    <w:rsid w:val="00AD7FF9"/>
    <w:rsid w:val="00AE31CB"/>
    <w:rsid w:val="00AE3490"/>
    <w:rsid w:val="00AE3D34"/>
    <w:rsid w:val="00AE46AD"/>
    <w:rsid w:val="00AE4750"/>
    <w:rsid w:val="00AE4FD7"/>
    <w:rsid w:val="00AE580E"/>
    <w:rsid w:val="00AE5EC6"/>
    <w:rsid w:val="00AF04EA"/>
    <w:rsid w:val="00AF0995"/>
    <w:rsid w:val="00AF19A1"/>
    <w:rsid w:val="00AF3245"/>
    <w:rsid w:val="00AF33EC"/>
    <w:rsid w:val="00AF466E"/>
    <w:rsid w:val="00AF477A"/>
    <w:rsid w:val="00AF4C4C"/>
    <w:rsid w:val="00AF51CC"/>
    <w:rsid w:val="00AF62AA"/>
    <w:rsid w:val="00AF6BDB"/>
    <w:rsid w:val="00AF7B7E"/>
    <w:rsid w:val="00B004CF"/>
    <w:rsid w:val="00B015BE"/>
    <w:rsid w:val="00B01AE3"/>
    <w:rsid w:val="00B01C56"/>
    <w:rsid w:val="00B0255F"/>
    <w:rsid w:val="00B025B2"/>
    <w:rsid w:val="00B0290C"/>
    <w:rsid w:val="00B02F9A"/>
    <w:rsid w:val="00B03AAF"/>
    <w:rsid w:val="00B055DB"/>
    <w:rsid w:val="00B06886"/>
    <w:rsid w:val="00B10593"/>
    <w:rsid w:val="00B11D1A"/>
    <w:rsid w:val="00B1236E"/>
    <w:rsid w:val="00B12E8B"/>
    <w:rsid w:val="00B131FB"/>
    <w:rsid w:val="00B14081"/>
    <w:rsid w:val="00B140DF"/>
    <w:rsid w:val="00B146BB"/>
    <w:rsid w:val="00B16728"/>
    <w:rsid w:val="00B172B6"/>
    <w:rsid w:val="00B179D1"/>
    <w:rsid w:val="00B20077"/>
    <w:rsid w:val="00B206FB"/>
    <w:rsid w:val="00B207DD"/>
    <w:rsid w:val="00B20B4D"/>
    <w:rsid w:val="00B20F84"/>
    <w:rsid w:val="00B21AB5"/>
    <w:rsid w:val="00B220CC"/>
    <w:rsid w:val="00B233CE"/>
    <w:rsid w:val="00B236F7"/>
    <w:rsid w:val="00B23E78"/>
    <w:rsid w:val="00B24747"/>
    <w:rsid w:val="00B25B2C"/>
    <w:rsid w:val="00B26DDF"/>
    <w:rsid w:val="00B27533"/>
    <w:rsid w:val="00B305CC"/>
    <w:rsid w:val="00B30909"/>
    <w:rsid w:val="00B31116"/>
    <w:rsid w:val="00B31E54"/>
    <w:rsid w:val="00B324A9"/>
    <w:rsid w:val="00B32CCB"/>
    <w:rsid w:val="00B334B4"/>
    <w:rsid w:val="00B33603"/>
    <w:rsid w:val="00B34089"/>
    <w:rsid w:val="00B34684"/>
    <w:rsid w:val="00B356D4"/>
    <w:rsid w:val="00B35B11"/>
    <w:rsid w:val="00B360AE"/>
    <w:rsid w:val="00B36A40"/>
    <w:rsid w:val="00B37620"/>
    <w:rsid w:val="00B37C2C"/>
    <w:rsid w:val="00B40308"/>
    <w:rsid w:val="00B4051A"/>
    <w:rsid w:val="00B40531"/>
    <w:rsid w:val="00B40D6E"/>
    <w:rsid w:val="00B411FF"/>
    <w:rsid w:val="00B416B5"/>
    <w:rsid w:val="00B42D9C"/>
    <w:rsid w:val="00B433F9"/>
    <w:rsid w:val="00B43BC5"/>
    <w:rsid w:val="00B45800"/>
    <w:rsid w:val="00B46941"/>
    <w:rsid w:val="00B47E8A"/>
    <w:rsid w:val="00B5002A"/>
    <w:rsid w:val="00B50676"/>
    <w:rsid w:val="00B51264"/>
    <w:rsid w:val="00B515DE"/>
    <w:rsid w:val="00B51A90"/>
    <w:rsid w:val="00B51DCD"/>
    <w:rsid w:val="00B52097"/>
    <w:rsid w:val="00B5239F"/>
    <w:rsid w:val="00B530E4"/>
    <w:rsid w:val="00B5336D"/>
    <w:rsid w:val="00B541E3"/>
    <w:rsid w:val="00B546FC"/>
    <w:rsid w:val="00B5559F"/>
    <w:rsid w:val="00B56BCE"/>
    <w:rsid w:val="00B6025A"/>
    <w:rsid w:val="00B60428"/>
    <w:rsid w:val="00B6050B"/>
    <w:rsid w:val="00B61A70"/>
    <w:rsid w:val="00B62F81"/>
    <w:rsid w:val="00B6486A"/>
    <w:rsid w:val="00B66882"/>
    <w:rsid w:val="00B67343"/>
    <w:rsid w:val="00B67E15"/>
    <w:rsid w:val="00B70D6F"/>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11AB"/>
    <w:rsid w:val="00BA2B10"/>
    <w:rsid w:val="00BA34AD"/>
    <w:rsid w:val="00BA564D"/>
    <w:rsid w:val="00BA71BD"/>
    <w:rsid w:val="00BB1043"/>
    <w:rsid w:val="00BB1577"/>
    <w:rsid w:val="00BB2761"/>
    <w:rsid w:val="00BB30DF"/>
    <w:rsid w:val="00BB3BF0"/>
    <w:rsid w:val="00BB618B"/>
    <w:rsid w:val="00BB6B05"/>
    <w:rsid w:val="00BB70AC"/>
    <w:rsid w:val="00BB7178"/>
    <w:rsid w:val="00BB76B6"/>
    <w:rsid w:val="00BC0A30"/>
    <w:rsid w:val="00BC27B0"/>
    <w:rsid w:val="00BC283C"/>
    <w:rsid w:val="00BC3E72"/>
    <w:rsid w:val="00BC414E"/>
    <w:rsid w:val="00BC50F7"/>
    <w:rsid w:val="00BC57BF"/>
    <w:rsid w:val="00BC5D6D"/>
    <w:rsid w:val="00BC6172"/>
    <w:rsid w:val="00BC62B7"/>
    <w:rsid w:val="00BC692D"/>
    <w:rsid w:val="00BC76E0"/>
    <w:rsid w:val="00BC7C29"/>
    <w:rsid w:val="00BD18B1"/>
    <w:rsid w:val="00BD39D7"/>
    <w:rsid w:val="00BD465D"/>
    <w:rsid w:val="00BD5072"/>
    <w:rsid w:val="00BD55AF"/>
    <w:rsid w:val="00BD64D1"/>
    <w:rsid w:val="00BD7609"/>
    <w:rsid w:val="00BE009D"/>
    <w:rsid w:val="00BE03B1"/>
    <w:rsid w:val="00BE0BC3"/>
    <w:rsid w:val="00BE3F31"/>
    <w:rsid w:val="00BE415C"/>
    <w:rsid w:val="00BE6FA0"/>
    <w:rsid w:val="00BF1E83"/>
    <w:rsid w:val="00BF28A9"/>
    <w:rsid w:val="00BF29D9"/>
    <w:rsid w:val="00BF42DA"/>
    <w:rsid w:val="00BF51C5"/>
    <w:rsid w:val="00BF7B61"/>
    <w:rsid w:val="00C00385"/>
    <w:rsid w:val="00C00C97"/>
    <w:rsid w:val="00C01DCD"/>
    <w:rsid w:val="00C02835"/>
    <w:rsid w:val="00C03164"/>
    <w:rsid w:val="00C033FF"/>
    <w:rsid w:val="00C03B8E"/>
    <w:rsid w:val="00C0479F"/>
    <w:rsid w:val="00C05EFA"/>
    <w:rsid w:val="00C10016"/>
    <w:rsid w:val="00C1045B"/>
    <w:rsid w:val="00C1072A"/>
    <w:rsid w:val="00C113FC"/>
    <w:rsid w:val="00C11A03"/>
    <w:rsid w:val="00C1237C"/>
    <w:rsid w:val="00C12FFC"/>
    <w:rsid w:val="00C131FF"/>
    <w:rsid w:val="00C13E48"/>
    <w:rsid w:val="00C17116"/>
    <w:rsid w:val="00C20617"/>
    <w:rsid w:val="00C227C1"/>
    <w:rsid w:val="00C22CBF"/>
    <w:rsid w:val="00C23952"/>
    <w:rsid w:val="00C23976"/>
    <w:rsid w:val="00C26932"/>
    <w:rsid w:val="00C26AE9"/>
    <w:rsid w:val="00C30EAF"/>
    <w:rsid w:val="00C31695"/>
    <w:rsid w:val="00C32819"/>
    <w:rsid w:val="00C32B61"/>
    <w:rsid w:val="00C36E9A"/>
    <w:rsid w:val="00C3764E"/>
    <w:rsid w:val="00C37DDA"/>
    <w:rsid w:val="00C4269D"/>
    <w:rsid w:val="00C4277D"/>
    <w:rsid w:val="00C43D48"/>
    <w:rsid w:val="00C464D1"/>
    <w:rsid w:val="00C46E51"/>
    <w:rsid w:val="00C504B5"/>
    <w:rsid w:val="00C51846"/>
    <w:rsid w:val="00C5185A"/>
    <w:rsid w:val="00C518D6"/>
    <w:rsid w:val="00C52B9A"/>
    <w:rsid w:val="00C52EB9"/>
    <w:rsid w:val="00C53BDB"/>
    <w:rsid w:val="00C53C66"/>
    <w:rsid w:val="00C53D86"/>
    <w:rsid w:val="00C54247"/>
    <w:rsid w:val="00C567FF"/>
    <w:rsid w:val="00C5702D"/>
    <w:rsid w:val="00C5706B"/>
    <w:rsid w:val="00C574CF"/>
    <w:rsid w:val="00C57814"/>
    <w:rsid w:val="00C6092A"/>
    <w:rsid w:val="00C60BD5"/>
    <w:rsid w:val="00C613F2"/>
    <w:rsid w:val="00C636CF"/>
    <w:rsid w:val="00C643D4"/>
    <w:rsid w:val="00C66974"/>
    <w:rsid w:val="00C67154"/>
    <w:rsid w:val="00C67328"/>
    <w:rsid w:val="00C67B43"/>
    <w:rsid w:val="00C73D6A"/>
    <w:rsid w:val="00C74E0A"/>
    <w:rsid w:val="00C750E0"/>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35B"/>
    <w:rsid w:val="00C9365E"/>
    <w:rsid w:val="00C9368B"/>
    <w:rsid w:val="00C94A5E"/>
    <w:rsid w:val="00C95454"/>
    <w:rsid w:val="00C95716"/>
    <w:rsid w:val="00C96614"/>
    <w:rsid w:val="00C97827"/>
    <w:rsid w:val="00C97A03"/>
    <w:rsid w:val="00C97C27"/>
    <w:rsid w:val="00CA0357"/>
    <w:rsid w:val="00CA05D3"/>
    <w:rsid w:val="00CA0CF5"/>
    <w:rsid w:val="00CA13AA"/>
    <w:rsid w:val="00CA1508"/>
    <w:rsid w:val="00CA1E2E"/>
    <w:rsid w:val="00CA21C9"/>
    <w:rsid w:val="00CA3714"/>
    <w:rsid w:val="00CA3F71"/>
    <w:rsid w:val="00CA4010"/>
    <w:rsid w:val="00CA498A"/>
    <w:rsid w:val="00CA5970"/>
    <w:rsid w:val="00CA77FB"/>
    <w:rsid w:val="00CB06D2"/>
    <w:rsid w:val="00CB16B7"/>
    <w:rsid w:val="00CB2440"/>
    <w:rsid w:val="00CB2B32"/>
    <w:rsid w:val="00CB2B38"/>
    <w:rsid w:val="00CB4A03"/>
    <w:rsid w:val="00CB5D30"/>
    <w:rsid w:val="00CB6579"/>
    <w:rsid w:val="00CB711F"/>
    <w:rsid w:val="00CB7AA5"/>
    <w:rsid w:val="00CC016C"/>
    <w:rsid w:val="00CC16DD"/>
    <w:rsid w:val="00CC1BB0"/>
    <w:rsid w:val="00CC234F"/>
    <w:rsid w:val="00CC25E7"/>
    <w:rsid w:val="00CC4DA8"/>
    <w:rsid w:val="00CC5A11"/>
    <w:rsid w:val="00CC5D16"/>
    <w:rsid w:val="00CC6107"/>
    <w:rsid w:val="00CC7214"/>
    <w:rsid w:val="00CD0C80"/>
    <w:rsid w:val="00CD1909"/>
    <w:rsid w:val="00CD3DB2"/>
    <w:rsid w:val="00CD4BCE"/>
    <w:rsid w:val="00CD4E75"/>
    <w:rsid w:val="00CD52D3"/>
    <w:rsid w:val="00CD5667"/>
    <w:rsid w:val="00CD661D"/>
    <w:rsid w:val="00CD7A90"/>
    <w:rsid w:val="00CE1ABC"/>
    <w:rsid w:val="00CE27F3"/>
    <w:rsid w:val="00CE3174"/>
    <w:rsid w:val="00CE43BD"/>
    <w:rsid w:val="00CE51C5"/>
    <w:rsid w:val="00CE6433"/>
    <w:rsid w:val="00CE6A12"/>
    <w:rsid w:val="00CE7CBF"/>
    <w:rsid w:val="00CF0363"/>
    <w:rsid w:val="00CF07CF"/>
    <w:rsid w:val="00CF0CD5"/>
    <w:rsid w:val="00CF1122"/>
    <w:rsid w:val="00CF127D"/>
    <w:rsid w:val="00CF1906"/>
    <w:rsid w:val="00CF2885"/>
    <w:rsid w:val="00CF2B7F"/>
    <w:rsid w:val="00CF5090"/>
    <w:rsid w:val="00CF561D"/>
    <w:rsid w:val="00CF62CB"/>
    <w:rsid w:val="00CF6CE3"/>
    <w:rsid w:val="00D00070"/>
    <w:rsid w:val="00D00BD0"/>
    <w:rsid w:val="00D013B6"/>
    <w:rsid w:val="00D01A3D"/>
    <w:rsid w:val="00D0240C"/>
    <w:rsid w:val="00D0289E"/>
    <w:rsid w:val="00D02BFB"/>
    <w:rsid w:val="00D03754"/>
    <w:rsid w:val="00D04186"/>
    <w:rsid w:val="00D045AC"/>
    <w:rsid w:val="00D04F06"/>
    <w:rsid w:val="00D070F2"/>
    <w:rsid w:val="00D07BF0"/>
    <w:rsid w:val="00D115D2"/>
    <w:rsid w:val="00D123EF"/>
    <w:rsid w:val="00D1327D"/>
    <w:rsid w:val="00D13544"/>
    <w:rsid w:val="00D13C8D"/>
    <w:rsid w:val="00D148A8"/>
    <w:rsid w:val="00D151B8"/>
    <w:rsid w:val="00D15630"/>
    <w:rsid w:val="00D161B6"/>
    <w:rsid w:val="00D1660D"/>
    <w:rsid w:val="00D17641"/>
    <w:rsid w:val="00D1774A"/>
    <w:rsid w:val="00D17FE3"/>
    <w:rsid w:val="00D207E4"/>
    <w:rsid w:val="00D20E3A"/>
    <w:rsid w:val="00D22BEF"/>
    <w:rsid w:val="00D2314B"/>
    <w:rsid w:val="00D23885"/>
    <w:rsid w:val="00D23F1D"/>
    <w:rsid w:val="00D244F1"/>
    <w:rsid w:val="00D25FFD"/>
    <w:rsid w:val="00D276F1"/>
    <w:rsid w:val="00D32C0C"/>
    <w:rsid w:val="00D33088"/>
    <w:rsid w:val="00D34345"/>
    <w:rsid w:val="00D348B0"/>
    <w:rsid w:val="00D34A4F"/>
    <w:rsid w:val="00D3664C"/>
    <w:rsid w:val="00D366BD"/>
    <w:rsid w:val="00D3687F"/>
    <w:rsid w:val="00D4030C"/>
    <w:rsid w:val="00D4041C"/>
    <w:rsid w:val="00D40A31"/>
    <w:rsid w:val="00D40ACA"/>
    <w:rsid w:val="00D43026"/>
    <w:rsid w:val="00D43329"/>
    <w:rsid w:val="00D440DF"/>
    <w:rsid w:val="00D441EB"/>
    <w:rsid w:val="00D44217"/>
    <w:rsid w:val="00D44710"/>
    <w:rsid w:val="00D44FBB"/>
    <w:rsid w:val="00D4602E"/>
    <w:rsid w:val="00D46B7E"/>
    <w:rsid w:val="00D46C06"/>
    <w:rsid w:val="00D4753B"/>
    <w:rsid w:val="00D47CF2"/>
    <w:rsid w:val="00D50343"/>
    <w:rsid w:val="00D50D0E"/>
    <w:rsid w:val="00D52659"/>
    <w:rsid w:val="00D539A7"/>
    <w:rsid w:val="00D547D6"/>
    <w:rsid w:val="00D54D11"/>
    <w:rsid w:val="00D55EC0"/>
    <w:rsid w:val="00D60F32"/>
    <w:rsid w:val="00D62D3E"/>
    <w:rsid w:val="00D6309A"/>
    <w:rsid w:val="00D63547"/>
    <w:rsid w:val="00D64CA5"/>
    <w:rsid w:val="00D65BAD"/>
    <w:rsid w:val="00D66577"/>
    <w:rsid w:val="00D708F9"/>
    <w:rsid w:val="00D72EC0"/>
    <w:rsid w:val="00D739FA"/>
    <w:rsid w:val="00D74339"/>
    <w:rsid w:val="00D75546"/>
    <w:rsid w:val="00D75D46"/>
    <w:rsid w:val="00D7667A"/>
    <w:rsid w:val="00D766F6"/>
    <w:rsid w:val="00D76C49"/>
    <w:rsid w:val="00D76D08"/>
    <w:rsid w:val="00D76DBA"/>
    <w:rsid w:val="00D80478"/>
    <w:rsid w:val="00D80579"/>
    <w:rsid w:val="00D81152"/>
    <w:rsid w:val="00D814D3"/>
    <w:rsid w:val="00D81538"/>
    <w:rsid w:val="00D82045"/>
    <w:rsid w:val="00D82D51"/>
    <w:rsid w:val="00D840F4"/>
    <w:rsid w:val="00D8452E"/>
    <w:rsid w:val="00D84B29"/>
    <w:rsid w:val="00D85324"/>
    <w:rsid w:val="00D85ED8"/>
    <w:rsid w:val="00D877CD"/>
    <w:rsid w:val="00D87C47"/>
    <w:rsid w:val="00D908C6"/>
    <w:rsid w:val="00D92136"/>
    <w:rsid w:val="00D943D2"/>
    <w:rsid w:val="00D95FAF"/>
    <w:rsid w:val="00D95FE3"/>
    <w:rsid w:val="00DA0D8E"/>
    <w:rsid w:val="00DA122D"/>
    <w:rsid w:val="00DA2D5A"/>
    <w:rsid w:val="00DA35B5"/>
    <w:rsid w:val="00DA3F48"/>
    <w:rsid w:val="00DA4D65"/>
    <w:rsid w:val="00DA6196"/>
    <w:rsid w:val="00DA61B9"/>
    <w:rsid w:val="00DA77AE"/>
    <w:rsid w:val="00DB1223"/>
    <w:rsid w:val="00DB2956"/>
    <w:rsid w:val="00DB2F78"/>
    <w:rsid w:val="00DB487F"/>
    <w:rsid w:val="00DB6126"/>
    <w:rsid w:val="00DB6247"/>
    <w:rsid w:val="00DB7FAE"/>
    <w:rsid w:val="00DC0C14"/>
    <w:rsid w:val="00DC1786"/>
    <w:rsid w:val="00DC1FC8"/>
    <w:rsid w:val="00DC2CAB"/>
    <w:rsid w:val="00DC3743"/>
    <w:rsid w:val="00DC3CC6"/>
    <w:rsid w:val="00DC50D4"/>
    <w:rsid w:val="00DC604D"/>
    <w:rsid w:val="00DC6751"/>
    <w:rsid w:val="00DC6FEF"/>
    <w:rsid w:val="00DD0576"/>
    <w:rsid w:val="00DD09E5"/>
    <w:rsid w:val="00DD1EE4"/>
    <w:rsid w:val="00DD2F75"/>
    <w:rsid w:val="00DD46C1"/>
    <w:rsid w:val="00DD575F"/>
    <w:rsid w:val="00DD66BB"/>
    <w:rsid w:val="00DD71A1"/>
    <w:rsid w:val="00DD7346"/>
    <w:rsid w:val="00DD74A7"/>
    <w:rsid w:val="00DD7657"/>
    <w:rsid w:val="00DE20E2"/>
    <w:rsid w:val="00DE2CAD"/>
    <w:rsid w:val="00DE32DD"/>
    <w:rsid w:val="00DE3A9B"/>
    <w:rsid w:val="00DE44E1"/>
    <w:rsid w:val="00DE49FF"/>
    <w:rsid w:val="00DE53D8"/>
    <w:rsid w:val="00DF0295"/>
    <w:rsid w:val="00DF1266"/>
    <w:rsid w:val="00DF3BBD"/>
    <w:rsid w:val="00DF5083"/>
    <w:rsid w:val="00DF5087"/>
    <w:rsid w:val="00DF655E"/>
    <w:rsid w:val="00E00A0C"/>
    <w:rsid w:val="00E00B18"/>
    <w:rsid w:val="00E012B8"/>
    <w:rsid w:val="00E01CF0"/>
    <w:rsid w:val="00E03030"/>
    <w:rsid w:val="00E03092"/>
    <w:rsid w:val="00E04C11"/>
    <w:rsid w:val="00E052E5"/>
    <w:rsid w:val="00E053CB"/>
    <w:rsid w:val="00E05762"/>
    <w:rsid w:val="00E0699A"/>
    <w:rsid w:val="00E072AC"/>
    <w:rsid w:val="00E10184"/>
    <w:rsid w:val="00E10581"/>
    <w:rsid w:val="00E108CD"/>
    <w:rsid w:val="00E124EB"/>
    <w:rsid w:val="00E13074"/>
    <w:rsid w:val="00E135AF"/>
    <w:rsid w:val="00E13642"/>
    <w:rsid w:val="00E157A3"/>
    <w:rsid w:val="00E16623"/>
    <w:rsid w:val="00E1681B"/>
    <w:rsid w:val="00E21A95"/>
    <w:rsid w:val="00E23623"/>
    <w:rsid w:val="00E2369D"/>
    <w:rsid w:val="00E23F1E"/>
    <w:rsid w:val="00E24146"/>
    <w:rsid w:val="00E25A1B"/>
    <w:rsid w:val="00E261DA"/>
    <w:rsid w:val="00E26380"/>
    <w:rsid w:val="00E26CB0"/>
    <w:rsid w:val="00E27922"/>
    <w:rsid w:val="00E27C6D"/>
    <w:rsid w:val="00E31481"/>
    <w:rsid w:val="00E314F3"/>
    <w:rsid w:val="00E32223"/>
    <w:rsid w:val="00E345E3"/>
    <w:rsid w:val="00E34637"/>
    <w:rsid w:val="00E347B9"/>
    <w:rsid w:val="00E34954"/>
    <w:rsid w:val="00E34BFA"/>
    <w:rsid w:val="00E35ED5"/>
    <w:rsid w:val="00E363E1"/>
    <w:rsid w:val="00E3677E"/>
    <w:rsid w:val="00E36D8D"/>
    <w:rsid w:val="00E37438"/>
    <w:rsid w:val="00E37754"/>
    <w:rsid w:val="00E40FE6"/>
    <w:rsid w:val="00E430CA"/>
    <w:rsid w:val="00E43474"/>
    <w:rsid w:val="00E43AE5"/>
    <w:rsid w:val="00E44257"/>
    <w:rsid w:val="00E44BEC"/>
    <w:rsid w:val="00E44C6B"/>
    <w:rsid w:val="00E45BC2"/>
    <w:rsid w:val="00E466AB"/>
    <w:rsid w:val="00E471A5"/>
    <w:rsid w:val="00E477E3"/>
    <w:rsid w:val="00E479DD"/>
    <w:rsid w:val="00E51140"/>
    <w:rsid w:val="00E51DC8"/>
    <w:rsid w:val="00E52237"/>
    <w:rsid w:val="00E53FCD"/>
    <w:rsid w:val="00E54355"/>
    <w:rsid w:val="00E5454B"/>
    <w:rsid w:val="00E562BB"/>
    <w:rsid w:val="00E565CE"/>
    <w:rsid w:val="00E56A47"/>
    <w:rsid w:val="00E574F2"/>
    <w:rsid w:val="00E6050F"/>
    <w:rsid w:val="00E61EED"/>
    <w:rsid w:val="00E63328"/>
    <w:rsid w:val="00E637B5"/>
    <w:rsid w:val="00E63A86"/>
    <w:rsid w:val="00E63CDA"/>
    <w:rsid w:val="00E6442F"/>
    <w:rsid w:val="00E66659"/>
    <w:rsid w:val="00E70585"/>
    <w:rsid w:val="00E70B03"/>
    <w:rsid w:val="00E70EDE"/>
    <w:rsid w:val="00E7135D"/>
    <w:rsid w:val="00E72ED5"/>
    <w:rsid w:val="00E735EF"/>
    <w:rsid w:val="00E745DA"/>
    <w:rsid w:val="00E7545F"/>
    <w:rsid w:val="00E761D2"/>
    <w:rsid w:val="00E76AAD"/>
    <w:rsid w:val="00E8048E"/>
    <w:rsid w:val="00E805B6"/>
    <w:rsid w:val="00E81D6E"/>
    <w:rsid w:val="00E82D11"/>
    <w:rsid w:val="00E8300F"/>
    <w:rsid w:val="00E83C9A"/>
    <w:rsid w:val="00E846FF"/>
    <w:rsid w:val="00E877E6"/>
    <w:rsid w:val="00E87888"/>
    <w:rsid w:val="00E91332"/>
    <w:rsid w:val="00E91477"/>
    <w:rsid w:val="00E9174C"/>
    <w:rsid w:val="00E92368"/>
    <w:rsid w:val="00E92D87"/>
    <w:rsid w:val="00E94013"/>
    <w:rsid w:val="00E940ED"/>
    <w:rsid w:val="00E94730"/>
    <w:rsid w:val="00E94855"/>
    <w:rsid w:val="00E951A8"/>
    <w:rsid w:val="00E9582E"/>
    <w:rsid w:val="00E95E2E"/>
    <w:rsid w:val="00E95EB9"/>
    <w:rsid w:val="00E96AF3"/>
    <w:rsid w:val="00E96B10"/>
    <w:rsid w:val="00E96D52"/>
    <w:rsid w:val="00E97615"/>
    <w:rsid w:val="00EA1DE3"/>
    <w:rsid w:val="00EA2351"/>
    <w:rsid w:val="00EA2407"/>
    <w:rsid w:val="00EA2B73"/>
    <w:rsid w:val="00EA4139"/>
    <w:rsid w:val="00EA482D"/>
    <w:rsid w:val="00EA5FF7"/>
    <w:rsid w:val="00EA6D0E"/>
    <w:rsid w:val="00EB0A9A"/>
    <w:rsid w:val="00EB0AC4"/>
    <w:rsid w:val="00EB124A"/>
    <w:rsid w:val="00EB1616"/>
    <w:rsid w:val="00EB1630"/>
    <w:rsid w:val="00EB1AD8"/>
    <w:rsid w:val="00EB2B72"/>
    <w:rsid w:val="00EB3ACE"/>
    <w:rsid w:val="00EB5118"/>
    <w:rsid w:val="00EB6C57"/>
    <w:rsid w:val="00EB7B56"/>
    <w:rsid w:val="00EC0BFA"/>
    <w:rsid w:val="00EC103C"/>
    <w:rsid w:val="00EC34B8"/>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0DD5"/>
    <w:rsid w:val="00EE1256"/>
    <w:rsid w:val="00EE203E"/>
    <w:rsid w:val="00EE2276"/>
    <w:rsid w:val="00EE2535"/>
    <w:rsid w:val="00EE4232"/>
    <w:rsid w:val="00EE4362"/>
    <w:rsid w:val="00EE56E6"/>
    <w:rsid w:val="00EE6422"/>
    <w:rsid w:val="00EE6EBE"/>
    <w:rsid w:val="00EE73C5"/>
    <w:rsid w:val="00EE75D5"/>
    <w:rsid w:val="00EF0CF0"/>
    <w:rsid w:val="00EF3837"/>
    <w:rsid w:val="00EF3AF3"/>
    <w:rsid w:val="00EF3FC2"/>
    <w:rsid w:val="00EF5771"/>
    <w:rsid w:val="00EF5ACA"/>
    <w:rsid w:val="00EF64C2"/>
    <w:rsid w:val="00EF6EC7"/>
    <w:rsid w:val="00EF7C09"/>
    <w:rsid w:val="00F00FE5"/>
    <w:rsid w:val="00F011FE"/>
    <w:rsid w:val="00F013CA"/>
    <w:rsid w:val="00F01B05"/>
    <w:rsid w:val="00F01B6A"/>
    <w:rsid w:val="00F01E95"/>
    <w:rsid w:val="00F022B6"/>
    <w:rsid w:val="00F0247E"/>
    <w:rsid w:val="00F037E4"/>
    <w:rsid w:val="00F03EF8"/>
    <w:rsid w:val="00F054DC"/>
    <w:rsid w:val="00F05555"/>
    <w:rsid w:val="00F059F8"/>
    <w:rsid w:val="00F05CA8"/>
    <w:rsid w:val="00F06981"/>
    <w:rsid w:val="00F06DEC"/>
    <w:rsid w:val="00F078D7"/>
    <w:rsid w:val="00F14606"/>
    <w:rsid w:val="00F15900"/>
    <w:rsid w:val="00F16649"/>
    <w:rsid w:val="00F1713A"/>
    <w:rsid w:val="00F175B6"/>
    <w:rsid w:val="00F17A72"/>
    <w:rsid w:val="00F20720"/>
    <w:rsid w:val="00F208B1"/>
    <w:rsid w:val="00F21707"/>
    <w:rsid w:val="00F23A79"/>
    <w:rsid w:val="00F268D9"/>
    <w:rsid w:val="00F302C0"/>
    <w:rsid w:val="00F30EE5"/>
    <w:rsid w:val="00F31791"/>
    <w:rsid w:val="00F346BF"/>
    <w:rsid w:val="00F34CBB"/>
    <w:rsid w:val="00F352E3"/>
    <w:rsid w:val="00F362A9"/>
    <w:rsid w:val="00F36633"/>
    <w:rsid w:val="00F36AFD"/>
    <w:rsid w:val="00F36C8E"/>
    <w:rsid w:val="00F3745E"/>
    <w:rsid w:val="00F37C8E"/>
    <w:rsid w:val="00F40066"/>
    <w:rsid w:val="00F41E98"/>
    <w:rsid w:val="00F4286A"/>
    <w:rsid w:val="00F428FC"/>
    <w:rsid w:val="00F42953"/>
    <w:rsid w:val="00F43A27"/>
    <w:rsid w:val="00F443A3"/>
    <w:rsid w:val="00F44F7B"/>
    <w:rsid w:val="00F45931"/>
    <w:rsid w:val="00F45AE3"/>
    <w:rsid w:val="00F47DD7"/>
    <w:rsid w:val="00F47FEA"/>
    <w:rsid w:val="00F50A15"/>
    <w:rsid w:val="00F523BA"/>
    <w:rsid w:val="00F5399B"/>
    <w:rsid w:val="00F53B09"/>
    <w:rsid w:val="00F54A56"/>
    <w:rsid w:val="00F56D78"/>
    <w:rsid w:val="00F57621"/>
    <w:rsid w:val="00F57B26"/>
    <w:rsid w:val="00F57C9D"/>
    <w:rsid w:val="00F57DCF"/>
    <w:rsid w:val="00F60243"/>
    <w:rsid w:val="00F607FB"/>
    <w:rsid w:val="00F60D0A"/>
    <w:rsid w:val="00F61379"/>
    <w:rsid w:val="00F61CBC"/>
    <w:rsid w:val="00F651F0"/>
    <w:rsid w:val="00F674CC"/>
    <w:rsid w:val="00F7047E"/>
    <w:rsid w:val="00F74504"/>
    <w:rsid w:val="00F7625B"/>
    <w:rsid w:val="00F76660"/>
    <w:rsid w:val="00F7708D"/>
    <w:rsid w:val="00F770B4"/>
    <w:rsid w:val="00F77563"/>
    <w:rsid w:val="00F779F0"/>
    <w:rsid w:val="00F80067"/>
    <w:rsid w:val="00F830A8"/>
    <w:rsid w:val="00F86862"/>
    <w:rsid w:val="00F86B93"/>
    <w:rsid w:val="00F87108"/>
    <w:rsid w:val="00F90715"/>
    <w:rsid w:val="00F9097C"/>
    <w:rsid w:val="00F90D31"/>
    <w:rsid w:val="00F9114B"/>
    <w:rsid w:val="00F93111"/>
    <w:rsid w:val="00F9318B"/>
    <w:rsid w:val="00F93578"/>
    <w:rsid w:val="00F94667"/>
    <w:rsid w:val="00F95229"/>
    <w:rsid w:val="00F9534B"/>
    <w:rsid w:val="00F9586C"/>
    <w:rsid w:val="00F95AD1"/>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35D"/>
    <w:rsid w:val="00FA5F87"/>
    <w:rsid w:val="00FA6A64"/>
    <w:rsid w:val="00FA739A"/>
    <w:rsid w:val="00FA7583"/>
    <w:rsid w:val="00FB0D2A"/>
    <w:rsid w:val="00FB0EA8"/>
    <w:rsid w:val="00FB17F8"/>
    <w:rsid w:val="00FB21EC"/>
    <w:rsid w:val="00FB42FC"/>
    <w:rsid w:val="00FB5B7D"/>
    <w:rsid w:val="00FB5DE1"/>
    <w:rsid w:val="00FB6269"/>
    <w:rsid w:val="00FB7AA4"/>
    <w:rsid w:val="00FB7BE7"/>
    <w:rsid w:val="00FC051D"/>
    <w:rsid w:val="00FC0F79"/>
    <w:rsid w:val="00FC115E"/>
    <w:rsid w:val="00FC1777"/>
    <w:rsid w:val="00FC19DC"/>
    <w:rsid w:val="00FC29CD"/>
    <w:rsid w:val="00FC3AED"/>
    <w:rsid w:val="00FC51DF"/>
    <w:rsid w:val="00FC6AD6"/>
    <w:rsid w:val="00FC7546"/>
    <w:rsid w:val="00FC755F"/>
    <w:rsid w:val="00FD036D"/>
    <w:rsid w:val="00FD06D9"/>
    <w:rsid w:val="00FD1158"/>
    <w:rsid w:val="00FD1658"/>
    <w:rsid w:val="00FD20BE"/>
    <w:rsid w:val="00FD27E1"/>
    <w:rsid w:val="00FD47D6"/>
    <w:rsid w:val="00FD49DA"/>
    <w:rsid w:val="00FE07E0"/>
    <w:rsid w:val="00FE0AEA"/>
    <w:rsid w:val="00FE1AFF"/>
    <w:rsid w:val="00FE2160"/>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EAE3D7"/>
  <w15:docId w15:val="{7F71300C-73C6-478B-A19B-C192189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character" w:styleId="Korostus">
    <w:name w:val="Emphasis"/>
    <w:basedOn w:val="Kappaleenoletusfontti"/>
    <w:uiPriority w:val="20"/>
    <w:qFormat/>
    <w:rsid w:val="00A27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276645216">
      <w:bodyDiv w:val="1"/>
      <w:marLeft w:val="0"/>
      <w:marRight w:val="0"/>
      <w:marTop w:val="0"/>
      <w:marBottom w:val="0"/>
      <w:divBdr>
        <w:top w:val="none" w:sz="0" w:space="0" w:color="auto"/>
        <w:left w:val="none" w:sz="0" w:space="0" w:color="auto"/>
        <w:bottom w:val="none" w:sz="0" w:space="0" w:color="auto"/>
        <w:right w:val="none" w:sz="0" w:space="0" w:color="auto"/>
      </w:divBdr>
    </w:div>
    <w:div w:id="317611761">
      <w:bodyDiv w:val="1"/>
      <w:marLeft w:val="0"/>
      <w:marRight w:val="0"/>
      <w:marTop w:val="0"/>
      <w:marBottom w:val="0"/>
      <w:divBdr>
        <w:top w:val="none" w:sz="0" w:space="0" w:color="auto"/>
        <w:left w:val="none" w:sz="0" w:space="0" w:color="auto"/>
        <w:bottom w:val="none" w:sz="0" w:space="0" w:color="auto"/>
        <w:right w:val="none" w:sz="0" w:space="0" w:color="auto"/>
      </w:divBdr>
    </w:div>
    <w:div w:id="40294659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8153290">
      <w:bodyDiv w:val="1"/>
      <w:marLeft w:val="0"/>
      <w:marRight w:val="0"/>
      <w:marTop w:val="0"/>
      <w:marBottom w:val="0"/>
      <w:divBdr>
        <w:top w:val="none" w:sz="0" w:space="0" w:color="auto"/>
        <w:left w:val="none" w:sz="0" w:space="0" w:color="auto"/>
        <w:bottom w:val="none" w:sz="0" w:space="0" w:color="auto"/>
        <w:right w:val="none" w:sz="0" w:space="0" w:color="auto"/>
      </w:divBdr>
      <w:divsChild>
        <w:div w:id="450171466">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F0DE0EB3040FA9803E69EF79F759E"/>
        <w:category>
          <w:name w:val="Yleiset"/>
          <w:gallery w:val="placeholder"/>
        </w:category>
        <w:types>
          <w:type w:val="bbPlcHdr"/>
        </w:types>
        <w:behaviors>
          <w:behavior w:val="content"/>
        </w:behaviors>
        <w:guid w:val="{0E8B368F-F0DA-4532-8A9B-91D900554077}"/>
      </w:docPartPr>
      <w:docPartBody>
        <w:p w:rsidR="009A3237" w:rsidRDefault="00A23B38">
          <w:pPr>
            <w:pStyle w:val="DB6F0DE0EB3040FA9803E69EF79F759E"/>
          </w:pPr>
          <w:r w:rsidRPr="005D3E42">
            <w:rPr>
              <w:rStyle w:val="Paikkamerkkiteksti"/>
            </w:rPr>
            <w:t>Click or tap here to enter text.</w:t>
          </w:r>
        </w:p>
      </w:docPartBody>
    </w:docPart>
    <w:docPart>
      <w:docPartPr>
        <w:name w:val="2F7142C6C57741A8B392B48B46098339"/>
        <w:category>
          <w:name w:val="Yleiset"/>
          <w:gallery w:val="placeholder"/>
        </w:category>
        <w:types>
          <w:type w:val="bbPlcHdr"/>
        </w:types>
        <w:behaviors>
          <w:behavior w:val="content"/>
        </w:behaviors>
        <w:guid w:val="{34A9EDC4-D633-482F-A4D4-45450951749A}"/>
      </w:docPartPr>
      <w:docPartBody>
        <w:p w:rsidR="009A3237" w:rsidRDefault="00A23B38">
          <w:pPr>
            <w:pStyle w:val="2F7142C6C57741A8B392B48B46098339"/>
          </w:pPr>
          <w:r w:rsidRPr="005D3E42">
            <w:rPr>
              <w:rStyle w:val="Paikkamerkkiteksti"/>
            </w:rPr>
            <w:t>Click or tap here to enter text.</w:t>
          </w:r>
        </w:p>
      </w:docPartBody>
    </w:docPart>
    <w:docPart>
      <w:docPartPr>
        <w:name w:val="1ED99EACEE8F4EAD90F17FB4DE0DDDAB"/>
        <w:category>
          <w:name w:val="Yleiset"/>
          <w:gallery w:val="placeholder"/>
        </w:category>
        <w:types>
          <w:type w:val="bbPlcHdr"/>
        </w:types>
        <w:behaviors>
          <w:behavior w:val="content"/>
        </w:behaviors>
        <w:guid w:val="{3EB065ED-F103-4104-98B5-2D62B4CEDF5A}"/>
      </w:docPartPr>
      <w:docPartBody>
        <w:p w:rsidR="009A3237" w:rsidRDefault="00A23B38">
          <w:pPr>
            <w:pStyle w:val="1ED99EACEE8F4EAD90F17FB4DE0DDDAB"/>
          </w:pPr>
          <w:r w:rsidRPr="002B458A">
            <w:rPr>
              <w:rStyle w:val="Paikkamerkkiteksti"/>
            </w:rPr>
            <w:t>Kirjoita tekstiä napsauttamalla tai napauttamalla tätä.</w:t>
          </w:r>
        </w:p>
      </w:docPartBody>
    </w:docPart>
    <w:docPart>
      <w:docPartPr>
        <w:name w:val="233ADACADD2141869432F412419A6EB9"/>
        <w:category>
          <w:name w:val="Yleiset"/>
          <w:gallery w:val="placeholder"/>
        </w:category>
        <w:types>
          <w:type w:val="bbPlcHdr"/>
        </w:types>
        <w:behaviors>
          <w:behavior w:val="content"/>
        </w:behaviors>
        <w:guid w:val="{4AA265CC-F876-435D-A1C7-5557DAECF74F}"/>
      </w:docPartPr>
      <w:docPartBody>
        <w:p w:rsidR="009A3237" w:rsidRDefault="00A23B38">
          <w:pPr>
            <w:pStyle w:val="233ADACADD2141869432F412419A6EB9"/>
          </w:pPr>
          <w:r w:rsidRPr="00E27C6D">
            <w:t>Valitse kohde.</w:t>
          </w:r>
        </w:p>
      </w:docPartBody>
    </w:docPart>
    <w:docPart>
      <w:docPartPr>
        <w:name w:val="595E7DA45835490FAE0EE410CB047413"/>
        <w:category>
          <w:name w:val="Yleiset"/>
          <w:gallery w:val="placeholder"/>
        </w:category>
        <w:types>
          <w:type w:val="bbPlcHdr"/>
        </w:types>
        <w:behaviors>
          <w:behavior w:val="content"/>
        </w:behaviors>
        <w:guid w:val="{A6504596-3707-4258-B348-EFD6EB84FC44}"/>
      </w:docPartPr>
      <w:docPartBody>
        <w:p w:rsidR="009A3237" w:rsidRDefault="00A23B38">
          <w:pPr>
            <w:pStyle w:val="595E7DA45835490FAE0EE410CB04741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38"/>
    <w:rsid w:val="0007650E"/>
    <w:rsid w:val="00095074"/>
    <w:rsid w:val="001B61DC"/>
    <w:rsid w:val="002B0C52"/>
    <w:rsid w:val="0039130A"/>
    <w:rsid w:val="003C2CF5"/>
    <w:rsid w:val="004F7781"/>
    <w:rsid w:val="004F7A21"/>
    <w:rsid w:val="00570356"/>
    <w:rsid w:val="005C79E2"/>
    <w:rsid w:val="006638E9"/>
    <w:rsid w:val="006F3494"/>
    <w:rsid w:val="006F3B67"/>
    <w:rsid w:val="00705324"/>
    <w:rsid w:val="00831D5B"/>
    <w:rsid w:val="00843863"/>
    <w:rsid w:val="00940F26"/>
    <w:rsid w:val="009601B4"/>
    <w:rsid w:val="009A3237"/>
    <w:rsid w:val="009E51ED"/>
    <w:rsid w:val="00A0281A"/>
    <w:rsid w:val="00A1504E"/>
    <w:rsid w:val="00A23B38"/>
    <w:rsid w:val="00A36EEA"/>
    <w:rsid w:val="00B047FC"/>
    <w:rsid w:val="00B40F5E"/>
    <w:rsid w:val="00B44115"/>
    <w:rsid w:val="00BD51F8"/>
    <w:rsid w:val="00C2446B"/>
    <w:rsid w:val="00DA3B50"/>
    <w:rsid w:val="00DE0946"/>
    <w:rsid w:val="00F702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B6F0DE0EB3040FA9803E69EF79F759E">
    <w:name w:val="DB6F0DE0EB3040FA9803E69EF79F759E"/>
  </w:style>
  <w:style w:type="paragraph" w:customStyle="1" w:styleId="2F7142C6C57741A8B392B48B46098339">
    <w:name w:val="2F7142C6C57741A8B392B48B46098339"/>
  </w:style>
  <w:style w:type="paragraph" w:customStyle="1" w:styleId="1ED99EACEE8F4EAD90F17FB4DE0DDDAB">
    <w:name w:val="1ED99EACEE8F4EAD90F17FB4DE0DDDAB"/>
  </w:style>
  <w:style w:type="paragraph" w:customStyle="1" w:styleId="233ADACADD2141869432F412419A6EB9">
    <w:name w:val="233ADACADD2141869432F412419A6EB9"/>
  </w:style>
  <w:style w:type="paragraph" w:customStyle="1" w:styleId="595E7DA45835490FAE0EE410CB047413">
    <w:name w:val="595E7DA45835490FAE0EE410CB047413"/>
  </w:style>
  <w:style w:type="paragraph" w:customStyle="1" w:styleId="DFAB81CE850C4BB082AAA1AB204C2FCC">
    <w:name w:val="DFAB81CE850C4BB082AAA1AB204C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1500-9BCD-4159-B38A-11AD9A57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0</TotalTime>
  <Pages>26</Pages>
  <Words>6850</Words>
  <Characters>66868</Characters>
  <Application>Microsoft Office Word</Application>
  <DocSecurity>4</DocSecurity>
  <Lines>557</Lines>
  <Paragraphs>147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Tiuttu Emilia (TEM)</dc:creator>
  <cp:keywords/>
  <dc:description/>
  <cp:lastModifiedBy>Peltonen Pyry (TEM)</cp:lastModifiedBy>
  <cp:revision>2</cp:revision>
  <cp:lastPrinted>2017-12-04T10:02:00Z</cp:lastPrinted>
  <dcterms:created xsi:type="dcterms:W3CDTF">2020-06-01T11:51:00Z</dcterms:created>
  <dcterms:modified xsi:type="dcterms:W3CDTF">2020-06-01T11:51:00Z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ies>
</file>