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DFA44" w14:textId="77777777" w:rsidR="006B69C2" w:rsidRPr="006B69C2" w:rsidRDefault="006B69C2" w:rsidP="00E82514">
      <w:pPr>
        <w:pStyle w:val="AKPnormaali0"/>
        <w:jc w:val="both"/>
      </w:pPr>
    </w:p>
    <w:p w14:paraId="47D70501" w14:textId="77777777" w:rsidR="006B69C2" w:rsidRPr="006B69C2" w:rsidRDefault="006B69C2" w:rsidP="00E82514">
      <w:pPr>
        <w:pStyle w:val="AKPnormaali0"/>
        <w:jc w:val="both"/>
      </w:pPr>
    </w:p>
    <w:p w14:paraId="1EE7CC69" w14:textId="77777777" w:rsidR="006B69C2" w:rsidRPr="006B69C2" w:rsidRDefault="006B69C2" w:rsidP="00E82514">
      <w:pPr>
        <w:pStyle w:val="AKPnormaali0"/>
        <w:jc w:val="both"/>
      </w:pPr>
    </w:p>
    <w:p w14:paraId="3D9991D7" w14:textId="77777777" w:rsidR="006B69C2" w:rsidRPr="006B69C2" w:rsidRDefault="006B69C2" w:rsidP="00E82514">
      <w:pPr>
        <w:pStyle w:val="AKPnormaali0"/>
        <w:jc w:val="both"/>
      </w:pPr>
    </w:p>
    <w:p w14:paraId="477CB9B3" w14:textId="275B4443" w:rsidR="006B69C2" w:rsidRPr="006B69C2" w:rsidRDefault="00085893" w:rsidP="00E82514">
      <w:pPr>
        <w:pStyle w:val="akpasia"/>
        <w:jc w:val="both"/>
        <w:rPr>
          <w:b/>
          <w:sz w:val="24"/>
          <w:szCs w:val="24"/>
        </w:rPr>
      </w:pPr>
      <w:r>
        <w:rPr>
          <w:b/>
          <w:sz w:val="24"/>
          <w:szCs w:val="24"/>
        </w:rPr>
        <w:t>INRÄTTANDET AV EN DOMSTOLSMYNDIGHET</w:t>
      </w:r>
    </w:p>
    <w:p w14:paraId="190C2E8A" w14:textId="6E67191A" w:rsidR="00B40F4C" w:rsidRPr="00085893" w:rsidRDefault="00B40F4C" w:rsidP="00E82514">
      <w:pPr>
        <w:pStyle w:val="akpasia"/>
        <w:jc w:val="both"/>
        <w:rPr>
          <w:b/>
          <w:sz w:val="24"/>
          <w:szCs w:val="24"/>
        </w:rPr>
      </w:pPr>
    </w:p>
    <w:p w14:paraId="03621823" w14:textId="77777777" w:rsidR="00B40F4C" w:rsidRPr="00085893" w:rsidRDefault="00B40F4C" w:rsidP="00E82514">
      <w:pPr>
        <w:pStyle w:val="akpasia"/>
        <w:jc w:val="both"/>
        <w:rPr>
          <w:sz w:val="24"/>
          <w:szCs w:val="24"/>
        </w:rPr>
      </w:pPr>
    </w:p>
    <w:p w14:paraId="092BE310" w14:textId="068BBF5D" w:rsidR="00500312" w:rsidRDefault="001750D7" w:rsidP="00E82514">
      <w:pPr>
        <w:pStyle w:val="NormaaliWWW"/>
        <w:ind w:left="1298"/>
        <w:jc w:val="both"/>
        <w:rPr>
          <w:rFonts w:asciiTheme="minorHAnsi" w:hAnsiTheme="minorHAnsi" w:cstheme="minorHAnsi"/>
        </w:rPr>
      </w:pPr>
      <w:r>
        <w:rPr>
          <w:rFonts w:asciiTheme="minorHAnsi" w:hAnsiTheme="minorHAnsi"/>
        </w:rPr>
        <w:t xml:space="preserve">Justitieministeriet har den 25 januari </w:t>
      </w:r>
      <w:r w:rsidR="00085893">
        <w:rPr>
          <w:rFonts w:asciiTheme="minorHAnsi" w:hAnsiTheme="minorHAnsi"/>
        </w:rPr>
        <w:t xml:space="preserve">2018 </w:t>
      </w:r>
      <w:r>
        <w:rPr>
          <w:rFonts w:asciiTheme="minorHAnsi" w:hAnsiTheme="minorHAnsi"/>
        </w:rPr>
        <w:t xml:space="preserve">tillsatt ett projekt för att inrätta en domstolsmyndighet. </w:t>
      </w:r>
      <w:r w:rsidR="00085893">
        <w:rPr>
          <w:rFonts w:asciiTheme="minorHAnsi" w:hAnsiTheme="minorHAnsi"/>
        </w:rPr>
        <w:t>P</w:t>
      </w:r>
      <w:r w:rsidRPr="00085893">
        <w:rPr>
          <w:rFonts w:asciiTheme="minorHAnsi" w:hAnsiTheme="minorHAnsi"/>
        </w:rPr>
        <w:t xml:space="preserve">rojektet </w:t>
      </w:r>
      <w:r w:rsidR="00085893">
        <w:rPr>
          <w:rFonts w:asciiTheme="minorHAnsi" w:hAnsiTheme="minorHAnsi"/>
        </w:rPr>
        <w:t xml:space="preserve">baserar sig på </w:t>
      </w:r>
      <w:r w:rsidRPr="00085893">
        <w:rPr>
          <w:rFonts w:asciiTheme="minorHAnsi" w:hAnsiTheme="minorHAnsi"/>
        </w:rPr>
        <w:t xml:space="preserve">arbetet </w:t>
      </w:r>
      <w:r w:rsidR="00085893">
        <w:rPr>
          <w:rFonts w:asciiTheme="minorHAnsi" w:hAnsiTheme="minorHAnsi"/>
        </w:rPr>
        <w:t xml:space="preserve">som gjorts </w:t>
      </w:r>
      <w:r w:rsidRPr="00085893">
        <w:rPr>
          <w:rFonts w:asciiTheme="minorHAnsi" w:hAnsiTheme="minorHAnsi"/>
        </w:rPr>
        <w:t>inom kommissionen som hade till uppgift att bereda inrättandet av en domstolsmyndighet, kommissionens betänkande</w:t>
      </w:r>
      <w:r>
        <w:t xml:space="preserve"> </w:t>
      </w:r>
      <w:r w:rsidRPr="00085893">
        <w:rPr>
          <w:rFonts w:asciiTheme="minorHAnsi" w:hAnsiTheme="minorHAnsi"/>
        </w:rPr>
        <w:t>från april 2017</w:t>
      </w:r>
      <w:r>
        <w:t xml:space="preserve"> </w:t>
      </w:r>
      <w:r>
        <w:rPr>
          <w:rFonts w:asciiTheme="minorHAnsi" w:hAnsiTheme="minorHAnsi"/>
        </w:rPr>
        <w:t>(</w:t>
      </w:r>
      <w:hyperlink r:id="rId11" w:history="1">
        <w:r>
          <w:rPr>
            <w:rStyle w:val="Hyperlinkki"/>
            <w:rFonts w:asciiTheme="minorHAnsi" w:hAnsiTheme="minorHAnsi"/>
          </w:rPr>
          <w:t>Betänkanden och utlåtanden 23/2017</w:t>
        </w:r>
      </w:hyperlink>
      <w:r>
        <w:rPr>
          <w:rFonts w:asciiTheme="minorHAnsi" w:hAnsiTheme="minorHAnsi"/>
        </w:rPr>
        <w:t>) samt remissvaren om betänkandet (</w:t>
      </w:r>
      <w:hyperlink r:id="rId12" w:history="1">
        <w:r>
          <w:rPr>
            <w:rStyle w:val="Hyperlinkki"/>
            <w:rFonts w:asciiTheme="minorHAnsi" w:hAnsiTheme="minorHAnsi"/>
          </w:rPr>
          <w:t>Betänkanden och utlåtanden 41/2017</w:t>
        </w:r>
      </w:hyperlink>
      <w:r>
        <w:rPr>
          <w:rFonts w:asciiTheme="minorHAnsi" w:hAnsiTheme="minorHAnsi"/>
        </w:rPr>
        <w:t>).</w:t>
      </w:r>
      <w:r>
        <w:t xml:space="preserve">  </w:t>
      </w:r>
      <w:r>
        <w:rPr>
          <w:rFonts w:asciiTheme="minorHAnsi" w:hAnsiTheme="minorHAnsi"/>
        </w:rPr>
        <w:t xml:space="preserve">  </w:t>
      </w:r>
    </w:p>
    <w:p w14:paraId="46B88272" w14:textId="1148D5E6" w:rsidR="00500312" w:rsidRDefault="00500312" w:rsidP="00E82514">
      <w:pPr>
        <w:pStyle w:val="NormaaliWWW"/>
        <w:ind w:left="1298"/>
        <w:jc w:val="both"/>
        <w:rPr>
          <w:rFonts w:asciiTheme="minorHAnsi" w:hAnsiTheme="minorHAnsi" w:cstheme="minorHAnsi"/>
        </w:rPr>
      </w:pPr>
      <w:r>
        <w:rPr>
          <w:rFonts w:asciiTheme="minorHAnsi" w:hAnsiTheme="minorHAnsi"/>
        </w:rPr>
        <w:t>Målet med projektet är att organisera domstolarnas centralförvaltning på ett sätt som betonar domstolarnas oberoende ställning, främjar en effektiv skötsel av förvaltningsuppgifterna och stärker en hög kvalitet i domstolarnas rättsskipningsverksamhet och rättssäkerheten.</w:t>
      </w:r>
    </w:p>
    <w:p w14:paraId="5F3EDBEE" w14:textId="63FEF677" w:rsidR="00C04205" w:rsidRDefault="00CF6785" w:rsidP="00E82514">
      <w:pPr>
        <w:pStyle w:val="NormaaliWWW"/>
        <w:ind w:left="1298"/>
        <w:jc w:val="both"/>
        <w:rPr>
          <w:rFonts w:asciiTheme="minorHAnsi" w:hAnsiTheme="minorHAnsi" w:cstheme="minorHAnsi"/>
        </w:rPr>
      </w:pPr>
      <w:r>
        <w:rPr>
          <w:rFonts w:asciiTheme="minorHAnsi" w:hAnsiTheme="minorHAnsi"/>
        </w:rPr>
        <w:t xml:space="preserve">Projektet för att inrätta en domstolsmyndighet </w:t>
      </w:r>
      <w:r w:rsidR="00085893">
        <w:rPr>
          <w:rFonts w:asciiTheme="minorHAnsi" w:hAnsiTheme="minorHAnsi"/>
        </w:rPr>
        <w:t>genomförs</w:t>
      </w:r>
      <w:r>
        <w:rPr>
          <w:rFonts w:asciiTheme="minorHAnsi" w:hAnsiTheme="minorHAnsi"/>
        </w:rPr>
        <w:t xml:space="preserve"> i två delar. I den </w:t>
      </w:r>
      <w:r w:rsidR="00085893">
        <w:rPr>
          <w:rFonts w:asciiTheme="minorHAnsi" w:hAnsiTheme="minorHAnsi"/>
        </w:rPr>
        <w:t xml:space="preserve">pågående </w:t>
      </w:r>
      <w:r>
        <w:rPr>
          <w:rFonts w:asciiTheme="minorHAnsi" w:hAnsiTheme="minorHAnsi"/>
        </w:rPr>
        <w:t xml:space="preserve">bereds de författningar som behövs för inrättandet av en domstolsmyndighet, bedöms vilka uppgifter som ska överföras från justitieministeriet till myndigheten och planeras den organisationsreform förutsätts inom justitieministeriet. </w:t>
      </w:r>
      <w:r w:rsidR="00085893">
        <w:rPr>
          <w:rFonts w:asciiTheme="minorHAnsi" w:hAnsiTheme="minorHAnsi"/>
        </w:rPr>
        <w:t>I d</w:t>
      </w:r>
      <w:r>
        <w:rPr>
          <w:rFonts w:asciiTheme="minorHAnsi" w:hAnsiTheme="minorHAnsi"/>
        </w:rPr>
        <w:t xml:space="preserve">en andra delen </w:t>
      </w:r>
      <w:r w:rsidR="00085893">
        <w:rPr>
          <w:rFonts w:asciiTheme="minorHAnsi" w:hAnsiTheme="minorHAnsi"/>
        </w:rPr>
        <w:t>planeras</w:t>
      </w:r>
      <w:r>
        <w:rPr>
          <w:rFonts w:asciiTheme="minorHAnsi" w:hAnsiTheme="minorHAnsi"/>
        </w:rPr>
        <w:t xml:space="preserve"> domstolsmyndighetens verksamhet och förvaltning, processerna för skötseln av uppgifterna och myndighetens organisation samt myndighetens personalstruktur och arbetsordning. </w:t>
      </w:r>
      <w:r w:rsidR="007A5867">
        <w:rPr>
          <w:rFonts w:asciiTheme="minorHAnsi" w:hAnsiTheme="minorHAnsi"/>
        </w:rPr>
        <w:t>Den andra delen genomförs av</w:t>
      </w:r>
      <w:r>
        <w:rPr>
          <w:rFonts w:asciiTheme="minorHAnsi" w:hAnsiTheme="minorHAnsi"/>
        </w:rPr>
        <w:t xml:space="preserve"> myndighetens ledning som kan utnämnas efter att lagstiftningen har stadfästs</w:t>
      </w:r>
      <w:r w:rsidR="007A5867">
        <w:rPr>
          <w:rFonts w:asciiTheme="minorHAnsi" w:hAnsiTheme="minorHAnsi"/>
        </w:rPr>
        <w:t xml:space="preserve">. </w:t>
      </w:r>
      <w:r>
        <w:rPr>
          <w:rFonts w:asciiTheme="minorHAnsi" w:hAnsiTheme="minorHAnsi"/>
        </w:rPr>
        <w:t xml:space="preserve">Beslut om när den andra delen inleds och hur den organiseras fattas senare. </w:t>
      </w:r>
    </w:p>
    <w:p w14:paraId="75036BEB" w14:textId="3E7252E3" w:rsidR="00D60AED" w:rsidRDefault="007A5867" w:rsidP="00E82514">
      <w:pPr>
        <w:pStyle w:val="NormaaliWWW"/>
        <w:ind w:left="1298"/>
        <w:jc w:val="both"/>
        <w:rPr>
          <w:rFonts w:asciiTheme="minorHAnsi" w:hAnsiTheme="minorHAnsi" w:cstheme="minorHAnsi"/>
        </w:rPr>
      </w:pPr>
      <w:r>
        <w:rPr>
          <w:rFonts w:asciiTheme="minorHAnsi" w:hAnsiTheme="minorHAnsi"/>
        </w:rPr>
        <w:t>Frågan om</w:t>
      </w:r>
      <w:r w:rsidR="00D60AED">
        <w:rPr>
          <w:rFonts w:asciiTheme="minorHAnsi" w:hAnsiTheme="minorHAnsi"/>
        </w:rPr>
        <w:t xml:space="preserve"> domstolsmyndigheten</w:t>
      </w:r>
      <w:r>
        <w:rPr>
          <w:rFonts w:asciiTheme="minorHAnsi" w:hAnsiTheme="minorHAnsi"/>
        </w:rPr>
        <w:t>s placeringsort behandlas i koordineringsgruppen för regionalisering i enlighet med</w:t>
      </w:r>
      <w:r w:rsidR="00D60AED">
        <w:rPr>
          <w:rFonts w:asciiTheme="minorHAnsi" w:hAnsiTheme="minorHAnsi"/>
        </w:rPr>
        <w:t xml:space="preserve"> lagen (362/2002) och statsrådets förordning (567/2002) om behörighet vid placering av s</w:t>
      </w:r>
      <w:r>
        <w:rPr>
          <w:rFonts w:asciiTheme="minorHAnsi" w:hAnsiTheme="minorHAnsi"/>
        </w:rPr>
        <w:t>tatliga enheter och funktioner</w:t>
      </w:r>
      <w:r w:rsidR="00D60AED">
        <w:rPr>
          <w:rFonts w:asciiTheme="minorHAnsi" w:hAnsiTheme="minorHAnsi"/>
        </w:rPr>
        <w:t>. Jus</w:t>
      </w:r>
      <w:r>
        <w:rPr>
          <w:rFonts w:asciiTheme="minorHAnsi" w:hAnsiTheme="minorHAnsi"/>
        </w:rPr>
        <w:t xml:space="preserve">titieministeriet har utarbetat </w:t>
      </w:r>
      <w:r w:rsidR="00D60AED">
        <w:rPr>
          <w:rFonts w:asciiTheme="minorHAnsi" w:hAnsiTheme="minorHAnsi"/>
        </w:rPr>
        <w:t xml:space="preserve">en </w:t>
      </w:r>
      <w:r>
        <w:rPr>
          <w:rFonts w:asciiTheme="minorHAnsi" w:hAnsiTheme="minorHAnsi"/>
        </w:rPr>
        <w:t xml:space="preserve">sådan </w:t>
      </w:r>
      <w:r w:rsidR="00D60AED">
        <w:rPr>
          <w:rFonts w:asciiTheme="minorHAnsi" w:hAnsiTheme="minorHAnsi"/>
        </w:rPr>
        <w:t>placeringsutredning som avses i lagen och den behandlas i koordineringsgruppen under våren 2018. Justitieministeriet fattar beslut om placeringsorten efter att koordineringsgru</w:t>
      </w:r>
      <w:r>
        <w:rPr>
          <w:rFonts w:asciiTheme="minorHAnsi" w:hAnsiTheme="minorHAnsi"/>
        </w:rPr>
        <w:t>ppen har behandlat ärendet. Det kommer inte att föreskrivas o</w:t>
      </w:r>
      <w:r w:rsidR="00D60AED">
        <w:rPr>
          <w:rFonts w:asciiTheme="minorHAnsi" w:hAnsiTheme="minorHAnsi"/>
        </w:rPr>
        <w:t xml:space="preserve">m placeringsorten </w:t>
      </w:r>
      <w:r>
        <w:rPr>
          <w:rFonts w:asciiTheme="minorHAnsi" w:hAnsiTheme="minorHAnsi"/>
        </w:rPr>
        <w:t>i lag, men p</w:t>
      </w:r>
      <w:r w:rsidR="00D60AED">
        <w:rPr>
          <w:rFonts w:asciiTheme="minorHAnsi" w:hAnsiTheme="minorHAnsi"/>
        </w:rPr>
        <w:t xml:space="preserve">laceringsorten påverkar dock bedömningen av reformens konsekvenser. Eftersom beslut om placeringsorten inte ännu har fattats, har det inte varit möjligt att göra någon exakt uppskattning av reformens övergripande konsekvenser. </w:t>
      </w:r>
    </w:p>
    <w:p w14:paraId="0C051780" w14:textId="65938C69" w:rsidR="00C04205" w:rsidRPr="00C04205" w:rsidRDefault="00A25795" w:rsidP="00E82514">
      <w:pPr>
        <w:pStyle w:val="NormaaliWWW"/>
        <w:ind w:left="1298"/>
        <w:jc w:val="both"/>
        <w:rPr>
          <w:rFonts w:asciiTheme="minorHAnsi" w:hAnsiTheme="minorHAnsi" w:cstheme="minorHAnsi"/>
        </w:rPr>
      </w:pPr>
      <w:r>
        <w:rPr>
          <w:rFonts w:asciiTheme="minorHAnsi" w:hAnsiTheme="minorHAnsi"/>
        </w:rPr>
        <w:lastRenderedPageBreak/>
        <w:t xml:space="preserve">Justitieministeriet ber om ert utlåtande om </w:t>
      </w:r>
      <w:r>
        <w:rPr>
          <w:rFonts w:asciiTheme="minorHAnsi" w:hAnsiTheme="minorHAnsi"/>
          <w:i/>
          <w:iCs/>
        </w:rPr>
        <w:t>utkastet till regeringens proposition till riksdagen med förslag till lagstiftning om inrättandet av en domstolsmyndighet</w:t>
      </w:r>
      <w:r>
        <w:rPr>
          <w:rFonts w:asciiTheme="minorHAnsi" w:hAnsiTheme="minorHAnsi"/>
        </w:rPr>
        <w:t xml:space="preserve">.  </w:t>
      </w:r>
    </w:p>
    <w:p w14:paraId="7C8073CC" w14:textId="046C94E7" w:rsidR="007A4769" w:rsidRDefault="00CF6785" w:rsidP="00E82514">
      <w:pPr>
        <w:pStyle w:val="AKPleipteksti"/>
        <w:ind w:left="1298"/>
        <w:jc w:val="both"/>
      </w:pPr>
      <w:r>
        <w:rPr>
          <w:rFonts w:asciiTheme="minorHAnsi" w:hAnsiTheme="minorHAnsi"/>
        </w:rPr>
        <w:t xml:space="preserve">Tidigare utlåtanden som gäller inrättandet av en domstolsmyndighet beaktas </w:t>
      </w:r>
      <w:r w:rsidR="007A5867">
        <w:rPr>
          <w:rFonts w:asciiTheme="minorHAnsi" w:hAnsiTheme="minorHAnsi"/>
        </w:rPr>
        <w:t xml:space="preserve">som sådana </w:t>
      </w:r>
      <w:r>
        <w:rPr>
          <w:rFonts w:asciiTheme="minorHAnsi" w:hAnsiTheme="minorHAnsi"/>
        </w:rPr>
        <w:t xml:space="preserve">och det som anförts i dem behöver inte upprepas i detta sammanhang. </w:t>
      </w:r>
      <w:r>
        <w:t>Justitieministeriet ber att remissinstanserna yttrar sig om propositionen med förslag till ändring av domstolslagen speciellt till den del den avviker från förslaget som ingick i kommissionens betänkand</w:t>
      </w:r>
      <w:r w:rsidR="007A5867">
        <w:t>e. Avvikelserna framgår av punkt</w:t>
      </w:r>
      <w:r>
        <w:t xml:space="preserve">en som gäller alternativ för genomförandet (3.2) i propositionsutkastet och av frågorna som finns nedan. I propositionen har dessutom tagits in vissa andra ändringar. </w:t>
      </w:r>
    </w:p>
    <w:p w14:paraId="66E75CE8" w14:textId="77777777" w:rsidR="005F79E8" w:rsidRDefault="005F79E8" w:rsidP="00E82514">
      <w:pPr>
        <w:pStyle w:val="AKPleipteksti"/>
        <w:ind w:left="2584"/>
        <w:jc w:val="both"/>
      </w:pPr>
    </w:p>
    <w:p w14:paraId="54E41D9A" w14:textId="5975B5B7" w:rsidR="00A10CB9" w:rsidRPr="00485073" w:rsidRDefault="00371795" w:rsidP="00E82514">
      <w:pPr>
        <w:pStyle w:val="AKPleipteksti"/>
        <w:ind w:left="1298"/>
        <w:jc w:val="both"/>
        <w:rPr>
          <w:b/>
          <w:szCs w:val="24"/>
        </w:rPr>
      </w:pPr>
      <w:r w:rsidRPr="00485073">
        <w:rPr>
          <w:b/>
        </w:rPr>
        <w:t>1</w:t>
      </w:r>
      <w:r w:rsidRPr="00485073">
        <w:rPr>
          <w:b/>
          <w:bCs/>
        </w:rPr>
        <w:t>.</w:t>
      </w:r>
      <w:r w:rsidRPr="00485073">
        <w:rPr>
          <w:b/>
        </w:rPr>
        <w:t xml:space="preserve"> Vad är er åsikt om förslaget </w:t>
      </w:r>
      <w:r w:rsidR="007A5867" w:rsidRPr="00485073">
        <w:rPr>
          <w:b/>
        </w:rPr>
        <w:t>enligt vilket</w:t>
      </w:r>
      <w:r w:rsidRPr="00485073">
        <w:rPr>
          <w:b/>
        </w:rPr>
        <w:t xml:space="preserve"> behörigheten som hänför sig till domstolarnas tjänstekollektivavtal samt inrättande, indragning och överföring av tjänster vid domstolar</w:t>
      </w:r>
      <w:r w:rsidR="007A5867" w:rsidRPr="00485073">
        <w:rPr>
          <w:b/>
        </w:rPr>
        <w:t>na</w:t>
      </w:r>
      <w:r w:rsidRPr="00485073">
        <w:rPr>
          <w:b/>
        </w:rPr>
        <w:t xml:space="preserve"> ska kvarstå hos justitieministeriet? (2 § i 19 a kap.)</w:t>
      </w:r>
    </w:p>
    <w:p w14:paraId="4E50774F" w14:textId="77777777" w:rsidR="00A10CB9" w:rsidRDefault="00A10CB9" w:rsidP="00E82514">
      <w:pPr>
        <w:pStyle w:val="AKPleipteksti"/>
        <w:ind w:left="1298"/>
        <w:jc w:val="both"/>
        <w:rPr>
          <w:szCs w:val="24"/>
        </w:rPr>
      </w:pPr>
    </w:p>
    <w:p w14:paraId="7FFDEDC8" w14:textId="7FADC9C0" w:rsidR="00A10CB9" w:rsidRDefault="00424AAD" w:rsidP="00E82514">
      <w:pPr>
        <w:pStyle w:val="AKPleipteksti"/>
        <w:ind w:left="1298"/>
        <w:jc w:val="both"/>
        <w:rPr>
          <w:szCs w:val="24"/>
        </w:rPr>
      </w:pPr>
      <w:r>
        <w:t xml:space="preserve">De centralförvaltningsuppgifter som gäller domstolsväsendet ska enligt kommissionens förslag överföras från justitieministeriet till domstolsmyndigheten. Behörigheten i fråga om tjänstekollektivavtal, anställning och rätten till tjänstereglering ska dock i detta skede kvarstå hos justitieministeriet.  </w:t>
      </w:r>
    </w:p>
    <w:p w14:paraId="33D60B61" w14:textId="77777777" w:rsidR="00A10CB9" w:rsidRDefault="00A10CB9" w:rsidP="00E82514">
      <w:pPr>
        <w:pStyle w:val="AKPleipteksti"/>
        <w:ind w:left="1298"/>
        <w:jc w:val="both"/>
        <w:rPr>
          <w:szCs w:val="24"/>
        </w:rPr>
      </w:pPr>
    </w:p>
    <w:p w14:paraId="1F582405" w14:textId="1C8BCD56" w:rsidR="00AB32E9" w:rsidRPr="00485073" w:rsidRDefault="00326F70" w:rsidP="00E82514">
      <w:pPr>
        <w:pStyle w:val="AKPleipteksti"/>
        <w:ind w:left="1298"/>
        <w:jc w:val="both"/>
        <w:rPr>
          <w:b/>
          <w:szCs w:val="24"/>
        </w:rPr>
      </w:pPr>
      <w:r w:rsidRPr="00485073">
        <w:rPr>
          <w:b/>
        </w:rPr>
        <w:t>2</w:t>
      </w:r>
      <w:r w:rsidRPr="00485073">
        <w:rPr>
          <w:b/>
          <w:bCs/>
        </w:rPr>
        <w:t>.</w:t>
      </w:r>
      <w:r w:rsidRPr="00485073">
        <w:rPr>
          <w:b/>
        </w:rPr>
        <w:t xml:space="preserve"> Vad är er åsikt om ändringen i sammansättningen av domstolsmyndighetens direktion? (7 § i 19 a kap.)</w:t>
      </w:r>
    </w:p>
    <w:p w14:paraId="136AA737" w14:textId="77777777" w:rsidR="00AB32E9" w:rsidRDefault="00AB32E9" w:rsidP="00E82514">
      <w:pPr>
        <w:pStyle w:val="AKPleipteksti"/>
        <w:ind w:left="1298"/>
        <w:jc w:val="both"/>
        <w:rPr>
          <w:szCs w:val="24"/>
        </w:rPr>
      </w:pPr>
    </w:p>
    <w:p w14:paraId="7D9DA2D2" w14:textId="77777777" w:rsidR="00A10CB9" w:rsidRDefault="00951AE3" w:rsidP="00E82514">
      <w:pPr>
        <w:pStyle w:val="AKPleipteksti"/>
        <w:ind w:left="1298"/>
        <w:jc w:val="both"/>
        <w:rPr>
          <w:szCs w:val="24"/>
        </w:rPr>
      </w:pPr>
      <w:r>
        <w:t xml:space="preserve">Med avvikelse från kommissionens förslag ska sammansättningen ändras så att det i direktionen inte ska ingå en företrädare för Finlands Advokatförbund. Domstolsmyndighetens direktion ska därmed ha åtta ledamöter i stället för nio.  </w:t>
      </w:r>
    </w:p>
    <w:p w14:paraId="237C5B2F" w14:textId="77777777" w:rsidR="00D108D9" w:rsidRDefault="00D108D9" w:rsidP="00E82514">
      <w:pPr>
        <w:pStyle w:val="AKPleipteksti"/>
        <w:ind w:left="1298"/>
        <w:jc w:val="both"/>
        <w:rPr>
          <w:szCs w:val="24"/>
        </w:rPr>
      </w:pPr>
    </w:p>
    <w:p w14:paraId="7AC2099F" w14:textId="1108DD8A" w:rsidR="006032C3" w:rsidRPr="00485073" w:rsidRDefault="006032C3" w:rsidP="00E82514">
      <w:pPr>
        <w:pStyle w:val="AKPleipteksti"/>
        <w:ind w:left="1298"/>
        <w:jc w:val="both"/>
        <w:rPr>
          <w:b/>
          <w:szCs w:val="24"/>
        </w:rPr>
      </w:pPr>
      <w:r w:rsidRPr="00485073">
        <w:rPr>
          <w:b/>
        </w:rPr>
        <w:t>3</w:t>
      </w:r>
      <w:r w:rsidRPr="00485073">
        <w:rPr>
          <w:b/>
          <w:bCs/>
        </w:rPr>
        <w:t>.</w:t>
      </w:r>
      <w:r w:rsidRPr="00485073">
        <w:rPr>
          <w:b/>
        </w:rPr>
        <w:t xml:space="preserve"> Vad är er åsikt om ändringen </w:t>
      </w:r>
      <w:r w:rsidR="007A5867" w:rsidRPr="00485073">
        <w:rPr>
          <w:b/>
        </w:rPr>
        <w:t>i</w:t>
      </w:r>
      <w:r w:rsidRPr="00485073">
        <w:rPr>
          <w:b/>
        </w:rPr>
        <w:t xml:space="preserve"> utnämningsförfarandet när det gäller den ledamot i direktionen som företräder andra anställ</w:t>
      </w:r>
      <w:r w:rsidR="007A5867" w:rsidRPr="00485073">
        <w:rPr>
          <w:b/>
        </w:rPr>
        <w:t xml:space="preserve">da vid domstolarna än domarna? </w:t>
      </w:r>
      <w:r w:rsidRPr="00485073">
        <w:rPr>
          <w:b/>
        </w:rPr>
        <w:t>(8 § i 19 a kap.)</w:t>
      </w:r>
    </w:p>
    <w:p w14:paraId="00F80064" w14:textId="77777777" w:rsidR="006032C3" w:rsidRDefault="006032C3" w:rsidP="00E82514">
      <w:pPr>
        <w:pStyle w:val="AKPleipteksti"/>
        <w:ind w:left="1298"/>
        <w:jc w:val="both"/>
        <w:rPr>
          <w:szCs w:val="24"/>
        </w:rPr>
      </w:pPr>
    </w:p>
    <w:p w14:paraId="0A9B6346" w14:textId="30AE0545" w:rsidR="006032C3" w:rsidRDefault="003A429B" w:rsidP="006A4D86">
      <w:pPr>
        <w:pStyle w:val="AKPleipteksti"/>
        <w:ind w:left="1298"/>
        <w:jc w:val="both"/>
        <w:rPr>
          <w:szCs w:val="24"/>
        </w:rPr>
      </w:pPr>
      <w:r>
        <w:t>Med avvikelse från kommissionens förslag ska arbetstagarorganisationer inte nominera kandidater till ledamot och ersättare som företräder andra anställda vid domstolarna än domarna utan chefsdomarna nominerar kandidaterna utifrån anmälningar på samma sätt som det enligt förslaget ska göras i fråga om ledamöterna som företrä</w:t>
      </w:r>
      <w:r w:rsidR="007A5867">
        <w:t xml:space="preserve">der domarna.  Chefsdomarna ska diskutera </w:t>
      </w:r>
      <w:r w:rsidR="00B66061">
        <w:t>om nomineringarna</w:t>
      </w:r>
      <w:r>
        <w:t xml:space="preserve"> med varandra och höra arbetstagarorganisationerna som företräder personalgrupper</w:t>
      </w:r>
      <w:r w:rsidR="00B66061">
        <w:t>na i fråga</w:t>
      </w:r>
      <w:r>
        <w:t xml:space="preserve">. </w:t>
      </w:r>
    </w:p>
    <w:p w14:paraId="4FF89CBE" w14:textId="77777777" w:rsidR="000130C0" w:rsidRDefault="000130C0" w:rsidP="00E82514">
      <w:pPr>
        <w:pStyle w:val="AKPleipteksti"/>
        <w:ind w:left="1298"/>
        <w:jc w:val="both"/>
        <w:rPr>
          <w:szCs w:val="24"/>
        </w:rPr>
      </w:pPr>
    </w:p>
    <w:p w14:paraId="0FA1FB6B" w14:textId="2AC9AA1F" w:rsidR="000130C0" w:rsidRPr="00485073" w:rsidRDefault="006032C3" w:rsidP="00E82514">
      <w:pPr>
        <w:pStyle w:val="AKPleipteksti"/>
        <w:ind w:left="1298"/>
        <w:jc w:val="both"/>
        <w:rPr>
          <w:b/>
          <w:szCs w:val="24"/>
        </w:rPr>
      </w:pPr>
      <w:r w:rsidRPr="00485073">
        <w:rPr>
          <w:b/>
        </w:rPr>
        <w:t>4</w:t>
      </w:r>
      <w:r w:rsidRPr="00485073">
        <w:rPr>
          <w:b/>
          <w:bCs/>
        </w:rPr>
        <w:t>.</w:t>
      </w:r>
      <w:r w:rsidRPr="00485073">
        <w:rPr>
          <w:b/>
        </w:rPr>
        <w:t xml:space="preserve"> Vad är er åsikt om ändringen i behörighetsvillkoren för myndighetens överdirektör? (12 § i 19 a kap.)</w:t>
      </w:r>
    </w:p>
    <w:p w14:paraId="5436FBE8" w14:textId="77777777" w:rsidR="006032C3" w:rsidRDefault="006032C3" w:rsidP="00E82514">
      <w:pPr>
        <w:pStyle w:val="AKPleipteksti"/>
        <w:ind w:left="1298"/>
        <w:jc w:val="both"/>
        <w:rPr>
          <w:szCs w:val="24"/>
        </w:rPr>
      </w:pPr>
    </w:p>
    <w:p w14:paraId="5C6ACA6C" w14:textId="56120873" w:rsidR="000130C0" w:rsidRDefault="00C864C7" w:rsidP="00E82514">
      <w:pPr>
        <w:pStyle w:val="AKPleipteksti"/>
        <w:ind w:left="1298"/>
        <w:jc w:val="both"/>
        <w:rPr>
          <w:szCs w:val="24"/>
        </w:rPr>
      </w:pPr>
      <w:r>
        <w:t>Med avvikelse från kommissionens förslag föreskrivs det i regeringens proposition som nu skickats på remiss att behörighetsvillkor för tjän</w:t>
      </w:r>
      <w:r w:rsidR="00B66061">
        <w:t xml:space="preserve">sten som överdirektör ska vara </w:t>
      </w:r>
      <w:r w:rsidR="00170D4C" w:rsidRPr="00170D4C">
        <w:rPr>
          <w:i/>
        </w:rPr>
        <w:t>annan högre högskoleexamen i juridik än magisterexamen i internationell och komparativ rätt</w:t>
      </w:r>
      <w:r>
        <w:t xml:space="preserve">, sådan erfarenhet som uppgiften förutsätter, i praktiken visad ledarförmåga och erfarenhet av ledarskap.  </w:t>
      </w:r>
    </w:p>
    <w:p w14:paraId="62599926" w14:textId="77777777" w:rsidR="00A10CB9" w:rsidRDefault="00A10CB9" w:rsidP="00E82514">
      <w:pPr>
        <w:pStyle w:val="AKPleipteksti"/>
        <w:ind w:left="1298"/>
        <w:jc w:val="both"/>
        <w:rPr>
          <w:szCs w:val="24"/>
        </w:rPr>
      </w:pPr>
    </w:p>
    <w:p w14:paraId="22552DE8" w14:textId="267C5E19" w:rsidR="00326F70" w:rsidRPr="00485073" w:rsidRDefault="00CD0442" w:rsidP="00E82514">
      <w:pPr>
        <w:pStyle w:val="AKPleipteksti"/>
        <w:ind w:left="1298"/>
        <w:jc w:val="both"/>
        <w:rPr>
          <w:b/>
          <w:szCs w:val="24"/>
        </w:rPr>
      </w:pPr>
      <w:r w:rsidRPr="00485073">
        <w:rPr>
          <w:b/>
        </w:rPr>
        <w:t>5</w:t>
      </w:r>
      <w:r w:rsidRPr="00485073">
        <w:rPr>
          <w:b/>
          <w:bCs/>
        </w:rPr>
        <w:t>.</w:t>
      </w:r>
      <w:r w:rsidR="00B66061" w:rsidRPr="00485073">
        <w:rPr>
          <w:b/>
        </w:rPr>
        <w:t xml:space="preserve"> Understöder ni det</w:t>
      </w:r>
      <w:r w:rsidRPr="00485073">
        <w:rPr>
          <w:b/>
        </w:rPr>
        <w:t xml:space="preserve"> föreslagna sättet att ordna domarförslagsnämndens och domarutbildningsnämndens sekreterartjänster? (6 § i 20 kap. och 6 § i 21 kap.)</w:t>
      </w:r>
    </w:p>
    <w:p w14:paraId="38CEF4B9" w14:textId="5A622843" w:rsidR="00326F70" w:rsidRDefault="00326F70" w:rsidP="00E82514">
      <w:pPr>
        <w:pStyle w:val="AKPleipteksti"/>
        <w:ind w:left="1298"/>
        <w:jc w:val="both"/>
        <w:rPr>
          <w:szCs w:val="24"/>
        </w:rPr>
      </w:pPr>
    </w:p>
    <w:p w14:paraId="02AF697C" w14:textId="7FC12AFD" w:rsidR="00C62D20" w:rsidRDefault="00C62D20" w:rsidP="00E82514">
      <w:pPr>
        <w:pStyle w:val="AKPleipteksti"/>
        <w:ind w:left="1298"/>
        <w:jc w:val="both"/>
        <w:rPr>
          <w:szCs w:val="24"/>
        </w:rPr>
      </w:pPr>
      <w:r>
        <w:t xml:space="preserve">Nämnden ska utnämna sin sekreterare (föredragande sekreterare), men domstolsmyndigheten ska ordna nämndens andra sekreterartjänster (avdelningssekreterare). </w:t>
      </w:r>
    </w:p>
    <w:p w14:paraId="768F3612" w14:textId="77777777" w:rsidR="00326F70" w:rsidRDefault="00326F70" w:rsidP="00E82514">
      <w:pPr>
        <w:pStyle w:val="AKPleipteksti"/>
        <w:ind w:left="1298"/>
        <w:jc w:val="both"/>
        <w:rPr>
          <w:szCs w:val="24"/>
        </w:rPr>
      </w:pPr>
    </w:p>
    <w:p w14:paraId="6D2391BC" w14:textId="036ED9BA" w:rsidR="00C04205" w:rsidRPr="00485073" w:rsidRDefault="00326F70" w:rsidP="00E82514">
      <w:pPr>
        <w:pStyle w:val="AKPleipteksti"/>
        <w:ind w:left="1298"/>
        <w:jc w:val="both"/>
        <w:rPr>
          <w:b/>
          <w:szCs w:val="24"/>
        </w:rPr>
      </w:pPr>
      <w:r w:rsidRPr="00485073">
        <w:rPr>
          <w:b/>
        </w:rPr>
        <w:t>6</w:t>
      </w:r>
      <w:r w:rsidRPr="00485073">
        <w:rPr>
          <w:b/>
          <w:bCs/>
        </w:rPr>
        <w:t>.</w:t>
      </w:r>
      <w:r w:rsidRPr="00485073">
        <w:rPr>
          <w:b/>
        </w:rPr>
        <w:t xml:space="preserve"> Kommentarer som gäller andra ändringar.</w:t>
      </w:r>
    </w:p>
    <w:p w14:paraId="5BF660B9" w14:textId="72661855" w:rsidR="00553AFE" w:rsidRDefault="00787892" w:rsidP="00ED49DA">
      <w:pPr>
        <w:pStyle w:val="AKPleipteksti"/>
        <w:numPr>
          <w:ilvl w:val="0"/>
          <w:numId w:val="30"/>
        </w:numPr>
        <w:jc w:val="both"/>
        <w:rPr>
          <w:szCs w:val="24"/>
        </w:rPr>
      </w:pPr>
      <w:r>
        <w:t>Chefsdomarens rätt att utnämna en assessor för den tid som motsvarar ett utbildningsprogram som inte genomförts (18 kap. 5 § i domstolslagen) och chefsdomarens rätt att utnämna en tingsnotarie för den tid som motsvarar en praktikperiod som inte genomförts (17 § i lagen om domstolspraktik).</w:t>
      </w:r>
    </w:p>
    <w:p w14:paraId="5C2AE202" w14:textId="582A7AD5" w:rsidR="00787892" w:rsidRDefault="00E82514" w:rsidP="00ED49DA">
      <w:pPr>
        <w:pStyle w:val="AKPleipteksti"/>
        <w:numPr>
          <w:ilvl w:val="0"/>
          <w:numId w:val="30"/>
        </w:numPr>
        <w:jc w:val="both"/>
        <w:rPr>
          <w:szCs w:val="24"/>
        </w:rPr>
      </w:pPr>
      <w:r>
        <w:t>Tillägg av tjänstebeteckningen förvaltningsdirektör (19 kap. 5 § i domstolslagen).</w:t>
      </w:r>
    </w:p>
    <w:p w14:paraId="0A0FA318" w14:textId="70B71C9C" w:rsidR="00E82514" w:rsidRDefault="00E82514" w:rsidP="00ED49DA">
      <w:pPr>
        <w:pStyle w:val="AKPleipteksti"/>
        <w:numPr>
          <w:ilvl w:val="0"/>
          <w:numId w:val="30"/>
        </w:numPr>
        <w:jc w:val="both"/>
        <w:rPr>
          <w:szCs w:val="24"/>
        </w:rPr>
      </w:pPr>
      <w:r>
        <w:t>Rättelse av en felaktig hänvisningsbestämmelse (16 § 1 mom. 2 punkten i lagen om domstolspraktik )</w:t>
      </w:r>
    </w:p>
    <w:p w14:paraId="482B5E46" w14:textId="77777777" w:rsidR="00787892" w:rsidRDefault="00787892" w:rsidP="00E82514">
      <w:pPr>
        <w:pStyle w:val="AKPleipteksti"/>
        <w:ind w:left="1298"/>
        <w:jc w:val="both"/>
        <w:rPr>
          <w:szCs w:val="24"/>
        </w:rPr>
      </w:pPr>
    </w:p>
    <w:p w14:paraId="6F1A3AB6" w14:textId="6D0080D9" w:rsidR="00A10CB9" w:rsidRPr="00485073" w:rsidRDefault="00C04205" w:rsidP="00E82514">
      <w:pPr>
        <w:pStyle w:val="AKPleipteksti"/>
        <w:ind w:left="1298"/>
        <w:jc w:val="both"/>
        <w:rPr>
          <w:b/>
          <w:szCs w:val="24"/>
        </w:rPr>
      </w:pPr>
      <w:r w:rsidRPr="00485073">
        <w:rPr>
          <w:b/>
        </w:rPr>
        <w:t>7</w:t>
      </w:r>
      <w:r w:rsidRPr="00485073">
        <w:rPr>
          <w:b/>
          <w:bCs/>
        </w:rPr>
        <w:t>.</w:t>
      </w:r>
      <w:r w:rsidRPr="00485073">
        <w:rPr>
          <w:b/>
        </w:rPr>
        <w:t xml:space="preserve"> Andra kommentarer som gäller regeringspropositionen. </w:t>
      </w:r>
    </w:p>
    <w:p w14:paraId="5C4B40CA" w14:textId="77777777" w:rsidR="00A10CB9" w:rsidRDefault="00A10CB9" w:rsidP="00E82514">
      <w:pPr>
        <w:pStyle w:val="AKPleipteksti"/>
        <w:ind w:left="1298"/>
        <w:jc w:val="both"/>
        <w:rPr>
          <w:szCs w:val="24"/>
        </w:rPr>
      </w:pPr>
    </w:p>
    <w:p w14:paraId="4E017C25" w14:textId="77777777" w:rsidR="006032C3" w:rsidRDefault="006032C3" w:rsidP="00E82514">
      <w:pPr>
        <w:pStyle w:val="AKPleipteksti"/>
        <w:ind w:left="1298"/>
        <w:jc w:val="both"/>
        <w:rPr>
          <w:szCs w:val="24"/>
        </w:rPr>
      </w:pPr>
    </w:p>
    <w:p w14:paraId="70EA4A9C" w14:textId="22743103" w:rsidR="00C04205" w:rsidRDefault="00C04205" w:rsidP="00E82514">
      <w:pPr>
        <w:pStyle w:val="AKPleipteksti"/>
        <w:ind w:left="1298"/>
        <w:jc w:val="both"/>
      </w:pPr>
      <w:r>
        <w:t xml:space="preserve">Vi ber er lämna in ert utlåtande senast </w:t>
      </w:r>
      <w:r w:rsidR="00170D4C">
        <w:rPr>
          <w:b/>
          <w:szCs w:val="24"/>
        </w:rPr>
        <w:t>fre</w:t>
      </w:r>
      <w:r w:rsidR="00B55EEC">
        <w:rPr>
          <w:b/>
          <w:szCs w:val="24"/>
        </w:rPr>
        <w:t>dagen</w:t>
      </w:r>
      <w:r>
        <w:rPr>
          <w:b/>
          <w:szCs w:val="24"/>
        </w:rPr>
        <w:t xml:space="preserve"> </w:t>
      </w:r>
      <w:r w:rsidR="00B66061">
        <w:rPr>
          <w:b/>
          <w:szCs w:val="24"/>
        </w:rPr>
        <w:t xml:space="preserve">den </w:t>
      </w:r>
      <w:r w:rsidR="00170D4C">
        <w:rPr>
          <w:b/>
          <w:szCs w:val="24"/>
        </w:rPr>
        <w:t>15</w:t>
      </w:r>
      <w:r w:rsidR="00B66061">
        <w:rPr>
          <w:b/>
          <w:szCs w:val="24"/>
        </w:rPr>
        <w:t xml:space="preserve"> juni </w:t>
      </w:r>
      <w:r>
        <w:rPr>
          <w:b/>
          <w:szCs w:val="24"/>
        </w:rPr>
        <w:t>2018</w:t>
      </w:r>
      <w:r>
        <w:t xml:space="preserve">. Utlåtandena lämnas in genom att svara på den begäran om utlåtande som publicerats i tjänsten utlåtande.fi. Alla utlåtanden som lämnas in är offentliga och publiceras i tjänsten utlåtande.fi. För att kunna lämna ett utlåtande måste ni registrera er och logga in i utlåtande.fi. Närmare anvisningar om hur tjänsten används finns på webbplatsen utlåtande.fi under fliken Anvisningar&gt; Bruksanvisningar. Stöd för användningen av tjänsten ges också per e-post: </w:t>
      </w:r>
      <w:hyperlink r:id="rId13" w:history="1">
        <w:r w:rsidR="00B66061" w:rsidRPr="005E0792">
          <w:rPr>
            <w:rStyle w:val="Hyperlinkki"/>
          </w:rPr>
          <w:t>lausuntopalvelu.om@om.fi</w:t>
        </w:r>
      </w:hyperlink>
      <w:r>
        <w:t>.</w:t>
      </w:r>
    </w:p>
    <w:p w14:paraId="24B2F632" w14:textId="77777777" w:rsidR="00B66061" w:rsidRPr="00C04205" w:rsidRDefault="00B66061" w:rsidP="00E82514">
      <w:pPr>
        <w:pStyle w:val="AKPleipteksti"/>
        <w:ind w:left="1298"/>
        <w:jc w:val="both"/>
        <w:rPr>
          <w:szCs w:val="24"/>
        </w:rPr>
      </w:pPr>
    </w:p>
    <w:p w14:paraId="613A606E" w14:textId="0CF4A675" w:rsidR="005F75CB" w:rsidRDefault="00C04205" w:rsidP="00E82514">
      <w:pPr>
        <w:pStyle w:val="AKPleipteksti"/>
        <w:ind w:left="1298"/>
        <w:jc w:val="both"/>
        <w:rPr>
          <w:rFonts w:asciiTheme="minorHAnsi" w:hAnsiTheme="minorHAnsi" w:cs="Arial"/>
        </w:rPr>
      </w:pPr>
      <w:r>
        <w:rPr>
          <w:rFonts w:asciiTheme="minorHAnsi" w:hAnsiTheme="minorHAnsi"/>
        </w:rPr>
        <w:t xml:space="preserve">Ytterligare upplysningar om ärendet </w:t>
      </w:r>
      <w:r w:rsidR="00170D4C">
        <w:rPr>
          <w:rFonts w:asciiTheme="minorHAnsi" w:hAnsiTheme="minorHAnsi"/>
        </w:rPr>
        <w:t>ges av överdirektör Kari Kiesiläinen</w:t>
      </w:r>
      <w:r>
        <w:rPr>
          <w:rFonts w:asciiTheme="minorHAnsi" w:hAnsiTheme="minorHAnsi"/>
        </w:rPr>
        <w:t xml:space="preserve">, tfn 02951 50138, </w:t>
      </w:r>
      <w:proofErr w:type="spellStart"/>
      <w:r>
        <w:rPr>
          <w:rFonts w:asciiTheme="minorHAnsi" w:hAnsiTheme="minorHAnsi"/>
        </w:rPr>
        <w:t>Jennimari</w:t>
      </w:r>
      <w:proofErr w:type="spellEnd"/>
      <w:r>
        <w:rPr>
          <w:rFonts w:asciiTheme="minorHAnsi" w:hAnsiTheme="minorHAnsi"/>
        </w:rPr>
        <w:t xml:space="preserve"> Huovinen, regeringssekreterare, tfn 02951 50394, och specialsakkunnig Anu Koivuluoma, 02951 50228</w:t>
      </w:r>
    </w:p>
    <w:p w14:paraId="1792507A" w14:textId="099F1593" w:rsidR="001A7999" w:rsidRDefault="001A7999" w:rsidP="00E82514">
      <w:pPr>
        <w:pStyle w:val="AKPleipteksti"/>
        <w:ind w:left="1298"/>
        <w:jc w:val="both"/>
        <w:rPr>
          <w:rFonts w:asciiTheme="minorHAnsi" w:hAnsiTheme="minorHAnsi" w:cs="Arial"/>
        </w:rPr>
      </w:pPr>
    </w:p>
    <w:p w14:paraId="370B5B6E" w14:textId="413D85D5" w:rsidR="00C04205" w:rsidRDefault="00C04205" w:rsidP="00E82514">
      <w:pPr>
        <w:pStyle w:val="AKPleipteksti"/>
        <w:ind w:left="1298"/>
        <w:jc w:val="both"/>
        <w:rPr>
          <w:rFonts w:asciiTheme="minorHAnsi" w:hAnsiTheme="minorHAnsi" w:cs="Arial"/>
        </w:rPr>
      </w:pPr>
    </w:p>
    <w:p w14:paraId="7A4AB22D" w14:textId="77777777" w:rsidR="00C04205" w:rsidRPr="00C04205" w:rsidRDefault="00C04205" w:rsidP="00E82514">
      <w:pPr>
        <w:pStyle w:val="AKPleipteksti"/>
        <w:ind w:left="1298"/>
        <w:jc w:val="both"/>
        <w:rPr>
          <w:rFonts w:asciiTheme="minorHAnsi" w:hAnsiTheme="minorHAnsi" w:cs="Arial"/>
        </w:rPr>
      </w:pPr>
    </w:p>
    <w:p w14:paraId="1EA2615C" w14:textId="77777777" w:rsidR="00C04205" w:rsidRPr="00C04205" w:rsidRDefault="00C04205" w:rsidP="00E82514">
      <w:pPr>
        <w:pStyle w:val="AKPleipteksti"/>
        <w:ind w:left="1298"/>
        <w:jc w:val="both"/>
        <w:rPr>
          <w:rFonts w:asciiTheme="minorHAnsi" w:hAnsiTheme="minorHAnsi" w:cs="Arial"/>
        </w:rPr>
      </w:pPr>
      <w:r>
        <w:rPr>
          <w:rFonts w:asciiTheme="minorHAnsi" w:hAnsiTheme="minorHAnsi"/>
        </w:rPr>
        <w:t>Överdirektör</w:t>
      </w:r>
      <w:r>
        <w:rPr>
          <w:rFonts w:asciiTheme="minorHAnsi" w:hAnsiTheme="minorHAnsi"/>
        </w:rPr>
        <w:tab/>
      </w:r>
      <w:r>
        <w:rPr>
          <w:rFonts w:asciiTheme="minorHAnsi" w:hAnsiTheme="minorHAnsi"/>
        </w:rPr>
        <w:tab/>
        <w:t>Kari Kiesiläinen</w:t>
      </w:r>
    </w:p>
    <w:p w14:paraId="567DC762" w14:textId="77777777" w:rsidR="00C04205" w:rsidRPr="00C04205" w:rsidRDefault="00C04205" w:rsidP="00E82514">
      <w:pPr>
        <w:pStyle w:val="AKPleipteksti"/>
        <w:ind w:left="1298"/>
        <w:jc w:val="both"/>
        <w:rPr>
          <w:rFonts w:asciiTheme="minorHAnsi" w:hAnsiTheme="minorHAnsi" w:cs="Arial"/>
        </w:rPr>
      </w:pPr>
    </w:p>
    <w:p w14:paraId="3256E6F3" w14:textId="77777777" w:rsidR="00C04205" w:rsidRPr="00C04205" w:rsidRDefault="00C04205" w:rsidP="00E82514">
      <w:pPr>
        <w:pStyle w:val="AKPleipteksti"/>
        <w:ind w:left="1298"/>
        <w:jc w:val="both"/>
        <w:rPr>
          <w:rFonts w:asciiTheme="minorHAnsi" w:hAnsiTheme="minorHAnsi" w:cs="Arial"/>
        </w:rPr>
      </w:pPr>
    </w:p>
    <w:p w14:paraId="1217F198" w14:textId="77777777" w:rsidR="00C04205" w:rsidRPr="00C04205" w:rsidRDefault="00C04205" w:rsidP="00E82514">
      <w:pPr>
        <w:pStyle w:val="AKPleipteksti"/>
        <w:ind w:left="1298"/>
        <w:jc w:val="both"/>
        <w:rPr>
          <w:rFonts w:asciiTheme="minorHAnsi" w:hAnsiTheme="minorHAnsi" w:cs="Arial"/>
        </w:rPr>
      </w:pPr>
    </w:p>
    <w:p w14:paraId="7044134B" w14:textId="43CECB45" w:rsidR="00C04205" w:rsidRDefault="00C04205" w:rsidP="00E82514">
      <w:pPr>
        <w:pStyle w:val="AKPleipteksti"/>
        <w:ind w:left="1298"/>
        <w:jc w:val="both"/>
        <w:rPr>
          <w:rFonts w:asciiTheme="minorHAnsi" w:hAnsiTheme="minorHAnsi" w:cs="Arial"/>
        </w:rPr>
      </w:pPr>
      <w:r>
        <w:rPr>
          <w:rFonts w:asciiTheme="minorHAnsi" w:hAnsiTheme="minorHAnsi"/>
        </w:rPr>
        <w:t xml:space="preserve">Regeringssekreterare </w:t>
      </w:r>
      <w:r>
        <w:rPr>
          <w:rFonts w:asciiTheme="minorHAnsi" w:hAnsiTheme="minorHAnsi"/>
        </w:rPr>
        <w:tab/>
      </w:r>
      <w:proofErr w:type="spellStart"/>
      <w:r>
        <w:rPr>
          <w:rFonts w:asciiTheme="minorHAnsi" w:hAnsiTheme="minorHAnsi"/>
        </w:rPr>
        <w:t>Jennimari</w:t>
      </w:r>
      <w:proofErr w:type="spellEnd"/>
      <w:r>
        <w:rPr>
          <w:rFonts w:asciiTheme="minorHAnsi" w:hAnsiTheme="minorHAnsi"/>
        </w:rPr>
        <w:t xml:space="preserve"> Huovinen</w:t>
      </w:r>
    </w:p>
    <w:p w14:paraId="6F58DC20" w14:textId="159772BA" w:rsidR="00A16B9D" w:rsidRDefault="00A16B9D" w:rsidP="00E82514">
      <w:pPr>
        <w:pStyle w:val="AKPleipteksti"/>
        <w:ind w:left="1298"/>
        <w:jc w:val="both"/>
        <w:rPr>
          <w:rFonts w:asciiTheme="minorHAnsi" w:hAnsiTheme="minorHAnsi" w:cs="Arial"/>
        </w:rPr>
      </w:pPr>
    </w:p>
    <w:p w14:paraId="1026F8CB" w14:textId="77777777" w:rsidR="00214CE5" w:rsidRPr="00FA1273" w:rsidRDefault="00214CE5" w:rsidP="00E82514">
      <w:pPr>
        <w:pStyle w:val="AKPleipteksti"/>
        <w:jc w:val="both"/>
      </w:pPr>
      <w:bookmarkStart w:id="0" w:name="_GoBack"/>
      <w:bookmarkEnd w:id="0"/>
    </w:p>
    <w:p w14:paraId="4223356C" w14:textId="2EFEAF50" w:rsidR="00947AC9" w:rsidRDefault="00ED49DA" w:rsidP="00ED49DA">
      <w:pPr>
        <w:pStyle w:val="AKPleipteksti"/>
        <w:ind w:left="0"/>
        <w:jc w:val="both"/>
      </w:pPr>
      <w:r>
        <w:t>SÄNDLISTA</w:t>
      </w:r>
      <w:r>
        <w:tab/>
        <w:t>Ministerierna</w:t>
      </w:r>
    </w:p>
    <w:p w14:paraId="5BC55A7B" w14:textId="77777777" w:rsidR="00947AC9" w:rsidRDefault="00947AC9" w:rsidP="00ED49DA">
      <w:pPr>
        <w:pStyle w:val="AKPleipteksti"/>
        <w:ind w:left="0"/>
        <w:jc w:val="both"/>
      </w:pPr>
    </w:p>
    <w:p w14:paraId="3D2D1041" w14:textId="77777777" w:rsidR="00214CE5" w:rsidRDefault="00947AC9" w:rsidP="00ED49DA">
      <w:pPr>
        <w:pStyle w:val="AKPleipteksti"/>
        <w:ind w:left="1298"/>
        <w:jc w:val="both"/>
      </w:pPr>
      <w:r>
        <w:t>Justitiekanslern i statsrådet</w:t>
      </w:r>
    </w:p>
    <w:p w14:paraId="04D552DA" w14:textId="77777777" w:rsidR="00214CE5" w:rsidRDefault="00214CE5" w:rsidP="00ED49DA">
      <w:pPr>
        <w:pStyle w:val="AKPleipteksti"/>
        <w:ind w:left="1298"/>
        <w:jc w:val="both"/>
      </w:pPr>
      <w:r>
        <w:t>Riksdagens justitieombudsman</w:t>
      </w:r>
    </w:p>
    <w:p w14:paraId="06D82262" w14:textId="77777777" w:rsidR="00214CE5" w:rsidRDefault="00214CE5" w:rsidP="00ED49DA">
      <w:pPr>
        <w:pStyle w:val="AKPleipteksti"/>
        <w:ind w:left="1298"/>
        <w:jc w:val="both"/>
      </w:pPr>
    </w:p>
    <w:p w14:paraId="2CABAB05" w14:textId="77777777" w:rsidR="00214CE5" w:rsidRDefault="00947AC9" w:rsidP="00ED49DA">
      <w:pPr>
        <w:pStyle w:val="AKPleipteksti"/>
        <w:ind w:left="1298"/>
        <w:jc w:val="both"/>
      </w:pPr>
      <w:r>
        <w:t>Domstolarna</w:t>
      </w:r>
    </w:p>
    <w:p w14:paraId="50CCB91B" w14:textId="77777777" w:rsidR="00214CE5" w:rsidRDefault="00214CE5" w:rsidP="00ED49DA">
      <w:pPr>
        <w:pStyle w:val="AKPleipteksti"/>
        <w:ind w:left="1298"/>
        <w:jc w:val="both"/>
      </w:pPr>
    </w:p>
    <w:p w14:paraId="58E615ED" w14:textId="77777777" w:rsidR="00214CE5" w:rsidRDefault="00214CE5" w:rsidP="00ED49DA">
      <w:pPr>
        <w:pStyle w:val="AKPleipteksti"/>
        <w:ind w:left="1298"/>
        <w:jc w:val="both"/>
      </w:pPr>
      <w:r>
        <w:t>Statens revisionsverk</w:t>
      </w:r>
    </w:p>
    <w:p w14:paraId="0DE40C21" w14:textId="77777777" w:rsidR="00214CE5" w:rsidRDefault="00214CE5" w:rsidP="00ED49DA">
      <w:pPr>
        <w:pStyle w:val="AKPleipteksti"/>
        <w:ind w:left="1298"/>
        <w:jc w:val="both"/>
      </w:pPr>
    </w:p>
    <w:p w14:paraId="00B1F81A" w14:textId="4CB6EC63" w:rsidR="00214CE5" w:rsidRDefault="00214CE5" w:rsidP="00ED49DA">
      <w:pPr>
        <w:pStyle w:val="AKPleipteksti"/>
        <w:ind w:left="1298"/>
        <w:jc w:val="both"/>
      </w:pPr>
      <w:r>
        <w:t>Domarförslagsnämnden</w:t>
      </w:r>
      <w:r>
        <w:br/>
        <w:t>Domarutbildningsnämnden</w:t>
      </w:r>
    </w:p>
    <w:p w14:paraId="20976E47" w14:textId="7D133FAF" w:rsidR="00FA1273" w:rsidRDefault="00FA1273" w:rsidP="00ED49DA">
      <w:pPr>
        <w:pStyle w:val="AKPleipteksti"/>
        <w:ind w:left="1298"/>
        <w:jc w:val="both"/>
      </w:pPr>
      <w:r>
        <w:t>Rättegångsbiträdesnämnden</w:t>
      </w:r>
    </w:p>
    <w:p w14:paraId="4687B411" w14:textId="77777777" w:rsidR="00214CE5" w:rsidRDefault="00214CE5" w:rsidP="00ED49DA">
      <w:pPr>
        <w:pStyle w:val="AKPleipteksti"/>
        <w:ind w:left="1298"/>
        <w:jc w:val="both"/>
      </w:pPr>
    </w:p>
    <w:p w14:paraId="5F13D9F9" w14:textId="77777777" w:rsidR="00214CE5" w:rsidRDefault="00214CE5" w:rsidP="00ED49DA">
      <w:pPr>
        <w:pStyle w:val="AKPleipteksti"/>
        <w:ind w:left="1298"/>
        <w:jc w:val="both"/>
      </w:pPr>
      <w:r>
        <w:t>Rättsregistercentralen</w:t>
      </w:r>
      <w:r>
        <w:br/>
        <w:t>Statens center för informations- och kommunikationsteknik</w:t>
      </w:r>
    </w:p>
    <w:p w14:paraId="179E1D0C" w14:textId="77777777" w:rsidR="00C85640" w:rsidRDefault="00C85640" w:rsidP="00ED49DA">
      <w:pPr>
        <w:pStyle w:val="AKPleipteksti"/>
        <w:ind w:left="1298"/>
        <w:jc w:val="both"/>
      </w:pPr>
      <w:r>
        <w:t>Servicecentret för statens ekonomi- och personalförvaltning (Palkeet)</w:t>
      </w:r>
    </w:p>
    <w:p w14:paraId="27CD04F1" w14:textId="77777777" w:rsidR="00214CE5" w:rsidRDefault="00214CE5" w:rsidP="00ED49DA">
      <w:pPr>
        <w:pStyle w:val="AKPleipteksti"/>
        <w:ind w:left="1298"/>
        <w:jc w:val="both"/>
      </w:pPr>
      <w:r>
        <w:t>Dataombudsmannen</w:t>
      </w:r>
    </w:p>
    <w:p w14:paraId="7F435223" w14:textId="77777777" w:rsidR="00214CE5" w:rsidRDefault="00214CE5" w:rsidP="00ED49DA">
      <w:pPr>
        <w:pStyle w:val="AKPleipteksti"/>
        <w:ind w:left="1298"/>
        <w:jc w:val="both"/>
      </w:pPr>
    </w:p>
    <w:p w14:paraId="54B2F895" w14:textId="77777777" w:rsidR="00214CE5" w:rsidRDefault="00214CE5" w:rsidP="00ED49DA">
      <w:pPr>
        <w:pStyle w:val="AKPleipteksti"/>
        <w:ind w:left="1298"/>
        <w:jc w:val="both"/>
      </w:pPr>
      <w:r>
        <w:t>Riksåklagarämbetet</w:t>
      </w:r>
    </w:p>
    <w:p w14:paraId="70F74D4F" w14:textId="77777777" w:rsidR="00FD2E30" w:rsidRDefault="00214CE5" w:rsidP="00ED49DA">
      <w:pPr>
        <w:pStyle w:val="AKPleipteksti"/>
        <w:ind w:left="1298"/>
        <w:jc w:val="both"/>
      </w:pPr>
      <w:r>
        <w:t>Riksfogdeämbetet</w:t>
      </w:r>
      <w:r>
        <w:br/>
        <w:t>Brottspåföljdsmyndigheten</w:t>
      </w:r>
    </w:p>
    <w:p w14:paraId="5A5DC017" w14:textId="77777777" w:rsidR="006633B0" w:rsidRDefault="006633B0" w:rsidP="00ED49DA">
      <w:pPr>
        <w:pStyle w:val="AKPleipteksti"/>
        <w:ind w:left="1298"/>
        <w:jc w:val="both"/>
      </w:pPr>
      <w:r>
        <w:t>Polisstyrelsen</w:t>
      </w:r>
    </w:p>
    <w:p w14:paraId="599F1DE0" w14:textId="77777777" w:rsidR="00FD2E30" w:rsidRDefault="00FD2E30" w:rsidP="00ED49DA">
      <w:pPr>
        <w:pStyle w:val="AKPleipteksti"/>
        <w:ind w:left="1298"/>
        <w:jc w:val="both"/>
      </w:pPr>
    </w:p>
    <w:p w14:paraId="484A0D51" w14:textId="77777777" w:rsidR="00FD2E30" w:rsidRDefault="00FD2E30" w:rsidP="00ED49DA">
      <w:pPr>
        <w:pStyle w:val="AKPleipteksti"/>
        <w:ind w:left="1298"/>
        <w:jc w:val="both"/>
      </w:pPr>
      <w:r>
        <w:t>Direktören för Södra Finlands rättshjälps- och intressebevakningsdistrikt</w:t>
      </w:r>
    </w:p>
    <w:p w14:paraId="5BEDA854" w14:textId="77777777" w:rsidR="00FD2E30" w:rsidRDefault="00FD2E30" w:rsidP="00ED49DA">
      <w:pPr>
        <w:pStyle w:val="AKPleipteksti"/>
        <w:ind w:left="1298"/>
        <w:jc w:val="both"/>
      </w:pPr>
      <w:r>
        <w:t>Direktören för Östra Finlands rättshjälps- och intressebevakningsdistrikt</w:t>
      </w:r>
    </w:p>
    <w:p w14:paraId="475F786E" w14:textId="77777777" w:rsidR="00FD2E30" w:rsidRDefault="00FD2E30" w:rsidP="00ED49DA">
      <w:pPr>
        <w:pStyle w:val="AKPleipteksti"/>
        <w:ind w:left="1298"/>
        <w:jc w:val="both"/>
      </w:pPr>
      <w:r>
        <w:t>Direktören för Sydöstra Finlands rättshjälps- och intressebevakningsdistrikt</w:t>
      </w:r>
    </w:p>
    <w:p w14:paraId="349BEC9A" w14:textId="77777777" w:rsidR="00FD2E30" w:rsidRDefault="00FD2E30" w:rsidP="00ED49DA">
      <w:pPr>
        <w:pStyle w:val="AKPleipteksti"/>
        <w:ind w:left="1298"/>
        <w:jc w:val="both"/>
      </w:pPr>
      <w:r>
        <w:t>Direktören för Sydvästra Finlands rättshjälps- och intressebevakningsdistrikt</w:t>
      </w:r>
    </w:p>
    <w:p w14:paraId="5CD0A536" w14:textId="77777777" w:rsidR="00FD2E30" w:rsidRDefault="00FD2E30" w:rsidP="00ED49DA">
      <w:pPr>
        <w:pStyle w:val="AKPleipteksti"/>
        <w:ind w:left="1298"/>
        <w:jc w:val="both"/>
      </w:pPr>
      <w:r>
        <w:t>Direktören för Västra och Inre Finlands rättshjälps- och intressebevakningsdistrikt</w:t>
      </w:r>
    </w:p>
    <w:p w14:paraId="4B5EFD94" w14:textId="77777777" w:rsidR="00FD2E30" w:rsidRDefault="00FD2E30" w:rsidP="00ED49DA">
      <w:pPr>
        <w:pStyle w:val="AKPleipteksti"/>
        <w:ind w:left="1298"/>
        <w:jc w:val="both"/>
      </w:pPr>
      <w:r>
        <w:t>Direktören för Sydvästra Finlands rättshjälps- och intressebevakningsdistrikt</w:t>
      </w:r>
    </w:p>
    <w:p w14:paraId="1633055D" w14:textId="77777777" w:rsidR="00214CE5" w:rsidRDefault="00214CE5" w:rsidP="00ED49DA">
      <w:pPr>
        <w:pStyle w:val="AKPleipteksti"/>
        <w:ind w:left="1298"/>
        <w:jc w:val="both"/>
      </w:pPr>
    </w:p>
    <w:p w14:paraId="3E617828" w14:textId="77777777" w:rsidR="00214CE5" w:rsidRDefault="00214CE5" w:rsidP="00ED49DA">
      <w:pPr>
        <w:pStyle w:val="AKPleipteksti"/>
        <w:ind w:left="1298"/>
        <w:jc w:val="both"/>
      </w:pPr>
      <w:r>
        <w:t>Helsingfors universitet/juridiska fakulteten</w:t>
      </w:r>
    </w:p>
    <w:p w14:paraId="3C4B794A" w14:textId="77777777" w:rsidR="00214CE5" w:rsidRDefault="00214CE5" w:rsidP="00ED49DA">
      <w:pPr>
        <w:pStyle w:val="AKPleipteksti"/>
        <w:ind w:left="1298"/>
        <w:jc w:val="both"/>
      </w:pPr>
      <w:r>
        <w:t>Åbo universitet/juridiska fakulteten</w:t>
      </w:r>
    </w:p>
    <w:p w14:paraId="3678CECB" w14:textId="77777777" w:rsidR="00214CE5" w:rsidRDefault="00214CE5" w:rsidP="00ED49DA">
      <w:pPr>
        <w:pStyle w:val="AKPleipteksti"/>
        <w:ind w:left="1298"/>
        <w:jc w:val="both"/>
      </w:pPr>
      <w:r>
        <w:t>Lapplands universitet/juridiska fakulteten</w:t>
      </w:r>
    </w:p>
    <w:p w14:paraId="53A22374" w14:textId="77777777" w:rsidR="00214CE5" w:rsidRDefault="00214CE5" w:rsidP="00ED49DA">
      <w:pPr>
        <w:pStyle w:val="AKPleipteksti"/>
        <w:ind w:left="1298"/>
        <w:jc w:val="both"/>
      </w:pPr>
      <w:r>
        <w:t>Östra Finlands universitet/juridiska fakulteten</w:t>
      </w:r>
    </w:p>
    <w:p w14:paraId="0E36ED97" w14:textId="77777777" w:rsidR="00214CE5" w:rsidRDefault="00214CE5" w:rsidP="00ED49DA">
      <w:pPr>
        <w:pStyle w:val="AKPleipteksti"/>
        <w:ind w:left="1298"/>
        <w:jc w:val="both"/>
      </w:pPr>
    </w:p>
    <w:p w14:paraId="6C45622A" w14:textId="77777777" w:rsidR="00947AC9" w:rsidRDefault="00947AC9" w:rsidP="00ED49DA">
      <w:pPr>
        <w:pStyle w:val="AKPleipteksti"/>
        <w:ind w:left="1298"/>
        <w:jc w:val="both"/>
      </w:pPr>
      <w:r>
        <w:t xml:space="preserve">Suomen Lakimiesliitto – Finlands Juristförbund </w:t>
      </w:r>
      <w:proofErr w:type="spellStart"/>
      <w:r>
        <w:t>ry</w:t>
      </w:r>
      <w:proofErr w:type="spellEnd"/>
    </w:p>
    <w:p w14:paraId="3CD3DAD2" w14:textId="77777777" w:rsidR="00947AC9" w:rsidRDefault="00947AC9" w:rsidP="00ED49DA">
      <w:pPr>
        <w:pStyle w:val="AKPleipteksti"/>
        <w:ind w:left="1298"/>
        <w:jc w:val="both"/>
      </w:pPr>
      <w:r>
        <w:t xml:space="preserve">Finlands Advokatförbund </w:t>
      </w:r>
      <w:proofErr w:type="spellStart"/>
      <w:r>
        <w:t>rf</w:t>
      </w:r>
      <w:proofErr w:type="spellEnd"/>
    </w:p>
    <w:p w14:paraId="267E83FB" w14:textId="77777777" w:rsidR="00947AC9" w:rsidRPr="00085893" w:rsidRDefault="00947AC9" w:rsidP="00ED49DA">
      <w:pPr>
        <w:pStyle w:val="AKPleipteksti"/>
        <w:ind w:left="1298"/>
        <w:jc w:val="both"/>
        <w:rPr>
          <w:lang w:val="fi-FI"/>
        </w:rPr>
      </w:pPr>
      <w:r w:rsidRPr="00085893">
        <w:rPr>
          <w:lang w:val="fi-FI"/>
        </w:rPr>
        <w:t>Julkiset oikeusavustajat ry</w:t>
      </w:r>
    </w:p>
    <w:p w14:paraId="5E99F7EB" w14:textId="77777777" w:rsidR="00947AC9" w:rsidRPr="00085893" w:rsidRDefault="00947AC9" w:rsidP="00ED49DA">
      <w:pPr>
        <w:pStyle w:val="AKPleipteksti"/>
        <w:ind w:left="1298"/>
        <w:jc w:val="both"/>
        <w:rPr>
          <w:lang w:val="fi-FI"/>
        </w:rPr>
      </w:pPr>
      <w:proofErr w:type="spellStart"/>
      <w:r w:rsidRPr="00085893">
        <w:rPr>
          <w:lang w:val="fi-FI"/>
        </w:rPr>
        <w:t>Auktoriserade</w:t>
      </w:r>
      <w:proofErr w:type="spellEnd"/>
      <w:r w:rsidRPr="00085893">
        <w:rPr>
          <w:lang w:val="fi-FI"/>
        </w:rPr>
        <w:t xml:space="preserve"> </w:t>
      </w:r>
      <w:proofErr w:type="spellStart"/>
      <w:r w:rsidRPr="00085893">
        <w:rPr>
          <w:lang w:val="fi-FI"/>
        </w:rPr>
        <w:t>Jurister</w:t>
      </w:r>
      <w:proofErr w:type="spellEnd"/>
      <w:r w:rsidRPr="00085893">
        <w:rPr>
          <w:lang w:val="fi-FI"/>
        </w:rPr>
        <w:t xml:space="preserve"> </w:t>
      </w:r>
      <w:proofErr w:type="spellStart"/>
      <w:r w:rsidRPr="00085893">
        <w:rPr>
          <w:lang w:val="fi-FI"/>
        </w:rPr>
        <w:t>rf</w:t>
      </w:r>
      <w:proofErr w:type="spellEnd"/>
      <w:r w:rsidRPr="00085893">
        <w:rPr>
          <w:lang w:val="fi-FI"/>
        </w:rPr>
        <w:t xml:space="preserve"> </w:t>
      </w:r>
    </w:p>
    <w:p w14:paraId="53C8D400" w14:textId="77777777" w:rsidR="00947AC9" w:rsidRPr="002E40F7" w:rsidRDefault="00947AC9" w:rsidP="00ED49DA">
      <w:pPr>
        <w:pStyle w:val="AKPleipteksti"/>
        <w:ind w:left="1298"/>
        <w:jc w:val="both"/>
      </w:pPr>
      <w:r>
        <w:t xml:space="preserve">Suomen </w:t>
      </w:r>
      <w:proofErr w:type="spellStart"/>
      <w:r>
        <w:t>tuomariliitto</w:t>
      </w:r>
      <w:proofErr w:type="spellEnd"/>
      <w:r>
        <w:t xml:space="preserve"> – Finlands </w:t>
      </w:r>
      <w:proofErr w:type="spellStart"/>
      <w:r>
        <w:t>domareförbund</w:t>
      </w:r>
      <w:proofErr w:type="spellEnd"/>
      <w:r>
        <w:t xml:space="preserve"> </w:t>
      </w:r>
      <w:proofErr w:type="spellStart"/>
      <w:r>
        <w:t>ry</w:t>
      </w:r>
      <w:proofErr w:type="spellEnd"/>
      <w:r>
        <w:t xml:space="preserve">  </w:t>
      </w:r>
    </w:p>
    <w:p w14:paraId="5A79F7D6" w14:textId="77777777" w:rsidR="00214CE5" w:rsidRDefault="00214CE5" w:rsidP="00ED49DA">
      <w:pPr>
        <w:pStyle w:val="AKPleipteksti"/>
        <w:ind w:left="1298"/>
        <w:jc w:val="both"/>
      </w:pPr>
      <w:r>
        <w:t xml:space="preserve">Förhandlingsorganisationen för offentliga sektorns utbildade FOSU </w:t>
      </w:r>
      <w:proofErr w:type="spellStart"/>
      <w:r>
        <w:t>rf</w:t>
      </w:r>
      <w:proofErr w:type="spellEnd"/>
    </w:p>
    <w:p w14:paraId="1425C5E7" w14:textId="77777777" w:rsidR="00214CE5" w:rsidRDefault="00214CE5" w:rsidP="00ED49DA">
      <w:pPr>
        <w:pStyle w:val="AKPleipteksti"/>
        <w:ind w:left="1298"/>
        <w:jc w:val="both"/>
      </w:pPr>
      <w:r>
        <w:t xml:space="preserve">Personalföreningen vid </w:t>
      </w:r>
      <w:proofErr w:type="spellStart"/>
      <w:r>
        <w:t>justitieförvaltningen</w:t>
      </w:r>
      <w:proofErr w:type="spellEnd"/>
      <w:r>
        <w:t xml:space="preserve"> PJF </w:t>
      </w:r>
      <w:proofErr w:type="spellStart"/>
      <w:r>
        <w:t>rf</w:t>
      </w:r>
      <w:proofErr w:type="spellEnd"/>
    </w:p>
    <w:p w14:paraId="0825FDBF" w14:textId="77777777" w:rsidR="00214CE5" w:rsidRDefault="00214CE5" w:rsidP="00ED49DA">
      <w:pPr>
        <w:pStyle w:val="AKPleipteksti"/>
        <w:ind w:left="1298"/>
        <w:jc w:val="both"/>
      </w:pPr>
      <w:r>
        <w:t xml:space="preserve">Förbundet för den offentliga sektorn och välfärdsområdena JHL </w:t>
      </w:r>
      <w:proofErr w:type="spellStart"/>
      <w:r>
        <w:t>rf</w:t>
      </w:r>
      <w:proofErr w:type="spellEnd"/>
    </w:p>
    <w:p w14:paraId="34843F29" w14:textId="77777777" w:rsidR="00214CE5" w:rsidRDefault="00214CE5" w:rsidP="00ED49DA">
      <w:pPr>
        <w:pStyle w:val="AKPleipteksti"/>
        <w:ind w:left="1298"/>
        <w:jc w:val="both"/>
      </w:pPr>
      <w:r>
        <w:t xml:space="preserve">Finlands stämningsmän JHL </w:t>
      </w:r>
      <w:proofErr w:type="spellStart"/>
      <w:r>
        <w:t>rf</w:t>
      </w:r>
      <w:proofErr w:type="spellEnd"/>
    </w:p>
    <w:p w14:paraId="5077D944" w14:textId="77777777" w:rsidR="00214CE5" w:rsidRDefault="00214CE5" w:rsidP="00ED49DA">
      <w:pPr>
        <w:pStyle w:val="AKPleipteksti"/>
        <w:ind w:left="1298"/>
        <w:jc w:val="both"/>
      </w:pPr>
      <w:r>
        <w:t xml:space="preserve">Löntagarorganisationen </w:t>
      </w:r>
      <w:proofErr w:type="spellStart"/>
      <w:r>
        <w:t>Pardia</w:t>
      </w:r>
      <w:proofErr w:type="spellEnd"/>
    </w:p>
    <w:p w14:paraId="20D6E996" w14:textId="77777777" w:rsidR="00214CE5" w:rsidRDefault="00214CE5" w:rsidP="00ED49DA">
      <w:pPr>
        <w:pStyle w:val="AKPleipteksti"/>
        <w:ind w:left="1298"/>
        <w:jc w:val="both"/>
      </w:pPr>
      <w:r>
        <w:t xml:space="preserve">Finlands Polisorganisationers Förbund </w:t>
      </w:r>
      <w:proofErr w:type="spellStart"/>
      <w:r>
        <w:t>rf</w:t>
      </w:r>
      <w:proofErr w:type="spellEnd"/>
    </w:p>
    <w:p w14:paraId="6FCBD7D6" w14:textId="77777777" w:rsidR="00214CE5" w:rsidRDefault="00214CE5" w:rsidP="00ED49DA">
      <w:pPr>
        <w:pStyle w:val="AKPleipteksti"/>
        <w:ind w:left="1298"/>
        <w:jc w:val="both"/>
      </w:pPr>
    </w:p>
    <w:p w14:paraId="7A241D5B" w14:textId="77777777" w:rsidR="00214CE5" w:rsidRDefault="00214CE5" w:rsidP="00ED49DA">
      <w:pPr>
        <w:pStyle w:val="AKPleipteksti"/>
        <w:ind w:left="1298"/>
        <w:jc w:val="both"/>
      </w:pPr>
    </w:p>
    <w:sectPr w:rsidR="00214CE5" w:rsidSect="006B69C2">
      <w:headerReference w:type="default" r:id="rId14"/>
      <w:footerReference w:type="even" r:id="rId15"/>
      <w:footerReference w:type="default" r:id="rId16"/>
      <w:headerReference w:type="first" r:id="rId17"/>
      <w:footerReference w:type="first" r:id="rId18"/>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1D433" w14:textId="77777777" w:rsidR="000B5DD8" w:rsidRDefault="000B5DD8">
      <w:r>
        <w:separator/>
      </w:r>
    </w:p>
  </w:endnote>
  <w:endnote w:type="continuationSeparator" w:id="0">
    <w:p w14:paraId="6EEB1C88" w14:textId="77777777" w:rsidR="000B5DD8" w:rsidRDefault="000B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EDB1" w14:textId="77777777" w:rsidR="00441D89" w:rsidRDefault="00441D89">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29AD6BF4" w14:textId="77777777" w:rsidR="00441D89" w:rsidRDefault="00441D89">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B7161" w14:textId="77777777" w:rsidR="00441D89" w:rsidRDefault="00441D89">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441D89" w:rsidRPr="0048319D" w14:paraId="72AFE450" w14:textId="77777777">
      <w:trPr>
        <w:cantSplit/>
        <w:trHeight w:val="360"/>
      </w:trPr>
      <w:tc>
        <w:tcPr>
          <w:tcW w:w="5130" w:type="dxa"/>
          <w:gridSpan w:val="3"/>
          <w:vAlign w:val="bottom"/>
        </w:tcPr>
        <w:p w14:paraId="716995B0" w14:textId="77777777" w:rsidR="00441D89" w:rsidRPr="0048319D" w:rsidRDefault="00441D89">
          <w:pPr>
            <w:pStyle w:val="akptiedostopolku"/>
          </w:pPr>
        </w:p>
      </w:tc>
      <w:tc>
        <w:tcPr>
          <w:tcW w:w="76" w:type="dxa"/>
        </w:tcPr>
        <w:p w14:paraId="7AA08003" w14:textId="77777777" w:rsidR="00441D89" w:rsidRPr="0048319D" w:rsidRDefault="00441D89">
          <w:pPr>
            <w:pStyle w:val="Alatunniste"/>
            <w:rPr>
              <w:sz w:val="12"/>
            </w:rPr>
          </w:pPr>
        </w:p>
      </w:tc>
      <w:tc>
        <w:tcPr>
          <w:tcW w:w="748" w:type="dxa"/>
        </w:tcPr>
        <w:p w14:paraId="7A5BF5B0" w14:textId="77777777" w:rsidR="00441D89" w:rsidRPr="0048319D" w:rsidRDefault="00441D89">
          <w:pPr>
            <w:pStyle w:val="Alatunniste"/>
            <w:rPr>
              <w:sz w:val="12"/>
            </w:rPr>
          </w:pPr>
        </w:p>
      </w:tc>
      <w:tc>
        <w:tcPr>
          <w:tcW w:w="1701" w:type="dxa"/>
        </w:tcPr>
        <w:p w14:paraId="34ED51DB" w14:textId="77777777" w:rsidR="00441D89" w:rsidRPr="0048319D" w:rsidRDefault="00441D89">
          <w:pPr>
            <w:pStyle w:val="Alatunniste"/>
            <w:rPr>
              <w:sz w:val="12"/>
            </w:rPr>
          </w:pPr>
        </w:p>
      </w:tc>
      <w:tc>
        <w:tcPr>
          <w:tcW w:w="2268" w:type="dxa"/>
        </w:tcPr>
        <w:p w14:paraId="0F6A0E36" w14:textId="77777777" w:rsidR="00441D89" w:rsidRPr="0048319D" w:rsidRDefault="00441D89">
          <w:pPr>
            <w:pStyle w:val="Alatunniste"/>
            <w:rPr>
              <w:sz w:val="12"/>
            </w:rPr>
          </w:pPr>
        </w:p>
      </w:tc>
    </w:tr>
    <w:tr w:rsidR="00441D89" w:rsidRPr="0048319D" w14:paraId="0A78A1C1" w14:textId="77777777">
      <w:trPr>
        <w:cantSplit/>
      </w:trPr>
      <w:tc>
        <w:tcPr>
          <w:tcW w:w="2835" w:type="dxa"/>
        </w:tcPr>
        <w:p w14:paraId="60D6C1D4" w14:textId="77777777" w:rsidR="00441D89" w:rsidRPr="0048319D" w:rsidRDefault="00441D89">
          <w:pPr>
            <w:pStyle w:val="Alatunniste"/>
            <w:rPr>
              <w:sz w:val="12"/>
            </w:rPr>
          </w:pPr>
        </w:p>
      </w:tc>
      <w:tc>
        <w:tcPr>
          <w:tcW w:w="1701" w:type="dxa"/>
        </w:tcPr>
        <w:p w14:paraId="29D6CA18" w14:textId="77777777" w:rsidR="00441D89" w:rsidRPr="0048319D" w:rsidRDefault="00441D89">
          <w:pPr>
            <w:pStyle w:val="Alatunniste"/>
            <w:rPr>
              <w:sz w:val="12"/>
            </w:rPr>
          </w:pPr>
        </w:p>
      </w:tc>
      <w:tc>
        <w:tcPr>
          <w:tcW w:w="1418" w:type="dxa"/>
          <w:gridSpan w:val="3"/>
        </w:tcPr>
        <w:p w14:paraId="3013B9A9" w14:textId="77777777" w:rsidR="00441D89" w:rsidRPr="0048319D" w:rsidRDefault="00441D89">
          <w:pPr>
            <w:pStyle w:val="Alatunniste"/>
            <w:rPr>
              <w:sz w:val="12"/>
            </w:rPr>
          </w:pPr>
        </w:p>
      </w:tc>
      <w:tc>
        <w:tcPr>
          <w:tcW w:w="1701" w:type="dxa"/>
        </w:tcPr>
        <w:p w14:paraId="7FC6520C" w14:textId="77777777" w:rsidR="00441D89" w:rsidRPr="0048319D" w:rsidRDefault="00441D89">
          <w:pPr>
            <w:pStyle w:val="Alatunniste"/>
            <w:rPr>
              <w:sz w:val="12"/>
            </w:rPr>
          </w:pPr>
        </w:p>
      </w:tc>
      <w:tc>
        <w:tcPr>
          <w:tcW w:w="2268" w:type="dxa"/>
        </w:tcPr>
        <w:p w14:paraId="76468566" w14:textId="77777777" w:rsidR="00441D89" w:rsidRPr="0048319D" w:rsidRDefault="00441D89">
          <w:pPr>
            <w:pStyle w:val="Alatunniste"/>
            <w:rPr>
              <w:sz w:val="12"/>
            </w:rPr>
          </w:pPr>
        </w:p>
      </w:tc>
    </w:tr>
    <w:tr w:rsidR="00441D89" w:rsidRPr="0048319D" w14:paraId="47BB0B0B" w14:textId="77777777">
      <w:trPr>
        <w:cantSplit/>
      </w:trPr>
      <w:tc>
        <w:tcPr>
          <w:tcW w:w="2835" w:type="dxa"/>
        </w:tcPr>
        <w:p w14:paraId="50E21ACA" w14:textId="77777777" w:rsidR="00441D89" w:rsidRPr="0048319D" w:rsidRDefault="00441D89">
          <w:pPr>
            <w:pStyle w:val="Alatunniste"/>
            <w:rPr>
              <w:sz w:val="18"/>
            </w:rPr>
          </w:pPr>
        </w:p>
      </w:tc>
      <w:tc>
        <w:tcPr>
          <w:tcW w:w="1701" w:type="dxa"/>
        </w:tcPr>
        <w:p w14:paraId="0D2AA1A2" w14:textId="77777777" w:rsidR="00441D89" w:rsidRPr="0048319D" w:rsidRDefault="00441D89">
          <w:pPr>
            <w:pStyle w:val="Alatunniste"/>
            <w:rPr>
              <w:sz w:val="18"/>
            </w:rPr>
          </w:pPr>
        </w:p>
      </w:tc>
      <w:tc>
        <w:tcPr>
          <w:tcW w:w="1418" w:type="dxa"/>
          <w:gridSpan w:val="3"/>
        </w:tcPr>
        <w:p w14:paraId="37878D0F" w14:textId="77777777" w:rsidR="00441D89" w:rsidRPr="0048319D" w:rsidRDefault="00441D89">
          <w:pPr>
            <w:pStyle w:val="Alatunniste"/>
            <w:rPr>
              <w:sz w:val="18"/>
            </w:rPr>
          </w:pPr>
        </w:p>
      </w:tc>
      <w:tc>
        <w:tcPr>
          <w:tcW w:w="1701" w:type="dxa"/>
        </w:tcPr>
        <w:p w14:paraId="663B3DAE" w14:textId="77777777" w:rsidR="00441D89" w:rsidRPr="0048319D" w:rsidRDefault="00441D89">
          <w:pPr>
            <w:pStyle w:val="Alatunniste"/>
            <w:rPr>
              <w:sz w:val="18"/>
            </w:rPr>
          </w:pPr>
        </w:p>
      </w:tc>
      <w:tc>
        <w:tcPr>
          <w:tcW w:w="2268" w:type="dxa"/>
        </w:tcPr>
        <w:p w14:paraId="09BA361F" w14:textId="77777777" w:rsidR="00441D89" w:rsidRPr="0048319D" w:rsidRDefault="00441D89">
          <w:pPr>
            <w:pStyle w:val="Alatunniste"/>
            <w:rPr>
              <w:sz w:val="18"/>
            </w:rPr>
          </w:pPr>
        </w:p>
      </w:tc>
    </w:tr>
  </w:tbl>
  <w:p w14:paraId="6DA37F48" w14:textId="77777777" w:rsidR="00441D89" w:rsidRDefault="00441D8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441D89" w:rsidRPr="0048319D" w14:paraId="4FF411D9" w14:textId="77777777" w:rsidTr="002D44AE">
      <w:trPr>
        <w:cantSplit/>
        <w:trHeight w:val="360"/>
      </w:trPr>
      <w:tc>
        <w:tcPr>
          <w:tcW w:w="5130" w:type="dxa"/>
          <w:gridSpan w:val="3"/>
          <w:vAlign w:val="bottom"/>
        </w:tcPr>
        <w:p w14:paraId="224C93B1" w14:textId="77777777" w:rsidR="00441D89" w:rsidRDefault="00441D89" w:rsidP="006B69C2">
          <w:pPr>
            <w:pStyle w:val="akptiedostopolku"/>
          </w:pPr>
        </w:p>
        <w:p w14:paraId="6ECABBC0" w14:textId="77777777" w:rsidR="006B69C2" w:rsidRPr="009B04E6" w:rsidRDefault="006B69C2" w:rsidP="006B69C2">
          <w:pPr>
            <w:pStyle w:val="akptiedostopolku"/>
          </w:pPr>
        </w:p>
      </w:tc>
      <w:tc>
        <w:tcPr>
          <w:tcW w:w="76" w:type="dxa"/>
        </w:tcPr>
        <w:p w14:paraId="72919568" w14:textId="77777777" w:rsidR="00441D89" w:rsidRPr="009B04E6" w:rsidRDefault="00441D89">
          <w:pPr>
            <w:pStyle w:val="Alatunniste"/>
            <w:rPr>
              <w:sz w:val="12"/>
            </w:rPr>
          </w:pPr>
        </w:p>
      </w:tc>
      <w:tc>
        <w:tcPr>
          <w:tcW w:w="890" w:type="dxa"/>
        </w:tcPr>
        <w:p w14:paraId="561D9CE8" w14:textId="77777777" w:rsidR="00441D89" w:rsidRPr="009B04E6" w:rsidRDefault="00441D89">
          <w:pPr>
            <w:pStyle w:val="Alatunniste"/>
            <w:rPr>
              <w:sz w:val="12"/>
            </w:rPr>
          </w:pPr>
        </w:p>
      </w:tc>
      <w:tc>
        <w:tcPr>
          <w:tcW w:w="1701" w:type="dxa"/>
        </w:tcPr>
        <w:p w14:paraId="4919604C" w14:textId="77777777" w:rsidR="00441D89" w:rsidRPr="009B04E6" w:rsidRDefault="00441D89">
          <w:pPr>
            <w:pStyle w:val="Alatunniste"/>
            <w:rPr>
              <w:sz w:val="12"/>
            </w:rPr>
          </w:pPr>
        </w:p>
      </w:tc>
      <w:tc>
        <w:tcPr>
          <w:tcW w:w="2126" w:type="dxa"/>
        </w:tcPr>
        <w:p w14:paraId="6D9032A7" w14:textId="77777777" w:rsidR="00441D89" w:rsidRPr="009B04E6" w:rsidRDefault="00441D89">
          <w:pPr>
            <w:pStyle w:val="Alatunniste"/>
            <w:rPr>
              <w:sz w:val="12"/>
            </w:rPr>
          </w:pPr>
        </w:p>
      </w:tc>
    </w:tr>
    <w:tr w:rsidR="00441D89" w:rsidRPr="009B04E6" w14:paraId="37138C73" w14:textId="77777777" w:rsidTr="002D44AE">
      <w:trPr>
        <w:cantSplit/>
      </w:trPr>
      <w:tc>
        <w:tcPr>
          <w:tcW w:w="2127" w:type="dxa"/>
          <w:tcBorders>
            <w:left w:val="single" w:sz="4" w:space="0" w:color="auto"/>
            <w:right w:val="single" w:sz="4" w:space="0" w:color="auto"/>
          </w:tcBorders>
          <w:tcMar>
            <w:left w:w="57" w:type="dxa"/>
            <w:right w:w="57" w:type="dxa"/>
          </w:tcMar>
        </w:tcPr>
        <w:p w14:paraId="615DA24C" w14:textId="77777777" w:rsidR="00441D89" w:rsidRPr="00A02446" w:rsidRDefault="006B69C2">
          <w:pPr>
            <w:pStyle w:val="Alatunniste"/>
            <w:rPr>
              <w:b/>
              <w:sz w:val="18"/>
              <w:szCs w:val="18"/>
            </w:rPr>
          </w:pPr>
          <w:r>
            <w:rPr>
              <w:b/>
              <w:sz w:val="18"/>
              <w:szCs w:val="18"/>
            </w:rPr>
            <w:t>Besöksadress</w:t>
          </w:r>
        </w:p>
      </w:tc>
      <w:tc>
        <w:tcPr>
          <w:tcW w:w="2409" w:type="dxa"/>
          <w:tcBorders>
            <w:left w:val="single" w:sz="4" w:space="0" w:color="auto"/>
            <w:right w:val="single" w:sz="4" w:space="0" w:color="auto"/>
          </w:tcBorders>
          <w:tcMar>
            <w:left w:w="57" w:type="dxa"/>
            <w:right w:w="57" w:type="dxa"/>
          </w:tcMar>
        </w:tcPr>
        <w:p w14:paraId="60283019" w14:textId="77777777" w:rsidR="00441D89" w:rsidRPr="00A02446" w:rsidRDefault="006B69C2">
          <w:pPr>
            <w:pStyle w:val="Alatunniste"/>
            <w:rPr>
              <w:b/>
              <w:sz w:val="18"/>
              <w:szCs w:val="18"/>
            </w:rPr>
          </w:pPr>
          <w:r>
            <w:rPr>
              <w:b/>
              <w:sz w:val="18"/>
              <w:szCs w:val="18"/>
            </w:rPr>
            <w:t>Postadress</w:t>
          </w:r>
        </w:p>
      </w:tc>
      <w:tc>
        <w:tcPr>
          <w:tcW w:w="1560" w:type="dxa"/>
          <w:gridSpan w:val="3"/>
          <w:tcBorders>
            <w:left w:val="single" w:sz="4" w:space="0" w:color="auto"/>
            <w:right w:val="single" w:sz="4" w:space="0" w:color="auto"/>
          </w:tcBorders>
          <w:tcMar>
            <w:left w:w="57" w:type="dxa"/>
            <w:right w:w="57" w:type="dxa"/>
          </w:tcMar>
        </w:tcPr>
        <w:p w14:paraId="00CA1DE8" w14:textId="77777777" w:rsidR="00441D89" w:rsidRPr="00A02446" w:rsidRDefault="006B69C2">
          <w:pPr>
            <w:pStyle w:val="Alatunniste"/>
            <w:rPr>
              <w:b/>
              <w:sz w:val="18"/>
              <w:szCs w:val="18"/>
            </w:rPr>
          </w:pPr>
          <w:r>
            <w:rPr>
              <w:b/>
              <w:sz w:val="18"/>
              <w:szCs w:val="18"/>
            </w:rPr>
            <w:t>Tfn</w:t>
          </w:r>
        </w:p>
      </w:tc>
      <w:tc>
        <w:tcPr>
          <w:tcW w:w="1701" w:type="dxa"/>
          <w:tcBorders>
            <w:left w:val="single" w:sz="4" w:space="0" w:color="auto"/>
            <w:right w:val="single" w:sz="4" w:space="0" w:color="auto"/>
          </w:tcBorders>
          <w:tcMar>
            <w:left w:w="57" w:type="dxa"/>
            <w:right w:w="57" w:type="dxa"/>
          </w:tcMar>
        </w:tcPr>
        <w:p w14:paraId="64E9F331" w14:textId="77777777" w:rsidR="00441D89" w:rsidRPr="00A02446" w:rsidRDefault="006B69C2">
          <w:pPr>
            <w:pStyle w:val="Alatunniste"/>
            <w:rPr>
              <w:b/>
              <w:sz w:val="18"/>
              <w:szCs w:val="18"/>
            </w:rPr>
          </w:pPr>
          <w:r>
            <w:rPr>
              <w:b/>
              <w:sz w:val="18"/>
              <w:szCs w:val="18"/>
            </w:rPr>
            <w:t>Fax</w:t>
          </w:r>
        </w:p>
      </w:tc>
      <w:tc>
        <w:tcPr>
          <w:tcW w:w="2126" w:type="dxa"/>
          <w:tcBorders>
            <w:left w:val="single" w:sz="4" w:space="0" w:color="auto"/>
          </w:tcBorders>
          <w:tcMar>
            <w:left w:w="57" w:type="dxa"/>
            <w:right w:w="57" w:type="dxa"/>
          </w:tcMar>
        </w:tcPr>
        <w:p w14:paraId="7E239B8E" w14:textId="77777777" w:rsidR="00441D89" w:rsidRPr="00A02446" w:rsidRDefault="006B69C2">
          <w:pPr>
            <w:pStyle w:val="Alatunniste"/>
            <w:rPr>
              <w:b/>
              <w:sz w:val="18"/>
              <w:szCs w:val="18"/>
            </w:rPr>
          </w:pPr>
          <w:r>
            <w:rPr>
              <w:b/>
              <w:sz w:val="18"/>
              <w:szCs w:val="18"/>
            </w:rPr>
            <w:t>E-postadress</w:t>
          </w:r>
        </w:p>
      </w:tc>
    </w:tr>
    <w:tr w:rsidR="00441D89" w:rsidRPr="009B04E6" w14:paraId="35698F91" w14:textId="77777777" w:rsidTr="002D44AE">
      <w:trPr>
        <w:cantSplit/>
      </w:trPr>
      <w:tc>
        <w:tcPr>
          <w:tcW w:w="2127" w:type="dxa"/>
          <w:tcBorders>
            <w:left w:val="single" w:sz="4" w:space="0" w:color="auto"/>
            <w:right w:val="single" w:sz="4" w:space="0" w:color="auto"/>
          </w:tcBorders>
          <w:tcMar>
            <w:left w:w="57" w:type="dxa"/>
            <w:right w:w="57" w:type="dxa"/>
          </w:tcMar>
        </w:tcPr>
        <w:p w14:paraId="03FFE6FB" w14:textId="77777777" w:rsidR="00441D89" w:rsidRPr="00A02446" w:rsidRDefault="006B69C2">
          <w:pPr>
            <w:pStyle w:val="Alatunniste"/>
            <w:rPr>
              <w:sz w:val="18"/>
              <w:szCs w:val="18"/>
            </w:rPr>
          </w:pPr>
          <w:r>
            <w:rPr>
              <w:sz w:val="18"/>
              <w:szCs w:val="18"/>
            </w:rPr>
            <w:t>Södra Esplanaden 10</w:t>
          </w:r>
        </w:p>
      </w:tc>
      <w:tc>
        <w:tcPr>
          <w:tcW w:w="2409" w:type="dxa"/>
          <w:tcBorders>
            <w:left w:val="single" w:sz="4" w:space="0" w:color="auto"/>
            <w:right w:val="single" w:sz="4" w:space="0" w:color="auto"/>
          </w:tcBorders>
          <w:tcMar>
            <w:left w:w="57" w:type="dxa"/>
            <w:right w:w="57" w:type="dxa"/>
          </w:tcMar>
        </w:tcPr>
        <w:p w14:paraId="0B4CDE70" w14:textId="77777777" w:rsidR="00441D89" w:rsidRPr="00A02446" w:rsidRDefault="006B69C2">
          <w:pPr>
            <w:pStyle w:val="Alatunniste"/>
            <w:rPr>
              <w:sz w:val="18"/>
              <w:szCs w:val="18"/>
            </w:rPr>
          </w:pPr>
          <w:r>
            <w:rPr>
              <w:sz w:val="18"/>
              <w:szCs w:val="18"/>
            </w:rPr>
            <w:t>PB 25</w:t>
          </w:r>
        </w:p>
      </w:tc>
      <w:tc>
        <w:tcPr>
          <w:tcW w:w="1560" w:type="dxa"/>
          <w:gridSpan w:val="3"/>
          <w:tcBorders>
            <w:left w:val="single" w:sz="4" w:space="0" w:color="auto"/>
            <w:right w:val="single" w:sz="4" w:space="0" w:color="auto"/>
          </w:tcBorders>
          <w:tcMar>
            <w:left w:w="57" w:type="dxa"/>
            <w:right w:w="57" w:type="dxa"/>
          </w:tcMar>
        </w:tcPr>
        <w:p w14:paraId="1EFE2B75" w14:textId="77777777" w:rsidR="00441D89" w:rsidRPr="00A02446" w:rsidRDefault="006B69C2">
          <w:pPr>
            <w:pStyle w:val="Alatunniste"/>
            <w:rPr>
              <w:sz w:val="18"/>
              <w:szCs w:val="18"/>
            </w:rPr>
          </w:pPr>
          <w:r>
            <w:rPr>
              <w:sz w:val="18"/>
              <w:szCs w:val="18"/>
            </w:rPr>
            <w:t>02951 6001</w:t>
          </w:r>
        </w:p>
      </w:tc>
      <w:tc>
        <w:tcPr>
          <w:tcW w:w="1701" w:type="dxa"/>
          <w:tcBorders>
            <w:left w:val="single" w:sz="4" w:space="0" w:color="auto"/>
            <w:right w:val="single" w:sz="4" w:space="0" w:color="auto"/>
          </w:tcBorders>
          <w:tcMar>
            <w:left w:w="57" w:type="dxa"/>
            <w:right w:w="57" w:type="dxa"/>
          </w:tcMar>
        </w:tcPr>
        <w:p w14:paraId="17D5E6E5" w14:textId="77777777" w:rsidR="00441D89" w:rsidRPr="00A02446" w:rsidRDefault="006B69C2">
          <w:pPr>
            <w:pStyle w:val="Alatunniste"/>
            <w:rPr>
              <w:sz w:val="18"/>
              <w:szCs w:val="18"/>
            </w:rPr>
          </w:pPr>
          <w:r>
            <w:rPr>
              <w:sz w:val="18"/>
              <w:szCs w:val="18"/>
            </w:rPr>
            <w:t>09 1606 7730</w:t>
          </w:r>
        </w:p>
      </w:tc>
      <w:tc>
        <w:tcPr>
          <w:tcW w:w="2126" w:type="dxa"/>
          <w:tcBorders>
            <w:left w:val="single" w:sz="4" w:space="0" w:color="auto"/>
          </w:tcBorders>
          <w:tcMar>
            <w:left w:w="57" w:type="dxa"/>
            <w:right w:w="57" w:type="dxa"/>
          </w:tcMar>
        </w:tcPr>
        <w:p w14:paraId="0407AC4C" w14:textId="77777777" w:rsidR="00441D89" w:rsidRPr="00A02446" w:rsidRDefault="006B69C2">
          <w:pPr>
            <w:pStyle w:val="Alatunniste"/>
            <w:rPr>
              <w:sz w:val="18"/>
              <w:szCs w:val="18"/>
            </w:rPr>
          </w:pPr>
          <w:r>
            <w:rPr>
              <w:sz w:val="18"/>
              <w:szCs w:val="18"/>
            </w:rPr>
            <w:t>justitieministeriet@om.fi</w:t>
          </w:r>
        </w:p>
      </w:tc>
    </w:tr>
    <w:tr w:rsidR="00441D89" w:rsidRPr="009B04E6" w14:paraId="0442FE37" w14:textId="77777777" w:rsidTr="00285B02">
      <w:trPr>
        <w:cantSplit/>
      </w:trPr>
      <w:tc>
        <w:tcPr>
          <w:tcW w:w="2127" w:type="dxa"/>
          <w:tcBorders>
            <w:left w:val="single" w:sz="4" w:space="0" w:color="auto"/>
            <w:right w:val="single" w:sz="4" w:space="0" w:color="auto"/>
          </w:tcBorders>
          <w:tcMar>
            <w:left w:w="57" w:type="dxa"/>
            <w:right w:w="57" w:type="dxa"/>
          </w:tcMar>
        </w:tcPr>
        <w:p w14:paraId="2DB56ABE" w14:textId="77777777" w:rsidR="00441D89" w:rsidRPr="00A02446" w:rsidRDefault="006B69C2">
          <w:pPr>
            <w:pStyle w:val="Alatunniste"/>
            <w:rPr>
              <w:sz w:val="18"/>
              <w:szCs w:val="18"/>
            </w:rPr>
          </w:pPr>
          <w:r>
            <w:rPr>
              <w:sz w:val="18"/>
              <w:szCs w:val="18"/>
            </w:rPr>
            <w:t>HELSINGFORS</w:t>
          </w:r>
        </w:p>
      </w:tc>
      <w:tc>
        <w:tcPr>
          <w:tcW w:w="2409" w:type="dxa"/>
          <w:tcBorders>
            <w:left w:val="single" w:sz="4" w:space="0" w:color="auto"/>
            <w:right w:val="single" w:sz="4" w:space="0" w:color="auto"/>
          </w:tcBorders>
          <w:tcMar>
            <w:left w:w="57" w:type="dxa"/>
            <w:right w:w="57" w:type="dxa"/>
          </w:tcMar>
        </w:tcPr>
        <w:p w14:paraId="23CCD64A" w14:textId="77777777" w:rsidR="00441D89" w:rsidRPr="00A02446" w:rsidRDefault="006B69C2">
          <w:pPr>
            <w:pStyle w:val="Alatunniste"/>
            <w:rPr>
              <w:sz w:val="18"/>
              <w:szCs w:val="18"/>
            </w:rPr>
          </w:pPr>
          <w:r>
            <w:rPr>
              <w:sz w:val="18"/>
              <w:szCs w:val="18"/>
            </w:rPr>
            <w:t>00023 STATSRÅDET</w:t>
          </w:r>
        </w:p>
      </w:tc>
      <w:tc>
        <w:tcPr>
          <w:tcW w:w="1560" w:type="dxa"/>
          <w:gridSpan w:val="3"/>
          <w:tcBorders>
            <w:left w:val="single" w:sz="4" w:space="0" w:color="auto"/>
            <w:right w:val="single" w:sz="4" w:space="0" w:color="auto"/>
          </w:tcBorders>
          <w:tcMar>
            <w:left w:w="57" w:type="dxa"/>
            <w:right w:w="57" w:type="dxa"/>
          </w:tcMar>
        </w:tcPr>
        <w:p w14:paraId="04459181" w14:textId="77777777" w:rsidR="00441D89" w:rsidRPr="00A02446" w:rsidRDefault="00441D89">
          <w:pPr>
            <w:pStyle w:val="Alatunniste"/>
            <w:rPr>
              <w:sz w:val="18"/>
              <w:szCs w:val="18"/>
            </w:rPr>
          </w:pPr>
        </w:p>
      </w:tc>
      <w:tc>
        <w:tcPr>
          <w:tcW w:w="1701" w:type="dxa"/>
          <w:tcBorders>
            <w:left w:val="single" w:sz="4" w:space="0" w:color="auto"/>
            <w:right w:val="single" w:sz="4" w:space="0" w:color="auto"/>
          </w:tcBorders>
          <w:tcMar>
            <w:left w:w="57" w:type="dxa"/>
            <w:right w:w="57" w:type="dxa"/>
          </w:tcMar>
        </w:tcPr>
        <w:p w14:paraId="7BEBB350" w14:textId="77777777" w:rsidR="00441D89" w:rsidRPr="00A02446" w:rsidRDefault="00441D89">
          <w:pPr>
            <w:pStyle w:val="Alatunniste"/>
            <w:rPr>
              <w:sz w:val="18"/>
              <w:szCs w:val="18"/>
            </w:rPr>
          </w:pPr>
        </w:p>
      </w:tc>
      <w:tc>
        <w:tcPr>
          <w:tcW w:w="2126" w:type="dxa"/>
          <w:tcBorders>
            <w:left w:val="single" w:sz="4" w:space="0" w:color="auto"/>
          </w:tcBorders>
          <w:tcMar>
            <w:left w:w="57" w:type="dxa"/>
            <w:right w:w="57" w:type="dxa"/>
          </w:tcMar>
        </w:tcPr>
        <w:p w14:paraId="1C4AFFC6" w14:textId="77777777" w:rsidR="00441D89" w:rsidRPr="00A02446" w:rsidRDefault="00441D89">
          <w:pPr>
            <w:pStyle w:val="Alatunniste"/>
            <w:rPr>
              <w:sz w:val="18"/>
              <w:szCs w:val="18"/>
            </w:rPr>
          </w:pPr>
        </w:p>
      </w:tc>
    </w:tr>
    <w:tr w:rsidR="00441D89" w:rsidRPr="009B04E6" w14:paraId="3BD0BBC1" w14:textId="77777777" w:rsidTr="00285B02">
      <w:trPr>
        <w:cantSplit/>
      </w:trPr>
      <w:tc>
        <w:tcPr>
          <w:tcW w:w="2127" w:type="dxa"/>
        </w:tcPr>
        <w:p w14:paraId="191F28B3" w14:textId="77777777" w:rsidR="00441D89" w:rsidRPr="009B04E6" w:rsidRDefault="00441D89">
          <w:pPr>
            <w:pStyle w:val="Alatunniste"/>
          </w:pPr>
        </w:p>
      </w:tc>
      <w:tc>
        <w:tcPr>
          <w:tcW w:w="2409" w:type="dxa"/>
        </w:tcPr>
        <w:p w14:paraId="5B690EA7" w14:textId="77777777" w:rsidR="00441D89" w:rsidRPr="009B04E6" w:rsidRDefault="00441D89">
          <w:pPr>
            <w:pStyle w:val="Alatunniste"/>
          </w:pPr>
        </w:p>
      </w:tc>
      <w:tc>
        <w:tcPr>
          <w:tcW w:w="1560" w:type="dxa"/>
          <w:gridSpan w:val="3"/>
          <w:tcBorders>
            <w:left w:val="nil"/>
          </w:tcBorders>
        </w:tcPr>
        <w:p w14:paraId="6863FC46" w14:textId="77777777" w:rsidR="00441D89" w:rsidRPr="009B04E6" w:rsidRDefault="00441D89">
          <w:pPr>
            <w:pStyle w:val="Alatunniste"/>
          </w:pPr>
        </w:p>
      </w:tc>
      <w:tc>
        <w:tcPr>
          <w:tcW w:w="1701" w:type="dxa"/>
        </w:tcPr>
        <w:p w14:paraId="5ED200F0" w14:textId="77777777" w:rsidR="00441D89" w:rsidRPr="009B04E6" w:rsidRDefault="00441D89">
          <w:pPr>
            <w:pStyle w:val="Alatunniste"/>
          </w:pPr>
        </w:p>
      </w:tc>
      <w:tc>
        <w:tcPr>
          <w:tcW w:w="2126" w:type="dxa"/>
        </w:tcPr>
        <w:p w14:paraId="397AEC87" w14:textId="77777777" w:rsidR="00441D89" w:rsidRPr="009B04E6" w:rsidRDefault="00441D89">
          <w:pPr>
            <w:pStyle w:val="Alatunniste"/>
          </w:pPr>
        </w:p>
      </w:tc>
    </w:tr>
    <w:tr w:rsidR="00441D89" w:rsidRPr="009B04E6" w14:paraId="357D62C3" w14:textId="77777777" w:rsidTr="00B37BF8">
      <w:trPr>
        <w:cantSplit/>
      </w:trPr>
      <w:tc>
        <w:tcPr>
          <w:tcW w:w="2127" w:type="dxa"/>
        </w:tcPr>
        <w:p w14:paraId="51BFA43E" w14:textId="77777777" w:rsidR="00441D89" w:rsidRPr="009B04E6" w:rsidRDefault="00441D89">
          <w:pPr>
            <w:pStyle w:val="Alatunniste"/>
          </w:pPr>
        </w:p>
      </w:tc>
      <w:tc>
        <w:tcPr>
          <w:tcW w:w="2409" w:type="dxa"/>
        </w:tcPr>
        <w:p w14:paraId="400CC327" w14:textId="77777777" w:rsidR="00441D89" w:rsidRPr="009B04E6" w:rsidRDefault="00441D89">
          <w:pPr>
            <w:pStyle w:val="Alatunniste"/>
          </w:pPr>
        </w:p>
      </w:tc>
      <w:tc>
        <w:tcPr>
          <w:tcW w:w="1560" w:type="dxa"/>
          <w:gridSpan w:val="3"/>
        </w:tcPr>
        <w:p w14:paraId="44A786D6" w14:textId="77777777" w:rsidR="00441D89" w:rsidRPr="009B04E6" w:rsidRDefault="00441D89">
          <w:pPr>
            <w:pStyle w:val="Alatunniste"/>
          </w:pPr>
        </w:p>
      </w:tc>
      <w:tc>
        <w:tcPr>
          <w:tcW w:w="1701" w:type="dxa"/>
        </w:tcPr>
        <w:p w14:paraId="69EC8726" w14:textId="77777777" w:rsidR="00441D89" w:rsidRPr="009B04E6" w:rsidRDefault="00441D89">
          <w:pPr>
            <w:pStyle w:val="Alatunniste"/>
          </w:pPr>
        </w:p>
      </w:tc>
      <w:tc>
        <w:tcPr>
          <w:tcW w:w="2126" w:type="dxa"/>
        </w:tcPr>
        <w:p w14:paraId="32099A9E" w14:textId="77777777" w:rsidR="00441D89" w:rsidRPr="009B04E6" w:rsidRDefault="00441D89">
          <w:pPr>
            <w:pStyle w:val="Alatunniste"/>
          </w:pPr>
        </w:p>
      </w:tc>
    </w:tr>
  </w:tbl>
  <w:p w14:paraId="264291A2" w14:textId="77777777" w:rsidR="00441D89" w:rsidRPr="009B04E6" w:rsidRDefault="00441D8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841E0" w14:textId="77777777" w:rsidR="000B5DD8" w:rsidRDefault="000B5DD8">
      <w:r>
        <w:separator/>
      </w:r>
    </w:p>
  </w:footnote>
  <w:footnote w:type="continuationSeparator" w:id="0">
    <w:p w14:paraId="5C1F0122" w14:textId="77777777" w:rsidR="000B5DD8" w:rsidRDefault="000B5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441D89" w:rsidRPr="0048319D" w14:paraId="11704424" w14:textId="77777777">
      <w:trPr>
        <w:cantSplit/>
        <w:trHeight w:hRule="exact" w:val="20"/>
      </w:trPr>
      <w:tc>
        <w:tcPr>
          <w:tcW w:w="5216" w:type="dxa"/>
        </w:tcPr>
        <w:p w14:paraId="083A1C7D" w14:textId="77777777" w:rsidR="00441D89" w:rsidRPr="0048319D" w:rsidRDefault="00441D89" w:rsidP="00483C2E">
          <w:pPr>
            <w:pStyle w:val="akpylatunniste"/>
          </w:pPr>
        </w:p>
      </w:tc>
      <w:tc>
        <w:tcPr>
          <w:tcW w:w="56" w:type="dxa"/>
        </w:tcPr>
        <w:p w14:paraId="3863A2D4" w14:textId="77777777" w:rsidR="00441D89" w:rsidRPr="0048319D" w:rsidRDefault="00441D89" w:rsidP="00483C2E">
          <w:pPr>
            <w:pStyle w:val="akpylatunniste"/>
          </w:pPr>
        </w:p>
      </w:tc>
      <w:tc>
        <w:tcPr>
          <w:tcW w:w="2608" w:type="dxa"/>
        </w:tcPr>
        <w:p w14:paraId="616A7A6D" w14:textId="77777777" w:rsidR="00441D89" w:rsidRPr="0048319D" w:rsidRDefault="00441D89" w:rsidP="00483C2E">
          <w:pPr>
            <w:pStyle w:val="akpylatunniste"/>
          </w:pPr>
        </w:p>
      </w:tc>
      <w:tc>
        <w:tcPr>
          <w:tcW w:w="1805" w:type="dxa"/>
          <w:gridSpan w:val="2"/>
        </w:tcPr>
        <w:p w14:paraId="4CE79884" w14:textId="77777777" w:rsidR="00441D89" w:rsidRPr="0048319D" w:rsidRDefault="00441D89" w:rsidP="00483C2E">
          <w:pPr>
            <w:pStyle w:val="akpylatunniste"/>
          </w:pPr>
          <w:r>
            <w:rPr>
              <w:rStyle w:val="akptunnus"/>
            </w:rPr>
            <w:t xml:space="preserve">  </w:t>
          </w:r>
        </w:p>
      </w:tc>
      <w:tc>
        <w:tcPr>
          <w:tcW w:w="663" w:type="dxa"/>
        </w:tcPr>
        <w:p w14:paraId="6BD2CF86" w14:textId="77777777" w:rsidR="00441D89" w:rsidRPr="0048319D" w:rsidRDefault="00441D89" w:rsidP="00483C2E">
          <w:pPr>
            <w:pStyle w:val="akpylatunniste"/>
          </w:pPr>
        </w:p>
      </w:tc>
    </w:tr>
    <w:tr w:rsidR="00441D89" w:rsidRPr="0048319D" w14:paraId="373AD264" w14:textId="77777777">
      <w:trPr>
        <w:cantSplit/>
        <w:trHeight w:val="280"/>
      </w:trPr>
      <w:tc>
        <w:tcPr>
          <w:tcW w:w="5216" w:type="dxa"/>
          <w:vMerge w:val="restart"/>
          <w:vAlign w:val="center"/>
        </w:tcPr>
        <w:p w14:paraId="1AF2C151" w14:textId="77777777" w:rsidR="00441D89" w:rsidRPr="0048319D" w:rsidRDefault="00441D89" w:rsidP="00483C2E">
          <w:pPr>
            <w:pStyle w:val="akpylatunniste"/>
          </w:pPr>
        </w:p>
      </w:tc>
      <w:tc>
        <w:tcPr>
          <w:tcW w:w="56" w:type="dxa"/>
        </w:tcPr>
        <w:p w14:paraId="6DEF08A7" w14:textId="77777777" w:rsidR="00441D89" w:rsidRPr="0048319D" w:rsidRDefault="00441D89" w:rsidP="00483C2E">
          <w:pPr>
            <w:pStyle w:val="akpylatunniste"/>
          </w:pPr>
        </w:p>
      </w:tc>
      <w:tc>
        <w:tcPr>
          <w:tcW w:w="2608" w:type="dxa"/>
        </w:tcPr>
        <w:p w14:paraId="062BF2C5" w14:textId="77777777" w:rsidR="00441D89" w:rsidRPr="0048319D" w:rsidRDefault="00441D89" w:rsidP="00483C2E">
          <w:pPr>
            <w:pStyle w:val="akpylatunniste"/>
          </w:pPr>
        </w:p>
      </w:tc>
      <w:tc>
        <w:tcPr>
          <w:tcW w:w="1304" w:type="dxa"/>
        </w:tcPr>
        <w:p w14:paraId="5F0D2C08" w14:textId="77777777" w:rsidR="00441D89" w:rsidRPr="0048319D" w:rsidRDefault="00441D89" w:rsidP="00483C2E">
          <w:pPr>
            <w:pStyle w:val="akpylatunniste"/>
          </w:pPr>
        </w:p>
      </w:tc>
      <w:tc>
        <w:tcPr>
          <w:tcW w:w="1164" w:type="dxa"/>
          <w:gridSpan w:val="2"/>
        </w:tcPr>
        <w:p w14:paraId="175F1F27" w14:textId="7496C62B" w:rsidR="00441D89" w:rsidRPr="0048319D" w:rsidRDefault="00441D89" w:rsidP="00483C2E">
          <w:pPr>
            <w:pStyle w:val="akpylatunniste"/>
          </w:pPr>
          <w:r w:rsidRPr="0048319D">
            <w:rPr>
              <w:rStyle w:val="Sivunumero"/>
            </w:rPr>
            <w:fldChar w:fldCharType="begin"/>
          </w:r>
          <w:r w:rsidRPr="0048319D">
            <w:rPr>
              <w:rStyle w:val="Sivunumero"/>
            </w:rPr>
            <w:instrText xml:space="preserve"> PAGE </w:instrText>
          </w:r>
          <w:r w:rsidRPr="0048319D">
            <w:rPr>
              <w:rStyle w:val="Sivunumero"/>
            </w:rPr>
            <w:fldChar w:fldCharType="separate"/>
          </w:r>
          <w:r w:rsidR="00205A9B">
            <w:rPr>
              <w:rStyle w:val="Sivunumero"/>
            </w:rPr>
            <w:t>4</w:t>
          </w:r>
          <w:r w:rsidRPr="0048319D">
            <w:rPr>
              <w:rStyle w:val="Sivunumero"/>
            </w:rPr>
            <w:fldChar w:fldCharType="end"/>
          </w:r>
          <w:r>
            <w:rPr>
              <w:rStyle w:val="Sivunumero"/>
            </w:rPr>
            <w:t>(</w:t>
          </w:r>
          <w:r w:rsidRPr="0048319D">
            <w:rPr>
              <w:rStyle w:val="Sivunumero"/>
            </w:rPr>
            <w:fldChar w:fldCharType="begin"/>
          </w:r>
          <w:r w:rsidRPr="0048319D">
            <w:rPr>
              <w:rStyle w:val="Sivunumero"/>
            </w:rPr>
            <w:instrText xml:space="preserve"> NUMPAGES </w:instrText>
          </w:r>
          <w:r w:rsidRPr="0048319D">
            <w:rPr>
              <w:rStyle w:val="Sivunumero"/>
            </w:rPr>
            <w:fldChar w:fldCharType="separate"/>
          </w:r>
          <w:r w:rsidR="00205A9B">
            <w:rPr>
              <w:rStyle w:val="Sivunumero"/>
            </w:rPr>
            <w:t>4</w:t>
          </w:r>
          <w:r w:rsidRPr="0048319D">
            <w:rPr>
              <w:rStyle w:val="Sivunumero"/>
            </w:rPr>
            <w:fldChar w:fldCharType="end"/>
          </w:r>
          <w:r>
            <w:rPr>
              <w:rStyle w:val="Sivunumero"/>
            </w:rPr>
            <w:t>)</w:t>
          </w:r>
        </w:p>
      </w:tc>
    </w:tr>
    <w:tr w:rsidR="00441D89" w:rsidRPr="0048319D" w14:paraId="3A3DCE15" w14:textId="77777777">
      <w:trPr>
        <w:cantSplit/>
        <w:trHeight w:val="230"/>
      </w:trPr>
      <w:tc>
        <w:tcPr>
          <w:tcW w:w="5216" w:type="dxa"/>
          <w:vMerge/>
        </w:tcPr>
        <w:p w14:paraId="66A61B25" w14:textId="77777777" w:rsidR="00441D89" w:rsidRPr="0048319D" w:rsidRDefault="00441D89" w:rsidP="00483C2E">
          <w:pPr>
            <w:pStyle w:val="akpylatunniste"/>
          </w:pPr>
        </w:p>
      </w:tc>
      <w:tc>
        <w:tcPr>
          <w:tcW w:w="56" w:type="dxa"/>
        </w:tcPr>
        <w:p w14:paraId="0D6C4BF6" w14:textId="77777777" w:rsidR="00441D89" w:rsidRPr="0048319D" w:rsidRDefault="00441D89" w:rsidP="00483C2E">
          <w:pPr>
            <w:pStyle w:val="akpylatunniste"/>
          </w:pPr>
        </w:p>
      </w:tc>
      <w:tc>
        <w:tcPr>
          <w:tcW w:w="2608" w:type="dxa"/>
        </w:tcPr>
        <w:p w14:paraId="0EAAD6F7" w14:textId="77777777" w:rsidR="00441D89" w:rsidRPr="0048319D" w:rsidRDefault="00441D89" w:rsidP="00483C2E">
          <w:pPr>
            <w:pStyle w:val="akpylatunniste"/>
          </w:pPr>
        </w:p>
      </w:tc>
      <w:tc>
        <w:tcPr>
          <w:tcW w:w="1304" w:type="dxa"/>
        </w:tcPr>
        <w:p w14:paraId="4B0576DB" w14:textId="77777777" w:rsidR="00441D89" w:rsidRPr="0048319D" w:rsidRDefault="00441D89" w:rsidP="00483C2E">
          <w:pPr>
            <w:pStyle w:val="akpylatunniste"/>
          </w:pPr>
        </w:p>
      </w:tc>
      <w:tc>
        <w:tcPr>
          <w:tcW w:w="1164" w:type="dxa"/>
          <w:gridSpan w:val="2"/>
        </w:tcPr>
        <w:p w14:paraId="2BAD8115" w14:textId="77777777" w:rsidR="00441D89" w:rsidRPr="0048319D" w:rsidRDefault="00441D89" w:rsidP="00483C2E">
          <w:pPr>
            <w:pStyle w:val="akpylatunniste"/>
          </w:pPr>
        </w:p>
      </w:tc>
    </w:tr>
  </w:tbl>
  <w:p w14:paraId="7017D218" w14:textId="77777777" w:rsidR="00441D89" w:rsidRDefault="00441D89">
    <w:pPr>
      <w:pStyle w:val="Yltunniste"/>
    </w:pPr>
  </w:p>
  <w:p w14:paraId="5CE3D415" w14:textId="77777777" w:rsidR="00441D89" w:rsidRDefault="00441D8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3" w:type="dxa"/>
      <w:tblInd w:w="8" w:type="dxa"/>
      <w:tblLayout w:type="fixed"/>
      <w:tblCellMar>
        <w:left w:w="0" w:type="dxa"/>
        <w:right w:w="0" w:type="dxa"/>
      </w:tblCellMar>
      <w:tblLook w:val="0000" w:firstRow="0" w:lastRow="0" w:firstColumn="0" w:lastColumn="0" w:noHBand="0" w:noVBand="0"/>
    </w:tblPr>
    <w:tblGrid>
      <w:gridCol w:w="5165"/>
      <w:gridCol w:w="36"/>
      <w:gridCol w:w="30"/>
      <w:gridCol w:w="2581"/>
      <w:gridCol w:w="1364"/>
      <w:gridCol w:w="659"/>
      <w:gridCol w:w="402"/>
      <w:gridCol w:w="25"/>
      <w:gridCol w:w="101"/>
    </w:tblGrid>
    <w:tr w:rsidR="00573FAB" w:rsidRPr="0048319D" w14:paraId="3FDBAC80" w14:textId="77777777" w:rsidTr="006E0973">
      <w:trPr>
        <w:cantSplit/>
        <w:trHeight w:hRule="exact" w:val="57"/>
      </w:trPr>
      <w:tc>
        <w:tcPr>
          <w:tcW w:w="5201" w:type="dxa"/>
        </w:tcPr>
        <w:p w14:paraId="05279C3F" w14:textId="77777777" w:rsidR="00573FAB" w:rsidRPr="0008094E" w:rsidRDefault="00573FAB" w:rsidP="00483C2E">
          <w:pPr>
            <w:pStyle w:val="akpylatunniste"/>
          </w:pPr>
        </w:p>
      </w:tc>
      <w:tc>
        <w:tcPr>
          <w:tcW w:w="66" w:type="dxa"/>
          <w:gridSpan w:val="2"/>
        </w:tcPr>
        <w:p w14:paraId="5BA1C6FF" w14:textId="77777777" w:rsidR="00573FAB" w:rsidRPr="0008094E" w:rsidRDefault="00573FAB" w:rsidP="00483C2E">
          <w:pPr>
            <w:pStyle w:val="akpylatunniste"/>
          </w:pPr>
        </w:p>
      </w:tc>
      <w:tc>
        <w:tcPr>
          <w:tcW w:w="2599" w:type="dxa"/>
          <w:vAlign w:val="bottom"/>
        </w:tcPr>
        <w:p w14:paraId="685C019F" w14:textId="77777777" w:rsidR="00573FAB" w:rsidRPr="0008094E" w:rsidRDefault="00573FAB" w:rsidP="00483C2E">
          <w:pPr>
            <w:pStyle w:val="akpylatunniste"/>
          </w:pPr>
        </w:p>
      </w:tc>
      <w:tc>
        <w:tcPr>
          <w:tcW w:w="1301" w:type="dxa"/>
        </w:tcPr>
        <w:p w14:paraId="2CB71A90" w14:textId="77777777" w:rsidR="00573FAB" w:rsidRPr="0008094E" w:rsidRDefault="00573FAB" w:rsidP="00483C2E">
          <w:pPr>
            <w:pStyle w:val="akpylatunniste"/>
          </w:pPr>
        </w:p>
      </w:tc>
      <w:tc>
        <w:tcPr>
          <w:tcW w:w="1196" w:type="dxa"/>
          <w:gridSpan w:val="4"/>
        </w:tcPr>
        <w:p w14:paraId="0782CC13" w14:textId="77777777" w:rsidR="00573FAB" w:rsidRPr="0008094E" w:rsidRDefault="00573FAB" w:rsidP="00483C2E">
          <w:pPr>
            <w:pStyle w:val="akpylatunniste"/>
          </w:pPr>
        </w:p>
      </w:tc>
    </w:tr>
    <w:tr w:rsidR="00AF3334" w:rsidRPr="0048319D" w14:paraId="18EF9237" w14:textId="77777777" w:rsidTr="006E0973">
      <w:trPr>
        <w:cantSplit/>
        <w:trHeight w:hRule="exact" w:val="936"/>
      </w:trPr>
      <w:tc>
        <w:tcPr>
          <w:tcW w:w="5237" w:type="dxa"/>
          <w:gridSpan w:val="2"/>
          <w:vMerge w:val="restart"/>
        </w:tcPr>
        <w:p w14:paraId="69757BCC" w14:textId="7556F2F6" w:rsidR="00AF3334" w:rsidRPr="006B69C2" w:rsidRDefault="00085893" w:rsidP="00483C2E">
          <w:pPr>
            <w:pStyle w:val="akpylatunniste"/>
            <w:rPr>
              <w:sz w:val="26"/>
            </w:rPr>
          </w:pPr>
          <w:r w:rsidRPr="00B329EC">
            <w:rPr>
              <w:sz w:val="26"/>
              <w:lang w:val="fi-FI" w:eastAsia="fi-FI"/>
            </w:rPr>
            <w:drawing>
              <wp:inline distT="0" distB="0" distL="0" distR="0" wp14:anchorId="23B3B969" wp14:editId="40DCB64E">
                <wp:extent cx="2293620" cy="525780"/>
                <wp:effectExtent l="19050" t="0" r="0" b="0"/>
                <wp:docPr id="2" name="Kuva 1" descr="OM_swe_RGB"/>
                <wp:cNvGraphicFramePr/>
                <a:graphic xmlns:a="http://schemas.openxmlformats.org/drawingml/2006/main">
                  <a:graphicData uri="http://schemas.openxmlformats.org/drawingml/2006/picture">
                    <pic:pic xmlns:pic="http://schemas.openxmlformats.org/drawingml/2006/picture">
                      <pic:nvPicPr>
                        <pic:cNvPr id="0" name="Picture 2" descr="OM_swe_RGB"/>
                        <pic:cNvPicPr>
                          <a:picLocks noChangeAspect="1" noChangeArrowheads="1"/>
                        </pic:cNvPicPr>
                      </pic:nvPicPr>
                      <pic:blipFill>
                        <a:blip r:embed="rId1"/>
                        <a:srcRect/>
                        <a:stretch>
                          <a:fillRect/>
                        </a:stretch>
                      </pic:blipFill>
                      <pic:spPr bwMode="auto">
                        <a:xfrm>
                          <a:off x="0" y="0"/>
                          <a:ext cx="2293620" cy="525780"/>
                        </a:xfrm>
                        <a:prstGeom prst="rect">
                          <a:avLst/>
                        </a:prstGeom>
                        <a:noFill/>
                        <a:ln w="9525">
                          <a:noFill/>
                          <a:miter lim="800000"/>
                          <a:headEnd/>
                          <a:tailEnd/>
                        </a:ln>
                      </pic:spPr>
                    </pic:pic>
                  </a:graphicData>
                </a:graphic>
              </wp:inline>
            </w:drawing>
          </w:r>
        </w:p>
      </w:tc>
      <w:tc>
        <w:tcPr>
          <w:tcW w:w="30" w:type="dxa"/>
        </w:tcPr>
        <w:p w14:paraId="5B1B1E05" w14:textId="77777777" w:rsidR="00AF3334" w:rsidRPr="00483C2E" w:rsidRDefault="00AF3334" w:rsidP="00483C2E">
          <w:pPr>
            <w:pStyle w:val="akpylatunniste"/>
          </w:pPr>
        </w:p>
      </w:tc>
      <w:tc>
        <w:tcPr>
          <w:tcW w:w="2599" w:type="dxa"/>
          <w:vAlign w:val="bottom"/>
        </w:tcPr>
        <w:p w14:paraId="3A5B88A6" w14:textId="77777777" w:rsidR="00AF3334" w:rsidRPr="00483C2E" w:rsidRDefault="00AF3334" w:rsidP="00483C2E">
          <w:pPr>
            <w:pStyle w:val="akpylatunniste"/>
            <w:rPr>
              <w:rStyle w:val="akpatyyppi"/>
            </w:rPr>
          </w:pPr>
        </w:p>
      </w:tc>
      <w:tc>
        <w:tcPr>
          <w:tcW w:w="1301" w:type="dxa"/>
        </w:tcPr>
        <w:p w14:paraId="6496122F" w14:textId="77777777" w:rsidR="00AF3334" w:rsidRPr="00483C2E" w:rsidRDefault="006B69C2" w:rsidP="006B69C2">
          <w:pPr>
            <w:pStyle w:val="akpylatunniste"/>
          </w:pPr>
          <w:r>
            <w:rPr>
              <w:rStyle w:val="akptunnus"/>
            </w:rPr>
            <w:t xml:space="preserve"> </w:t>
          </w:r>
        </w:p>
      </w:tc>
      <w:tc>
        <w:tcPr>
          <w:tcW w:w="1196" w:type="dxa"/>
          <w:gridSpan w:val="4"/>
        </w:tcPr>
        <w:p w14:paraId="6C4472A8" w14:textId="77777777" w:rsidR="00AF3334" w:rsidRPr="00483C2E" w:rsidRDefault="00AF3334" w:rsidP="00483C2E">
          <w:pPr>
            <w:pStyle w:val="akpylatunniste"/>
          </w:pPr>
        </w:p>
      </w:tc>
    </w:tr>
    <w:tr w:rsidR="00AF3334" w:rsidRPr="0048319D" w14:paraId="601DACA5" w14:textId="77777777" w:rsidTr="006E0973">
      <w:trPr>
        <w:cantSplit/>
        <w:trHeight w:val="369"/>
      </w:trPr>
      <w:tc>
        <w:tcPr>
          <w:tcW w:w="5237" w:type="dxa"/>
          <w:gridSpan w:val="2"/>
          <w:vMerge/>
        </w:tcPr>
        <w:p w14:paraId="39C91322" w14:textId="77777777" w:rsidR="00AF3334" w:rsidRPr="00483C2E" w:rsidRDefault="00AF3334" w:rsidP="00483C2E">
          <w:pPr>
            <w:pStyle w:val="akpylatunniste"/>
          </w:pPr>
        </w:p>
      </w:tc>
      <w:tc>
        <w:tcPr>
          <w:tcW w:w="30" w:type="dxa"/>
        </w:tcPr>
        <w:p w14:paraId="71EFE04E" w14:textId="77777777" w:rsidR="00AF3334" w:rsidRPr="00483C2E" w:rsidRDefault="00AF3334" w:rsidP="00483C2E">
          <w:pPr>
            <w:pStyle w:val="akpylatunniste"/>
          </w:pPr>
        </w:p>
      </w:tc>
      <w:tc>
        <w:tcPr>
          <w:tcW w:w="2597" w:type="dxa"/>
          <w:vAlign w:val="bottom"/>
        </w:tcPr>
        <w:p w14:paraId="1A7D1230" w14:textId="77777777" w:rsidR="00AF3334" w:rsidRPr="00483C2E" w:rsidRDefault="006B69C2" w:rsidP="006B69C2">
          <w:pPr>
            <w:pStyle w:val="akpylatunniste"/>
          </w:pPr>
          <w:r>
            <w:rPr>
              <w:rStyle w:val="akpatyyppi"/>
            </w:rPr>
            <w:t>BEGÄRAN OM UTLÅTANDE</w:t>
          </w:r>
        </w:p>
      </w:tc>
      <w:tc>
        <w:tcPr>
          <w:tcW w:w="1373" w:type="dxa"/>
          <w:vAlign w:val="bottom"/>
        </w:tcPr>
        <w:p w14:paraId="4B2F8D09" w14:textId="77777777" w:rsidR="00AF3334" w:rsidRPr="00483C2E" w:rsidRDefault="00AF3334" w:rsidP="006B69C2">
          <w:pPr>
            <w:pStyle w:val="akpylatunniste"/>
          </w:pPr>
        </w:p>
      </w:tc>
      <w:tc>
        <w:tcPr>
          <w:tcW w:w="1196" w:type="dxa"/>
          <w:gridSpan w:val="4"/>
          <w:vAlign w:val="bottom"/>
        </w:tcPr>
        <w:p w14:paraId="7A4264B0" w14:textId="77777777" w:rsidR="00AF3334" w:rsidRPr="00483C2E" w:rsidRDefault="00AF3334" w:rsidP="00483C2E">
          <w:pPr>
            <w:pStyle w:val="akpylatunniste"/>
          </w:pPr>
        </w:p>
      </w:tc>
    </w:tr>
    <w:tr w:rsidR="00AF3334" w:rsidRPr="0048319D" w14:paraId="32AEB3B4" w14:textId="77777777" w:rsidTr="006E0973">
      <w:trPr>
        <w:cantSplit/>
        <w:trHeight w:val="230"/>
      </w:trPr>
      <w:tc>
        <w:tcPr>
          <w:tcW w:w="5237" w:type="dxa"/>
          <w:gridSpan w:val="2"/>
          <w:vAlign w:val="bottom"/>
        </w:tcPr>
        <w:p w14:paraId="6D7527C1" w14:textId="77777777" w:rsidR="00AF3334" w:rsidRPr="00483C2E" w:rsidRDefault="006B69C2" w:rsidP="00483C2E">
          <w:pPr>
            <w:pStyle w:val="akpylatunniste"/>
          </w:pPr>
          <w:r>
            <w:t>Justitieförvaltningsavdelningen</w:t>
          </w:r>
        </w:p>
      </w:tc>
      <w:tc>
        <w:tcPr>
          <w:tcW w:w="30" w:type="dxa"/>
          <w:vAlign w:val="bottom"/>
        </w:tcPr>
        <w:p w14:paraId="428313F2" w14:textId="77777777" w:rsidR="00AF3334" w:rsidRPr="00483C2E" w:rsidRDefault="00AF3334" w:rsidP="00483C2E">
          <w:pPr>
            <w:pStyle w:val="akpylatunniste"/>
          </w:pPr>
        </w:p>
      </w:tc>
      <w:tc>
        <w:tcPr>
          <w:tcW w:w="2599" w:type="dxa"/>
          <w:vAlign w:val="bottom"/>
        </w:tcPr>
        <w:p w14:paraId="39A0F611" w14:textId="77777777" w:rsidR="00AF3334" w:rsidRPr="00483C2E" w:rsidRDefault="006B69C2" w:rsidP="00483C2E">
          <w:pPr>
            <w:pStyle w:val="akpylatunniste"/>
            <w:rPr>
              <w:rStyle w:val="akppaivays"/>
            </w:rPr>
          </w:pPr>
          <w:r>
            <w:rPr>
              <w:rStyle w:val="akppaivays"/>
            </w:rPr>
            <w:t xml:space="preserve"> </w:t>
          </w:r>
        </w:p>
      </w:tc>
      <w:tc>
        <w:tcPr>
          <w:tcW w:w="2467" w:type="dxa"/>
          <w:gridSpan w:val="4"/>
          <w:vAlign w:val="bottom"/>
        </w:tcPr>
        <w:p w14:paraId="6F0CCB21" w14:textId="77777777" w:rsidR="00AF3334" w:rsidRPr="00483C2E" w:rsidRDefault="006B69C2" w:rsidP="00483C2E">
          <w:pPr>
            <w:pStyle w:val="akpylatunniste"/>
            <w:rPr>
              <w:rStyle w:val="akptunniste"/>
            </w:rPr>
          </w:pPr>
          <w:r>
            <w:rPr>
              <w:rStyle w:val="akptunniste"/>
            </w:rPr>
            <w:t xml:space="preserve"> </w:t>
          </w:r>
        </w:p>
      </w:tc>
      <w:tc>
        <w:tcPr>
          <w:tcW w:w="30" w:type="dxa"/>
        </w:tcPr>
        <w:p w14:paraId="58D9B2D6" w14:textId="77777777" w:rsidR="00AF3334" w:rsidRPr="00483C2E" w:rsidRDefault="00AF3334" w:rsidP="00483C2E">
          <w:pPr>
            <w:pStyle w:val="akpylatunniste"/>
          </w:pPr>
        </w:p>
      </w:tc>
    </w:tr>
    <w:tr w:rsidR="00AF3334" w:rsidRPr="0048319D" w14:paraId="34B3C218" w14:textId="77777777" w:rsidTr="006E0973">
      <w:trPr>
        <w:cantSplit/>
        <w:trHeight w:val="280"/>
      </w:trPr>
      <w:tc>
        <w:tcPr>
          <w:tcW w:w="5237" w:type="dxa"/>
          <w:gridSpan w:val="2"/>
        </w:tcPr>
        <w:p w14:paraId="7330D2CF" w14:textId="77777777" w:rsidR="00AF3334" w:rsidRPr="00483C2E" w:rsidRDefault="006B69C2" w:rsidP="006B69C2">
          <w:pPr>
            <w:pStyle w:val="akpyksikko"/>
          </w:pPr>
          <w:r>
            <w:t>Domstolsenheten</w:t>
          </w:r>
        </w:p>
      </w:tc>
      <w:tc>
        <w:tcPr>
          <w:tcW w:w="30" w:type="dxa"/>
        </w:tcPr>
        <w:p w14:paraId="331447E9" w14:textId="77777777" w:rsidR="00AF3334" w:rsidRPr="00483C2E" w:rsidRDefault="00AF3334" w:rsidP="00483C2E">
          <w:pPr>
            <w:pStyle w:val="akpylatunniste"/>
          </w:pPr>
        </w:p>
      </w:tc>
      <w:tc>
        <w:tcPr>
          <w:tcW w:w="2599" w:type="dxa"/>
        </w:tcPr>
        <w:p w14:paraId="2C178119" w14:textId="1D24137E" w:rsidR="00AF3334" w:rsidRPr="00483C2E" w:rsidRDefault="00170D4C" w:rsidP="00483C2E">
          <w:pPr>
            <w:pStyle w:val="akpylatunniste"/>
          </w:pPr>
          <w:r>
            <w:t>18</w:t>
          </w:r>
          <w:r w:rsidR="00D60AED">
            <w:t>.5.2018</w:t>
          </w:r>
        </w:p>
      </w:tc>
      <w:tc>
        <w:tcPr>
          <w:tcW w:w="2442" w:type="dxa"/>
          <w:gridSpan w:val="3"/>
        </w:tcPr>
        <w:p w14:paraId="1CC0728D" w14:textId="6A2C3DEB" w:rsidR="00AF3334" w:rsidRPr="00483C2E" w:rsidRDefault="00D60AED" w:rsidP="00A25795">
          <w:pPr>
            <w:pStyle w:val="akpylatunniste"/>
          </w:pPr>
          <w:r>
            <w:t>OM 20/021/2017</w:t>
          </w:r>
        </w:p>
      </w:tc>
      <w:tc>
        <w:tcPr>
          <w:tcW w:w="55" w:type="dxa"/>
          <w:gridSpan w:val="2"/>
        </w:tcPr>
        <w:p w14:paraId="1DF7563A" w14:textId="77777777" w:rsidR="00AF3334" w:rsidRPr="00483C2E" w:rsidRDefault="00AF3334" w:rsidP="00483C2E">
          <w:pPr>
            <w:pStyle w:val="akpylatunniste"/>
          </w:pPr>
        </w:p>
      </w:tc>
    </w:tr>
    <w:tr w:rsidR="00AF3334" w:rsidRPr="0048319D" w14:paraId="37E4495A" w14:textId="77777777" w:rsidTr="006E0973">
      <w:trPr>
        <w:cantSplit/>
        <w:trHeight w:hRule="exact" w:val="340"/>
      </w:trPr>
      <w:tc>
        <w:tcPr>
          <w:tcW w:w="5237" w:type="dxa"/>
          <w:gridSpan w:val="2"/>
        </w:tcPr>
        <w:p w14:paraId="6F29D015" w14:textId="77777777" w:rsidR="00AF3334" w:rsidRPr="00483C2E" w:rsidRDefault="006B69C2" w:rsidP="006B69C2">
          <w:pPr>
            <w:pStyle w:val="akpylatunniste"/>
          </w:pPr>
          <w:r>
            <w:rPr>
              <w:rStyle w:val="akplaatija"/>
            </w:rPr>
            <w:t xml:space="preserve"> </w:t>
          </w:r>
        </w:p>
      </w:tc>
      <w:tc>
        <w:tcPr>
          <w:tcW w:w="30" w:type="dxa"/>
        </w:tcPr>
        <w:p w14:paraId="3220ACC4" w14:textId="77777777" w:rsidR="00AF3334" w:rsidRPr="00483C2E" w:rsidRDefault="00AF3334" w:rsidP="00483C2E">
          <w:pPr>
            <w:pStyle w:val="akpylatunniste"/>
          </w:pPr>
        </w:p>
      </w:tc>
      <w:tc>
        <w:tcPr>
          <w:tcW w:w="2599" w:type="dxa"/>
        </w:tcPr>
        <w:p w14:paraId="2A90ADDA" w14:textId="77777777" w:rsidR="00AF3334" w:rsidRPr="00483C2E" w:rsidRDefault="00AF3334" w:rsidP="00483C2E">
          <w:pPr>
            <w:pStyle w:val="akpylatunniste"/>
          </w:pPr>
        </w:p>
      </w:tc>
      <w:tc>
        <w:tcPr>
          <w:tcW w:w="2037" w:type="dxa"/>
          <w:gridSpan w:val="2"/>
        </w:tcPr>
        <w:p w14:paraId="0B6A4516" w14:textId="7453C462" w:rsidR="00AF3334" w:rsidRPr="00483C2E" w:rsidRDefault="007D01B3" w:rsidP="006B69C2">
          <w:pPr>
            <w:pStyle w:val="akpylatunniste"/>
          </w:pPr>
          <w:r>
            <w:t>VM 308/2018</w:t>
          </w:r>
        </w:p>
      </w:tc>
      <w:tc>
        <w:tcPr>
          <w:tcW w:w="460" w:type="dxa"/>
          <w:gridSpan w:val="3"/>
        </w:tcPr>
        <w:p w14:paraId="06E91C03" w14:textId="77777777" w:rsidR="00AF3334" w:rsidRPr="00483C2E" w:rsidRDefault="00AF3334" w:rsidP="00483C2E">
          <w:pPr>
            <w:pStyle w:val="akpylatunniste"/>
          </w:pPr>
        </w:p>
      </w:tc>
    </w:tr>
  </w:tbl>
  <w:p w14:paraId="4BDEC641" w14:textId="77777777" w:rsidR="00441D89" w:rsidRDefault="006B69C2">
    <w:pPr>
      <w:pStyle w:val="Yltunniste"/>
    </w:pPr>
    <w:r>
      <w:t xml:space="preserve"> </w:t>
    </w:r>
  </w:p>
  <w:p w14:paraId="3C688D2C" w14:textId="77777777" w:rsidR="00441D89" w:rsidRDefault="00441D8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22793FB4"/>
    <w:multiLevelType w:val="hybridMultilevel"/>
    <w:tmpl w:val="DBA871F0"/>
    <w:lvl w:ilvl="0" w:tplc="D1DC6A8C">
      <w:numFmt w:val="bullet"/>
      <w:lvlText w:val="-"/>
      <w:lvlJc w:val="left"/>
      <w:pPr>
        <w:ind w:left="2968" w:hanging="360"/>
      </w:pPr>
      <w:rPr>
        <w:rFonts w:ascii="Calibri" w:eastAsia="Times New Roman" w:hAnsi="Calibri" w:cs="Times New Roman" w:hint="default"/>
      </w:rPr>
    </w:lvl>
    <w:lvl w:ilvl="1" w:tplc="040B0003">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 w15:restartNumberingAfterBreak="0">
    <w:nsid w:val="22A1310D"/>
    <w:multiLevelType w:val="hybridMultilevel"/>
    <w:tmpl w:val="25B4B498"/>
    <w:lvl w:ilvl="0" w:tplc="A8D46946">
      <w:start w:val="5"/>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3E707CB"/>
    <w:multiLevelType w:val="hybridMultilevel"/>
    <w:tmpl w:val="6DACFD38"/>
    <w:lvl w:ilvl="0" w:tplc="040B0001">
      <w:start w:val="1"/>
      <w:numFmt w:val="bullet"/>
      <w:lvlText w:val=""/>
      <w:lvlJc w:val="left"/>
      <w:pPr>
        <w:ind w:left="2018" w:hanging="360"/>
      </w:pPr>
      <w:rPr>
        <w:rFonts w:ascii="Symbol" w:hAnsi="Symbol" w:hint="default"/>
      </w:rPr>
    </w:lvl>
    <w:lvl w:ilvl="1" w:tplc="040B0003" w:tentative="1">
      <w:start w:val="1"/>
      <w:numFmt w:val="bullet"/>
      <w:lvlText w:val="o"/>
      <w:lvlJc w:val="left"/>
      <w:pPr>
        <w:ind w:left="2738" w:hanging="360"/>
      </w:pPr>
      <w:rPr>
        <w:rFonts w:ascii="Courier New" w:hAnsi="Courier New" w:cs="Courier New" w:hint="default"/>
      </w:rPr>
    </w:lvl>
    <w:lvl w:ilvl="2" w:tplc="040B0005" w:tentative="1">
      <w:start w:val="1"/>
      <w:numFmt w:val="bullet"/>
      <w:lvlText w:val=""/>
      <w:lvlJc w:val="left"/>
      <w:pPr>
        <w:ind w:left="3458" w:hanging="360"/>
      </w:pPr>
      <w:rPr>
        <w:rFonts w:ascii="Wingdings" w:hAnsi="Wingdings" w:hint="default"/>
      </w:rPr>
    </w:lvl>
    <w:lvl w:ilvl="3" w:tplc="040B0001" w:tentative="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abstractNum w:abstractNumId="5"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6"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7"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8" w15:restartNumberingAfterBreak="0">
    <w:nsid w:val="365A6A7A"/>
    <w:multiLevelType w:val="hybridMultilevel"/>
    <w:tmpl w:val="EA30C8E8"/>
    <w:lvl w:ilvl="0" w:tplc="7488FDD8">
      <w:start w:val="1"/>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10" w15:restartNumberingAfterBreak="0">
    <w:nsid w:val="51113703"/>
    <w:multiLevelType w:val="hybridMultilevel"/>
    <w:tmpl w:val="3AEA8606"/>
    <w:lvl w:ilvl="0" w:tplc="D1DC6A8C">
      <w:numFmt w:val="bullet"/>
      <w:lvlText w:val="-"/>
      <w:lvlJc w:val="left"/>
      <w:pPr>
        <w:ind w:left="5552" w:hanging="360"/>
      </w:pPr>
      <w:rPr>
        <w:rFonts w:ascii="Calibri" w:eastAsia="Times New Roman" w:hAnsi="Calibri" w:cs="Times New Roman" w:hint="default"/>
      </w:rPr>
    </w:lvl>
    <w:lvl w:ilvl="1" w:tplc="040B0003">
      <w:start w:val="1"/>
      <w:numFmt w:val="bullet"/>
      <w:lvlText w:val="o"/>
      <w:lvlJc w:val="left"/>
      <w:pPr>
        <w:ind w:left="4024" w:hanging="360"/>
      </w:pPr>
      <w:rPr>
        <w:rFonts w:ascii="Courier New" w:hAnsi="Courier New" w:cs="Courier New" w:hint="default"/>
      </w:rPr>
    </w:lvl>
    <w:lvl w:ilvl="2" w:tplc="040B0005">
      <w:start w:val="1"/>
      <w:numFmt w:val="bullet"/>
      <w:lvlText w:val=""/>
      <w:lvlJc w:val="left"/>
      <w:pPr>
        <w:ind w:left="4744" w:hanging="360"/>
      </w:pPr>
      <w:rPr>
        <w:rFonts w:ascii="Wingdings" w:hAnsi="Wingdings" w:hint="default"/>
      </w:rPr>
    </w:lvl>
    <w:lvl w:ilvl="3" w:tplc="040B0001" w:tentative="1">
      <w:start w:val="1"/>
      <w:numFmt w:val="bullet"/>
      <w:lvlText w:val=""/>
      <w:lvlJc w:val="left"/>
      <w:pPr>
        <w:ind w:left="5464" w:hanging="360"/>
      </w:pPr>
      <w:rPr>
        <w:rFonts w:ascii="Symbol" w:hAnsi="Symbol" w:hint="default"/>
      </w:rPr>
    </w:lvl>
    <w:lvl w:ilvl="4" w:tplc="040B0003" w:tentative="1">
      <w:start w:val="1"/>
      <w:numFmt w:val="bullet"/>
      <w:lvlText w:val="o"/>
      <w:lvlJc w:val="left"/>
      <w:pPr>
        <w:ind w:left="6184" w:hanging="360"/>
      </w:pPr>
      <w:rPr>
        <w:rFonts w:ascii="Courier New" w:hAnsi="Courier New" w:cs="Courier New" w:hint="default"/>
      </w:rPr>
    </w:lvl>
    <w:lvl w:ilvl="5" w:tplc="040B0005" w:tentative="1">
      <w:start w:val="1"/>
      <w:numFmt w:val="bullet"/>
      <w:lvlText w:val=""/>
      <w:lvlJc w:val="left"/>
      <w:pPr>
        <w:ind w:left="6904" w:hanging="360"/>
      </w:pPr>
      <w:rPr>
        <w:rFonts w:ascii="Wingdings" w:hAnsi="Wingdings" w:hint="default"/>
      </w:rPr>
    </w:lvl>
    <w:lvl w:ilvl="6" w:tplc="040B0001" w:tentative="1">
      <w:start w:val="1"/>
      <w:numFmt w:val="bullet"/>
      <w:lvlText w:val=""/>
      <w:lvlJc w:val="left"/>
      <w:pPr>
        <w:ind w:left="7624" w:hanging="360"/>
      </w:pPr>
      <w:rPr>
        <w:rFonts w:ascii="Symbol" w:hAnsi="Symbol" w:hint="default"/>
      </w:rPr>
    </w:lvl>
    <w:lvl w:ilvl="7" w:tplc="040B0003" w:tentative="1">
      <w:start w:val="1"/>
      <w:numFmt w:val="bullet"/>
      <w:lvlText w:val="o"/>
      <w:lvlJc w:val="left"/>
      <w:pPr>
        <w:ind w:left="8344" w:hanging="360"/>
      </w:pPr>
      <w:rPr>
        <w:rFonts w:ascii="Courier New" w:hAnsi="Courier New" w:cs="Courier New" w:hint="default"/>
      </w:rPr>
    </w:lvl>
    <w:lvl w:ilvl="8" w:tplc="040B0005" w:tentative="1">
      <w:start w:val="1"/>
      <w:numFmt w:val="bullet"/>
      <w:lvlText w:val=""/>
      <w:lvlJc w:val="left"/>
      <w:pPr>
        <w:ind w:left="9064" w:hanging="360"/>
      </w:pPr>
      <w:rPr>
        <w:rFonts w:ascii="Wingdings" w:hAnsi="Wingdings" w:hint="default"/>
      </w:rPr>
    </w:lvl>
  </w:abstractNum>
  <w:abstractNum w:abstractNumId="11" w15:restartNumberingAfterBreak="0">
    <w:nsid w:val="51BF5EF0"/>
    <w:multiLevelType w:val="hybridMultilevel"/>
    <w:tmpl w:val="20468E76"/>
    <w:lvl w:ilvl="0" w:tplc="0EBA4810">
      <w:numFmt w:val="bullet"/>
      <w:lvlText w:val="-"/>
      <w:lvlJc w:val="left"/>
      <w:pPr>
        <w:ind w:left="1658" w:hanging="360"/>
      </w:pPr>
      <w:rPr>
        <w:rFonts w:ascii="Calibri" w:eastAsia="Times New Roman" w:hAnsi="Calibri" w:cs="Calibri" w:hint="default"/>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12" w15:restartNumberingAfterBreak="0">
    <w:nsid w:val="5B836B46"/>
    <w:multiLevelType w:val="hybridMultilevel"/>
    <w:tmpl w:val="2C7E2FC2"/>
    <w:lvl w:ilvl="0" w:tplc="232A8802">
      <w:start w:val="1"/>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4" w15:restartNumberingAfterBreak="0">
    <w:nsid w:val="791B5CF4"/>
    <w:multiLevelType w:val="hybridMultilevel"/>
    <w:tmpl w:val="56A2FD02"/>
    <w:lvl w:ilvl="0" w:tplc="D1DC6A8C">
      <w:numFmt w:val="bullet"/>
      <w:lvlText w:val="-"/>
      <w:lvlJc w:val="left"/>
      <w:pPr>
        <w:ind w:left="4048" w:hanging="360"/>
      </w:pPr>
      <w:rPr>
        <w:rFonts w:ascii="Calibri" w:eastAsia="Times New Roman" w:hAnsi="Calibri" w:cs="Times New Roman" w:hint="default"/>
      </w:rPr>
    </w:lvl>
    <w:lvl w:ilvl="1" w:tplc="040B0003" w:tentative="1">
      <w:start w:val="1"/>
      <w:numFmt w:val="bullet"/>
      <w:lvlText w:val="o"/>
      <w:lvlJc w:val="left"/>
      <w:pPr>
        <w:ind w:left="4768" w:hanging="360"/>
      </w:pPr>
      <w:rPr>
        <w:rFonts w:ascii="Courier New" w:hAnsi="Courier New" w:cs="Courier New" w:hint="default"/>
      </w:rPr>
    </w:lvl>
    <w:lvl w:ilvl="2" w:tplc="040B0005" w:tentative="1">
      <w:start w:val="1"/>
      <w:numFmt w:val="bullet"/>
      <w:lvlText w:val=""/>
      <w:lvlJc w:val="left"/>
      <w:pPr>
        <w:ind w:left="5488" w:hanging="360"/>
      </w:pPr>
      <w:rPr>
        <w:rFonts w:ascii="Wingdings" w:hAnsi="Wingdings" w:hint="default"/>
      </w:rPr>
    </w:lvl>
    <w:lvl w:ilvl="3" w:tplc="040B0001" w:tentative="1">
      <w:start w:val="1"/>
      <w:numFmt w:val="bullet"/>
      <w:lvlText w:val=""/>
      <w:lvlJc w:val="left"/>
      <w:pPr>
        <w:ind w:left="6208" w:hanging="360"/>
      </w:pPr>
      <w:rPr>
        <w:rFonts w:ascii="Symbol" w:hAnsi="Symbol" w:hint="default"/>
      </w:rPr>
    </w:lvl>
    <w:lvl w:ilvl="4" w:tplc="040B0003" w:tentative="1">
      <w:start w:val="1"/>
      <w:numFmt w:val="bullet"/>
      <w:lvlText w:val="o"/>
      <w:lvlJc w:val="left"/>
      <w:pPr>
        <w:ind w:left="6928" w:hanging="360"/>
      </w:pPr>
      <w:rPr>
        <w:rFonts w:ascii="Courier New" w:hAnsi="Courier New" w:cs="Courier New" w:hint="default"/>
      </w:rPr>
    </w:lvl>
    <w:lvl w:ilvl="5" w:tplc="040B0005" w:tentative="1">
      <w:start w:val="1"/>
      <w:numFmt w:val="bullet"/>
      <w:lvlText w:val=""/>
      <w:lvlJc w:val="left"/>
      <w:pPr>
        <w:ind w:left="7648" w:hanging="360"/>
      </w:pPr>
      <w:rPr>
        <w:rFonts w:ascii="Wingdings" w:hAnsi="Wingdings" w:hint="default"/>
      </w:rPr>
    </w:lvl>
    <w:lvl w:ilvl="6" w:tplc="040B0001" w:tentative="1">
      <w:start w:val="1"/>
      <w:numFmt w:val="bullet"/>
      <w:lvlText w:val=""/>
      <w:lvlJc w:val="left"/>
      <w:pPr>
        <w:ind w:left="8368" w:hanging="360"/>
      </w:pPr>
      <w:rPr>
        <w:rFonts w:ascii="Symbol" w:hAnsi="Symbol" w:hint="default"/>
      </w:rPr>
    </w:lvl>
    <w:lvl w:ilvl="7" w:tplc="040B0003" w:tentative="1">
      <w:start w:val="1"/>
      <w:numFmt w:val="bullet"/>
      <w:lvlText w:val="o"/>
      <w:lvlJc w:val="left"/>
      <w:pPr>
        <w:ind w:left="9088" w:hanging="360"/>
      </w:pPr>
      <w:rPr>
        <w:rFonts w:ascii="Courier New" w:hAnsi="Courier New" w:cs="Courier New" w:hint="default"/>
      </w:rPr>
    </w:lvl>
    <w:lvl w:ilvl="8" w:tplc="040B0005" w:tentative="1">
      <w:start w:val="1"/>
      <w:numFmt w:val="bullet"/>
      <w:lvlText w:val=""/>
      <w:lvlJc w:val="left"/>
      <w:pPr>
        <w:ind w:left="9808" w:hanging="360"/>
      </w:pPr>
      <w:rPr>
        <w:rFonts w:ascii="Wingdings" w:hAnsi="Wingdings" w:hint="default"/>
      </w:rPr>
    </w:lvl>
  </w:abstractNum>
  <w:abstractNum w:abstractNumId="15" w15:restartNumberingAfterBreak="0">
    <w:nsid w:val="7B7A4FA8"/>
    <w:multiLevelType w:val="hybridMultilevel"/>
    <w:tmpl w:val="EBD279F6"/>
    <w:lvl w:ilvl="0" w:tplc="0AB89A02">
      <w:start w:val="1"/>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num>
  <w:num w:numId="4">
    <w:abstractNumId w:val="1"/>
  </w:num>
  <w:num w:numId="5">
    <w:abstractNumId w:val="9"/>
  </w:num>
  <w:num w:numId="6">
    <w:abstractNumId w:val="7"/>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8"/>
  </w:num>
  <w:num w:numId="23">
    <w:abstractNumId w:val="12"/>
  </w:num>
  <w:num w:numId="24">
    <w:abstractNumId w:val="15"/>
  </w:num>
  <w:num w:numId="25">
    <w:abstractNumId w:val="2"/>
  </w:num>
  <w:num w:numId="26">
    <w:abstractNumId w:val="10"/>
  </w:num>
  <w:num w:numId="27">
    <w:abstractNumId w:val="3"/>
  </w:num>
  <w:num w:numId="28">
    <w:abstractNumId w:val="14"/>
  </w:num>
  <w:num w:numId="29">
    <w:abstractNumId w:val="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C2"/>
    <w:rsid w:val="000103EA"/>
    <w:rsid w:val="000130C0"/>
    <w:rsid w:val="00014334"/>
    <w:rsid w:val="00023DAF"/>
    <w:rsid w:val="000306FF"/>
    <w:rsid w:val="0003277B"/>
    <w:rsid w:val="000419C5"/>
    <w:rsid w:val="00042380"/>
    <w:rsid w:val="00042F66"/>
    <w:rsid w:val="00053CD9"/>
    <w:rsid w:val="000576AA"/>
    <w:rsid w:val="000618A4"/>
    <w:rsid w:val="00064AD4"/>
    <w:rsid w:val="0006660B"/>
    <w:rsid w:val="00073303"/>
    <w:rsid w:val="0008094E"/>
    <w:rsid w:val="00085893"/>
    <w:rsid w:val="00086985"/>
    <w:rsid w:val="00091247"/>
    <w:rsid w:val="000936C5"/>
    <w:rsid w:val="000A04FB"/>
    <w:rsid w:val="000A2229"/>
    <w:rsid w:val="000A65C7"/>
    <w:rsid w:val="000B44F9"/>
    <w:rsid w:val="000B5DD8"/>
    <w:rsid w:val="000B7460"/>
    <w:rsid w:val="000C0234"/>
    <w:rsid w:val="000C45BB"/>
    <w:rsid w:val="000E1FAB"/>
    <w:rsid w:val="000E4DDC"/>
    <w:rsid w:val="000F6F05"/>
    <w:rsid w:val="00102B71"/>
    <w:rsid w:val="0010316E"/>
    <w:rsid w:val="00103367"/>
    <w:rsid w:val="001060CE"/>
    <w:rsid w:val="00111318"/>
    <w:rsid w:val="00111590"/>
    <w:rsid w:val="00123F09"/>
    <w:rsid w:val="00145CEF"/>
    <w:rsid w:val="00151DB3"/>
    <w:rsid w:val="00161241"/>
    <w:rsid w:val="001627E8"/>
    <w:rsid w:val="00170D4C"/>
    <w:rsid w:val="0017385E"/>
    <w:rsid w:val="001750D7"/>
    <w:rsid w:val="0018063E"/>
    <w:rsid w:val="00181A6F"/>
    <w:rsid w:val="00191DB3"/>
    <w:rsid w:val="00192F8D"/>
    <w:rsid w:val="00195C17"/>
    <w:rsid w:val="00196E84"/>
    <w:rsid w:val="001A16EF"/>
    <w:rsid w:val="001A4995"/>
    <w:rsid w:val="001A7999"/>
    <w:rsid w:val="001C1B5E"/>
    <w:rsid w:val="001C4553"/>
    <w:rsid w:val="001D02B3"/>
    <w:rsid w:val="001D6795"/>
    <w:rsid w:val="001D679B"/>
    <w:rsid w:val="001E798D"/>
    <w:rsid w:val="001F3280"/>
    <w:rsid w:val="001F592E"/>
    <w:rsid w:val="00201825"/>
    <w:rsid w:val="00202DD7"/>
    <w:rsid w:val="00205A9B"/>
    <w:rsid w:val="00212836"/>
    <w:rsid w:val="00214CE5"/>
    <w:rsid w:val="00220BF5"/>
    <w:rsid w:val="00226FA5"/>
    <w:rsid w:val="00230833"/>
    <w:rsid w:val="00236E93"/>
    <w:rsid w:val="0024248C"/>
    <w:rsid w:val="002465C1"/>
    <w:rsid w:val="00250AAC"/>
    <w:rsid w:val="00250BC8"/>
    <w:rsid w:val="0026784D"/>
    <w:rsid w:val="0027294E"/>
    <w:rsid w:val="00273116"/>
    <w:rsid w:val="00273C54"/>
    <w:rsid w:val="00275BAA"/>
    <w:rsid w:val="00285B02"/>
    <w:rsid w:val="00286811"/>
    <w:rsid w:val="00292824"/>
    <w:rsid w:val="002A3274"/>
    <w:rsid w:val="002A39CB"/>
    <w:rsid w:val="002A418D"/>
    <w:rsid w:val="002A4C74"/>
    <w:rsid w:val="002A766A"/>
    <w:rsid w:val="002B5319"/>
    <w:rsid w:val="002B5677"/>
    <w:rsid w:val="002C24D2"/>
    <w:rsid w:val="002D2E1C"/>
    <w:rsid w:val="002D32D5"/>
    <w:rsid w:val="002D44AE"/>
    <w:rsid w:val="002E40F7"/>
    <w:rsid w:val="002F152B"/>
    <w:rsid w:val="002F30B8"/>
    <w:rsid w:val="002F519A"/>
    <w:rsid w:val="003023CB"/>
    <w:rsid w:val="003025A0"/>
    <w:rsid w:val="0030477B"/>
    <w:rsid w:val="00311C09"/>
    <w:rsid w:val="00316141"/>
    <w:rsid w:val="00320834"/>
    <w:rsid w:val="00326F70"/>
    <w:rsid w:val="00332E4D"/>
    <w:rsid w:val="00342C2F"/>
    <w:rsid w:val="00346B5F"/>
    <w:rsid w:val="003509F5"/>
    <w:rsid w:val="00353BE5"/>
    <w:rsid w:val="0035730C"/>
    <w:rsid w:val="00361C1C"/>
    <w:rsid w:val="00371795"/>
    <w:rsid w:val="00377E10"/>
    <w:rsid w:val="00386E57"/>
    <w:rsid w:val="00394B36"/>
    <w:rsid w:val="00394D2A"/>
    <w:rsid w:val="00396839"/>
    <w:rsid w:val="003977B3"/>
    <w:rsid w:val="003A429B"/>
    <w:rsid w:val="003A572B"/>
    <w:rsid w:val="003B2856"/>
    <w:rsid w:val="003B727F"/>
    <w:rsid w:val="003E35C6"/>
    <w:rsid w:val="003E59AC"/>
    <w:rsid w:val="003E6937"/>
    <w:rsid w:val="003F2843"/>
    <w:rsid w:val="003F3458"/>
    <w:rsid w:val="003F3A6C"/>
    <w:rsid w:val="003F61D9"/>
    <w:rsid w:val="004076C9"/>
    <w:rsid w:val="00421709"/>
    <w:rsid w:val="004235A1"/>
    <w:rsid w:val="004241A5"/>
    <w:rsid w:val="0042494B"/>
    <w:rsid w:val="00424AAD"/>
    <w:rsid w:val="00432218"/>
    <w:rsid w:val="00441D89"/>
    <w:rsid w:val="0044494B"/>
    <w:rsid w:val="0044670A"/>
    <w:rsid w:val="00450E93"/>
    <w:rsid w:val="00454A5A"/>
    <w:rsid w:val="0045504D"/>
    <w:rsid w:val="00457571"/>
    <w:rsid w:val="004721B2"/>
    <w:rsid w:val="00472F06"/>
    <w:rsid w:val="004754F8"/>
    <w:rsid w:val="004757F6"/>
    <w:rsid w:val="00477F9E"/>
    <w:rsid w:val="00481035"/>
    <w:rsid w:val="00481319"/>
    <w:rsid w:val="0048319D"/>
    <w:rsid w:val="00483C2E"/>
    <w:rsid w:val="00485073"/>
    <w:rsid w:val="004917D2"/>
    <w:rsid w:val="00492A83"/>
    <w:rsid w:val="00493A8B"/>
    <w:rsid w:val="004A0F92"/>
    <w:rsid w:val="004B05F8"/>
    <w:rsid w:val="004B4BE9"/>
    <w:rsid w:val="004C47C4"/>
    <w:rsid w:val="004C6883"/>
    <w:rsid w:val="004D0304"/>
    <w:rsid w:val="004E04B3"/>
    <w:rsid w:val="004E5934"/>
    <w:rsid w:val="00500312"/>
    <w:rsid w:val="005003CC"/>
    <w:rsid w:val="00501D4C"/>
    <w:rsid w:val="0051176D"/>
    <w:rsid w:val="005117F6"/>
    <w:rsid w:val="00515F40"/>
    <w:rsid w:val="00522D90"/>
    <w:rsid w:val="00524AFE"/>
    <w:rsid w:val="005268C7"/>
    <w:rsid w:val="00534C75"/>
    <w:rsid w:val="00537379"/>
    <w:rsid w:val="00537B82"/>
    <w:rsid w:val="00541832"/>
    <w:rsid w:val="00550B8A"/>
    <w:rsid w:val="00552FC6"/>
    <w:rsid w:val="00553AFE"/>
    <w:rsid w:val="00554B56"/>
    <w:rsid w:val="00562A2B"/>
    <w:rsid w:val="00562F86"/>
    <w:rsid w:val="00564E43"/>
    <w:rsid w:val="00570D2D"/>
    <w:rsid w:val="00573FAB"/>
    <w:rsid w:val="00574A58"/>
    <w:rsid w:val="00590195"/>
    <w:rsid w:val="00592D7C"/>
    <w:rsid w:val="005A1D73"/>
    <w:rsid w:val="005C38D9"/>
    <w:rsid w:val="005E42C9"/>
    <w:rsid w:val="005E4C73"/>
    <w:rsid w:val="005E76F5"/>
    <w:rsid w:val="005F17E1"/>
    <w:rsid w:val="005F19BC"/>
    <w:rsid w:val="005F4128"/>
    <w:rsid w:val="005F5537"/>
    <w:rsid w:val="005F75CB"/>
    <w:rsid w:val="005F779E"/>
    <w:rsid w:val="005F79E8"/>
    <w:rsid w:val="006032C3"/>
    <w:rsid w:val="00614B57"/>
    <w:rsid w:val="00616F08"/>
    <w:rsid w:val="00621DC3"/>
    <w:rsid w:val="00621EDD"/>
    <w:rsid w:val="00622E72"/>
    <w:rsid w:val="006236B1"/>
    <w:rsid w:val="00623F92"/>
    <w:rsid w:val="0062746E"/>
    <w:rsid w:val="00627B50"/>
    <w:rsid w:val="00636A61"/>
    <w:rsid w:val="00637912"/>
    <w:rsid w:val="0064008B"/>
    <w:rsid w:val="00644DA4"/>
    <w:rsid w:val="00650DAC"/>
    <w:rsid w:val="00655400"/>
    <w:rsid w:val="00662401"/>
    <w:rsid w:val="00662A04"/>
    <w:rsid w:val="006633B0"/>
    <w:rsid w:val="00663629"/>
    <w:rsid w:val="00672122"/>
    <w:rsid w:val="006742FB"/>
    <w:rsid w:val="00675972"/>
    <w:rsid w:val="00676842"/>
    <w:rsid w:val="00686305"/>
    <w:rsid w:val="006874CC"/>
    <w:rsid w:val="006965EC"/>
    <w:rsid w:val="00696750"/>
    <w:rsid w:val="006A0397"/>
    <w:rsid w:val="006A4D86"/>
    <w:rsid w:val="006A6E18"/>
    <w:rsid w:val="006A6F36"/>
    <w:rsid w:val="006A7127"/>
    <w:rsid w:val="006B1CC4"/>
    <w:rsid w:val="006B589E"/>
    <w:rsid w:val="006B69C2"/>
    <w:rsid w:val="006C2740"/>
    <w:rsid w:val="006C47FB"/>
    <w:rsid w:val="006D3AE7"/>
    <w:rsid w:val="006E0973"/>
    <w:rsid w:val="006E09DA"/>
    <w:rsid w:val="006E1F4F"/>
    <w:rsid w:val="006F0FA6"/>
    <w:rsid w:val="006F5C49"/>
    <w:rsid w:val="006F7119"/>
    <w:rsid w:val="006F7E1F"/>
    <w:rsid w:val="0070160F"/>
    <w:rsid w:val="00702ACB"/>
    <w:rsid w:val="00703F98"/>
    <w:rsid w:val="007111DC"/>
    <w:rsid w:val="00713416"/>
    <w:rsid w:val="00720BF5"/>
    <w:rsid w:val="00722459"/>
    <w:rsid w:val="00726155"/>
    <w:rsid w:val="00737CAC"/>
    <w:rsid w:val="00741E40"/>
    <w:rsid w:val="007442F1"/>
    <w:rsid w:val="00746A03"/>
    <w:rsid w:val="007631CB"/>
    <w:rsid w:val="007739BE"/>
    <w:rsid w:val="00774A2B"/>
    <w:rsid w:val="0078357D"/>
    <w:rsid w:val="00786DAC"/>
    <w:rsid w:val="00787892"/>
    <w:rsid w:val="00791D85"/>
    <w:rsid w:val="007A0C10"/>
    <w:rsid w:val="007A4769"/>
    <w:rsid w:val="007A5867"/>
    <w:rsid w:val="007A6CE0"/>
    <w:rsid w:val="007B12B6"/>
    <w:rsid w:val="007B5876"/>
    <w:rsid w:val="007B5BFB"/>
    <w:rsid w:val="007B609C"/>
    <w:rsid w:val="007B65B0"/>
    <w:rsid w:val="007C4129"/>
    <w:rsid w:val="007C5288"/>
    <w:rsid w:val="007C57E2"/>
    <w:rsid w:val="007C6BED"/>
    <w:rsid w:val="007D01B3"/>
    <w:rsid w:val="007D0F6A"/>
    <w:rsid w:val="007D6635"/>
    <w:rsid w:val="007E4E23"/>
    <w:rsid w:val="007E6EE4"/>
    <w:rsid w:val="007F49A7"/>
    <w:rsid w:val="007F4C2F"/>
    <w:rsid w:val="007F7204"/>
    <w:rsid w:val="00801AC5"/>
    <w:rsid w:val="00801E80"/>
    <w:rsid w:val="008024C5"/>
    <w:rsid w:val="00804D3C"/>
    <w:rsid w:val="0080534D"/>
    <w:rsid w:val="0080745C"/>
    <w:rsid w:val="00815EB3"/>
    <w:rsid w:val="00822B5F"/>
    <w:rsid w:val="00835783"/>
    <w:rsid w:val="0084045F"/>
    <w:rsid w:val="00845053"/>
    <w:rsid w:val="0084598F"/>
    <w:rsid w:val="00853C03"/>
    <w:rsid w:val="00854ADA"/>
    <w:rsid w:val="00857414"/>
    <w:rsid w:val="00863A8C"/>
    <w:rsid w:val="00885817"/>
    <w:rsid w:val="008940D6"/>
    <w:rsid w:val="00894C4F"/>
    <w:rsid w:val="008A346D"/>
    <w:rsid w:val="008A5F0E"/>
    <w:rsid w:val="008B6D76"/>
    <w:rsid w:val="008C0794"/>
    <w:rsid w:val="008C2BED"/>
    <w:rsid w:val="008C484F"/>
    <w:rsid w:val="008D0169"/>
    <w:rsid w:val="008D33EF"/>
    <w:rsid w:val="008D4A08"/>
    <w:rsid w:val="008E0422"/>
    <w:rsid w:val="008E3342"/>
    <w:rsid w:val="008F7011"/>
    <w:rsid w:val="009114E2"/>
    <w:rsid w:val="009164C8"/>
    <w:rsid w:val="00917EAD"/>
    <w:rsid w:val="00924B2A"/>
    <w:rsid w:val="00926123"/>
    <w:rsid w:val="00942D59"/>
    <w:rsid w:val="00943F34"/>
    <w:rsid w:val="00945F79"/>
    <w:rsid w:val="009471CC"/>
    <w:rsid w:val="00947AC9"/>
    <w:rsid w:val="00951AE3"/>
    <w:rsid w:val="00960C4E"/>
    <w:rsid w:val="009617EB"/>
    <w:rsid w:val="009644D4"/>
    <w:rsid w:val="009667F9"/>
    <w:rsid w:val="00987F3C"/>
    <w:rsid w:val="00992877"/>
    <w:rsid w:val="00995601"/>
    <w:rsid w:val="009A4A2B"/>
    <w:rsid w:val="009B04E6"/>
    <w:rsid w:val="009B2A3E"/>
    <w:rsid w:val="009C49E3"/>
    <w:rsid w:val="009C5877"/>
    <w:rsid w:val="009C62B9"/>
    <w:rsid w:val="009C698D"/>
    <w:rsid w:val="009E56EA"/>
    <w:rsid w:val="009E60EA"/>
    <w:rsid w:val="009E6EEE"/>
    <w:rsid w:val="00A00BAD"/>
    <w:rsid w:val="00A0136D"/>
    <w:rsid w:val="00A02446"/>
    <w:rsid w:val="00A04943"/>
    <w:rsid w:val="00A063F8"/>
    <w:rsid w:val="00A10B8F"/>
    <w:rsid w:val="00A10CB9"/>
    <w:rsid w:val="00A16B9D"/>
    <w:rsid w:val="00A22332"/>
    <w:rsid w:val="00A25795"/>
    <w:rsid w:val="00A25AF4"/>
    <w:rsid w:val="00A36E0D"/>
    <w:rsid w:val="00A401C7"/>
    <w:rsid w:val="00A52C5C"/>
    <w:rsid w:val="00A52E6C"/>
    <w:rsid w:val="00A54D82"/>
    <w:rsid w:val="00A557FD"/>
    <w:rsid w:val="00A55C07"/>
    <w:rsid w:val="00A70EA8"/>
    <w:rsid w:val="00A73975"/>
    <w:rsid w:val="00A75947"/>
    <w:rsid w:val="00A8063A"/>
    <w:rsid w:val="00A82011"/>
    <w:rsid w:val="00A85B43"/>
    <w:rsid w:val="00A86597"/>
    <w:rsid w:val="00A8784C"/>
    <w:rsid w:val="00A9657D"/>
    <w:rsid w:val="00AA4A89"/>
    <w:rsid w:val="00AA7E93"/>
    <w:rsid w:val="00AB1C2F"/>
    <w:rsid w:val="00AB32E9"/>
    <w:rsid w:val="00AB633F"/>
    <w:rsid w:val="00AE59C0"/>
    <w:rsid w:val="00AF201B"/>
    <w:rsid w:val="00AF2D45"/>
    <w:rsid w:val="00AF3334"/>
    <w:rsid w:val="00B0693C"/>
    <w:rsid w:val="00B07FC9"/>
    <w:rsid w:val="00B1533C"/>
    <w:rsid w:val="00B15A2E"/>
    <w:rsid w:val="00B2329D"/>
    <w:rsid w:val="00B24DA5"/>
    <w:rsid w:val="00B26C89"/>
    <w:rsid w:val="00B34FF8"/>
    <w:rsid w:val="00B37BF8"/>
    <w:rsid w:val="00B402F3"/>
    <w:rsid w:val="00B40F4C"/>
    <w:rsid w:val="00B412F6"/>
    <w:rsid w:val="00B4160F"/>
    <w:rsid w:val="00B419C5"/>
    <w:rsid w:val="00B45F47"/>
    <w:rsid w:val="00B502A6"/>
    <w:rsid w:val="00B55EEC"/>
    <w:rsid w:val="00B61E47"/>
    <w:rsid w:val="00B66061"/>
    <w:rsid w:val="00B702E4"/>
    <w:rsid w:val="00B76C2F"/>
    <w:rsid w:val="00B90B9A"/>
    <w:rsid w:val="00BA09B4"/>
    <w:rsid w:val="00BA3C65"/>
    <w:rsid w:val="00BA56D8"/>
    <w:rsid w:val="00BA57AE"/>
    <w:rsid w:val="00BA7766"/>
    <w:rsid w:val="00BB113F"/>
    <w:rsid w:val="00BC358F"/>
    <w:rsid w:val="00BD2B84"/>
    <w:rsid w:val="00BD634C"/>
    <w:rsid w:val="00BE287E"/>
    <w:rsid w:val="00BE35C0"/>
    <w:rsid w:val="00BF585F"/>
    <w:rsid w:val="00C04205"/>
    <w:rsid w:val="00C14819"/>
    <w:rsid w:val="00C16FDE"/>
    <w:rsid w:val="00C219EE"/>
    <w:rsid w:val="00C23534"/>
    <w:rsid w:val="00C30ED4"/>
    <w:rsid w:val="00C36873"/>
    <w:rsid w:val="00C42298"/>
    <w:rsid w:val="00C513DC"/>
    <w:rsid w:val="00C542F7"/>
    <w:rsid w:val="00C55813"/>
    <w:rsid w:val="00C56544"/>
    <w:rsid w:val="00C56B3F"/>
    <w:rsid w:val="00C62D20"/>
    <w:rsid w:val="00C64B8F"/>
    <w:rsid w:val="00C8497D"/>
    <w:rsid w:val="00C85640"/>
    <w:rsid w:val="00C864C7"/>
    <w:rsid w:val="00C8708E"/>
    <w:rsid w:val="00C92DA0"/>
    <w:rsid w:val="00CA7F99"/>
    <w:rsid w:val="00CB0760"/>
    <w:rsid w:val="00CB1EAB"/>
    <w:rsid w:val="00CB380D"/>
    <w:rsid w:val="00CC05C8"/>
    <w:rsid w:val="00CC2D99"/>
    <w:rsid w:val="00CC424A"/>
    <w:rsid w:val="00CD0442"/>
    <w:rsid w:val="00CD6719"/>
    <w:rsid w:val="00CE0DA4"/>
    <w:rsid w:val="00CE1940"/>
    <w:rsid w:val="00CF14EF"/>
    <w:rsid w:val="00CF4711"/>
    <w:rsid w:val="00CF6785"/>
    <w:rsid w:val="00D015D3"/>
    <w:rsid w:val="00D046BF"/>
    <w:rsid w:val="00D05BDD"/>
    <w:rsid w:val="00D108D9"/>
    <w:rsid w:val="00D26D27"/>
    <w:rsid w:val="00D3273B"/>
    <w:rsid w:val="00D477D2"/>
    <w:rsid w:val="00D52C95"/>
    <w:rsid w:val="00D5595C"/>
    <w:rsid w:val="00D60AED"/>
    <w:rsid w:val="00D62CE2"/>
    <w:rsid w:val="00D62FDF"/>
    <w:rsid w:val="00D63441"/>
    <w:rsid w:val="00D6357C"/>
    <w:rsid w:val="00D638ED"/>
    <w:rsid w:val="00D72114"/>
    <w:rsid w:val="00D771DB"/>
    <w:rsid w:val="00D853F1"/>
    <w:rsid w:val="00D87657"/>
    <w:rsid w:val="00D91DAC"/>
    <w:rsid w:val="00DA0B00"/>
    <w:rsid w:val="00DB2ABB"/>
    <w:rsid w:val="00DB611D"/>
    <w:rsid w:val="00DC1626"/>
    <w:rsid w:val="00DC34F7"/>
    <w:rsid w:val="00DC47E8"/>
    <w:rsid w:val="00DC5075"/>
    <w:rsid w:val="00DD0535"/>
    <w:rsid w:val="00DD5650"/>
    <w:rsid w:val="00DF5E29"/>
    <w:rsid w:val="00E140FD"/>
    <w:rsid w:val="00E177C7"/>
    <w:rsid w:val="00E21093"/>
    <w:rsid w:val="00E341F6"/>
    <w:rsid w:val="00E3536E"/>
    <w:rsid w:val="00E45D67"/>
    <w:rsid w:val="00E5375D"/>
    <w:rsid w:val="00E558A8"/>
    <w:rsid w:val="00E73024"/>
    <w:rsid w:val="00E75CC4"/>
    <w:rsid w:val="00E80504"/>
    <w:rsid w:val="00E81409"/>
    <w:rsid w:val="00E82514"/>
    <w:rsid w:val="00E93278"/>
    <w:rsid w:val="00E9526F"/>
    <w:rsid w:val="00EA0538"/>
    <w:rsid w:val="00EA20B1"/>
    <w:rsid w:val="00EA23C7"/>
    <w:rsid w:val="00EA4337"/>
    <w:rsid w:val="00EA74B5"/>
    <w:rsid w:val="00EB3799"/>
    <w:rsid w:val="00EB4699"/>
    <w:rsid w:val="00EB6759"/>
    <w:rsid w:val="00EB6E46"/>
    <w:rsid w:val="00EC1593"/>
    <w:rsid w:val="00EC2A2D"/>
    <w:rsid w:val="00ED49DA"/>
    <w:rsid w:val="00EE0E76"/>
    <w:rsid w:val="00EE2F72"/>
    <w:rsid w:val="00F07E37"/>
    <w:rsid w:val="00F07EE3"/>
    <w:rsid w:val="00F121BB"/>
    <w:rsid w:val="00F12F81"/>
    <w:rsid w:val="00F1560D"/>
    <w:rsid w:val="00F27A26"/>
    <w:rsid w:val="00F418EB"/>
    <w:rsid w:val="00F43567"/>
    <w:rsid w:val="00F529D8"/>
    <w:rsid w:val="00F71FFD"/>
    <w:rsid w:val="00F809CF"/>
    <w:rsid w:val="00F81875"/>
    <w:rsid w:val="00F93F92"/>
    <w:rsid w:val="00F946EE"/>
    <w:rsid w:val="00FA1273"/>
    <w:rsid w:val="00FA1F7D"/>
    <w:rsid w:val="00FA2549"/>
    <w:rsid w:val="00FA4942"/>
    <w:rsid w:val="00FA6A38"/>
    <w:rsid w:val="00FB4E6B"/>
    <w:rsid w:val="00FC2C4A"/>
    <w:rsid w:val="00FC57CC"/>
    <w:rsid w:val="00FC6197"/>
    <w:rsid w:val="00FD0500"/>
    <w:rsid w:val="00FD2E30"/>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o:shapedefaults>
    <o:shapelayout v:ext="edit">
      <o:idmap v:ext="edit" data="1"/>
    </o:shapelayout>
  </w:shapeDefaults>
  <w:decimalSymbol w:val=","/>
  <w:listSeparator w:val=";"/>
  <w14:docId w14:val="1E629F18"/>
  <w15:docId w15:val="{9C3D64CF-5879-4AC2-9BB5-12805A97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42380"/>
    <w:rPr>
      <w:rFonts w:ascii="Calibri" w:eastAsia="Calibri" w:hAnsi="Calibri"/>
      <w:sz w:val="22"/>
      <w:szCs w:val="22"/>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483C2E"/>
    <w:pPr>
      <w:tabs>
        <w:tab w:val="left" w:pos="1304"/>
        <w:tab w:val="left" w:pos="2608"/>
        <w:tab w:val="left" w:pos="3912"/>
        <w:tab w:val="left" w:pos="5216"/>
        <w:tab w:val="left" w:pos="6521"/>
        <w:tab w:val="left" w:pos="7825"/>
        <w:tab w:val="left" w:pos="9129"/>
      </w:tabs>
      <w:ind w:right="72"/>
    </w:pPr>
    <w:rPr>
      <w:noProof/>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eastAsia="en-US"/>
    </w:rPr>
  </w:style>
  <w:style w:type="paragraph" w:customStyle="1" w:styleId="akptiedostopolku">
    <w:name w:val="akptiedostopolku"/>
    <w:rsid w:val="00B4160F"/>
    <w:rPr>
      <w:rFonts w:ascii="Calibri" w:hAnsi="Calibri"/>
      <w:noProof/>
      <w:color w:val="000000"/>
      <w:sz w:val="16"/>
      <w:lang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eastAsia="en-US"/>
    </w:rPr>
  </w:style>
  <w:style w:type="paragraph" w:customStyle="1" w:styleId="akpleipa1">
    <w:name w:val="akpleipa1"/>
    <w:autoRedefine/>
    <w:rsid w:val="00B4160F"/>
    <w:pPr>
      <w:ind w:left="2608"/>
    </w:pPr>
    <w:rPr>
      <w:rFonts w:ascii="Calibri" w:hAnsi="Calibri"/>
      <w:noProof/>
      <w:sz w:val="24"/>
      <w:lang w:eastAsia="en-US"/>
    </w:rPr>
  </w:style>
  <w:style w:type="paragraph" w:customStyle="1" w:styleId="akpasiakirjat">
    <w:name w:val="akpasiakirjat"/>
    <w:autoRedefine/>
    <w:rsid w:val="00B4160F"/>
    <w:pPr>
      <w:numPr>
        <w:numId w:val="3"/>
      </w:numPr>
      <w:ind w:left="2948"/>
    </w:pPr>
    <w:rPr>
      <w:rFonts w:ascii="Calibri" w:hAnsi="Calibri"/>
      <w:noProof/>
      <w:sz w:val="24"/>
      <w:lang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eastAsia="en-US"/>
    </w:rPr>
  </w:style>
  <w:style w:type="paragraph" w:customStyle="1" w:styleId="AKPvliotsikko">
    <w:name w:val="AKP väliotsikko"/>
    <w:next w:val="AKPleipteksti"/>
    <w:rsid w:val="00B4160F"/>
    <w:pPr>
      <w:ind w:left="1304"/>
    </w:pPr>
    <w:rPr>
      <w:rFonts w:ascii="Calibri" w:hAnsi="Calibri"/>
      <w:noProof/>
      <w:sz w:val="24"/>
      <w:lang w:eastAsia="en-US"/>
    </w:rPr>
  </w:style>
  <w:style w:type="paragraph" w:customStyle="1" w:styleId="AKPalatunniste0">
    <w:name w:val="AKP alatunniste"/>
    <w:rsid w:val="00B4160F"/>
    <w:rPr>
      <w:rFonts w:ascii="Calibri" w:hAnsi="Calibri"/>
      <w:noProof/>
      <w:lang w:eastAsia="en-US"/>
    </w:rPr>
  </w:style>
  <w:style w:type="paragraph" w:customStyle="1" w:styleId="AKPliite">
    <w:name w:val="AKP liite"/>
    <w:rsid w:val="00B4160F"/>
    <w:pPr>
      <w:ind w:left="2608" w:hanging="2608"/>
    </w:pPr>
    <w:rPr>
      <w:rFonts w:ascii="Calibri" w:hAnsi="Calibri"/>
      <w:noProof/>
      <w:sz w:val="24"/>
      <w:lang w:eastAsia="en-US"/>
    </w:rPr>
  </w:style>
  <w:style w:type="paragraph" w:customStyle="1" w:styleId="AKPriippuva2">
    <w:name w:val="AKP riippuva2"/>
    <w:rsid w:val="00B4160F"/>
    <w:pPr>
      <w:ind w:left="2608" w:hanging="2608"/>
    </w:pPr>
    <w:rPr>
      <w:rFonts w:ascii="Calibri" w:hAnsi="Calibri"/>
      <w:noProof/>
      <w:sz w:val="24"/>
      <w:lang w:eastAsia="en-US"/>
    </w:rPr>
  </w:style>
  <w:style w:type="paragraph" w:customStyle="1" w:styleId="akpyksikko">
    <w:name w:val="akpyksikko"/>
    <w:rsid w:val="0006660B"/>
    <w:rPr>
      <w:rFonts w:ascii="Calibri" w:hAnsi="Calibri"/>
      <w:noProof/>
      <w:color w:val="000000"/>
      <w:sz w:val="22"/>
      <w:lang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character" w:styleId="Hyperlinkki">
    <w:name w:val="Hyperlink"/>
    <w:basedOn w:val="Kappaleenoletusfontti"/>
    <w:rsid w:val="00042380"/>
    <w:rPr>
      <w:color w:val="0000FF" w:themeColor="hyperlink"/>
      <w:u w:val="single"/>
    </w:rPr>
  </w:style>
  <w:style w:type="paragraph" w:styleId="Luettelokappale">
    <w:name w:val="List Paragraph"/>
    <w:basedOn w:val="Normaali"/>
    <w:uiPriority w:val="34"/>
    <w:qFormat/>
    <w:rsid w:val="00042380"/>
    <w:pPr>
      <w:ind w:left="720"/>
    </w:pPr>
  </w:style>
  <w:style w:type="paragraph" w:styleId="Seliteteksti">
    <w:name w:val="Balloon Text"/>
    <w:basedOn w:val="Normaali"/>
    <w:link w:val="SelitetekstiChar"/>
    <w:rsid w:val="004754F8"/>
    <w:rPr>
      <w:rFonts w:ascii="Tahoma" w:hAnsi="Tahoma" w:cs="Tahoma"/>
      <w:sz w:val="16"/>
      <w:szCs w:val="16"/>
    </w:rPr>
  </w:style>
  <w:style w:type="character" w:customStyle="1" w:styleId="SelitetekstiChar">
    <w:name w:val="Seliteteksti Char"/>
    <w:basedOn w:val="Kappaleenoletusfontti"/>
    <w:link w:val="Seliteteksti"/>
    <w:rsid w:val="004754F8"/>
    <w:rPr>
      <w:rFonts w:ascii="Tahoma" w:eastAsia="Calibri" w:hAnsi="Tahoma" w:cs="Tahoma"/>
      <w:sz w:val="16"/>
      <w:szCs w:val="16"/>
      <w:lang w:eastAsia="en-US"/>
    </w:rPr>
  </w:style>
  <w:style w:type="character" w:styleId="Kommentinviite">
    <w:name w:val="annotation reference"/>
    <w:basedOn w:val="Kappaleenoletusfontti"/>
    <w:rsid w:val="004076C9"/>
    <w:rPr>
      <w:sz w:val="16"/>
      <w:szCs w:val="16"/>
    </w:rPr>
  </w:style>
  <w:style w:type="paragraph" w:styleId="Kommentinteksti">
    <w:name w:val="annotation text"/>
    <w:basedOn w:val="Normaali"/>
    <w:link w:val="KommentintekstiChar"/>
    <w:rsid w:val="004076C9"/>
    <w:rPr>
      <w:sz w:val="20"/>
      <w:szCs w:val="20"/>
    </w:rPr>
  </w:style>
  <w:style w:type="character" w:customStyle="1" w:styleId="KommentintekstiChar">
    <w:name w:val="Kommentin teksti Char"/>
    <w:basedOn w:val="Kappaleenoletusfontti"/>
    <w:link w:val="Kommentinteksti"/>
    <w:rsid w:val="004076C9"/>
    <w:rPr>
      <w:rFonts w:ascii="Calibri" w:eastAsia="Calibri" w:hAnsi="Calibri"/>
      <w:lang w:eastAsia="en-US"/>
    </w:rPr>
  </w:style>
  <w:style w:type="paragraph" w:styleId="Kommentinotsikko">
    <w:name w:val="annotation subject"/>
    <w:basedOn w:val="Kommentinteksti"/>
    <w:next w:val="Kommentinteksti"/>
    <w:link w:val="KommentinotsikkoChar"/>
    <w:rsid w:val="004076C9"/>
    <w:rPr>
      <w:b/>
      <w:bCs/>
    </w:rPr>
  </w:style>
  <w:style w:type="character" w:customStyle="1" w:styleId="KommentinotsikkoChar">
    <w:name w:val="Kommentin otsikko Char"/>
    <w:basedOn w:val="KommentintekstiChar"/>
    <w:link w:val="Kommentinotsikko"/>
    <w:rsid w:val="004076C9"/>
    <w:rPr>
      <w:rFonts w:ascii="Calibri" w:eastAsia="Calibri" w:hAnsi="Calibri"/>
      <w:b/>
      <w:bCs/>
      <w:lang w:eastAsia="en-US"/>
    </w:rPr>
  </w:style>
  <w:style w:type="paragraph" w:styleId="NormaaliWWW">
    <w:name w:val="Normal (Web)"/>
    <w:basedOn w:val="Normaali"/>
    <w:uiPriority w:val="99"/>
    <w:unhideWhenUsed/>
    <w:rsid w:val="00720BF5"/>
    <w:pPr>
      <w:spacing w:before="100" w:beforeAutospacing="1" w:after="100" w:afterAutospacing="1"/>
    </w:pPr>
    <w:rPr>
      <w:rFonts w:ascii="Times New Roman" w:eastAsia="Times New Roman" w:hAnsi="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8540">
      <w:bodyDiv w:val="1"/>
      <w:marLeft w:val="0"/>
      <w:marRight w:val="0"/>
      <w:marTop w:val="0"/>
      <w:marBottom w:val="0"/>
      <w:divBdr>
        <w:top w:val="none" w:sz="0" w:space="0" w:color="auto"/>
        <w:left w:val="none" w:sz="0" w:space="0" w:color="auto"/>
        <w:bottom w:val="none" w:sz="0" w:space="0" w:color="auto"/>
        <w:right w:val="none" w:sz="0" w:space="0" w:color="auto"/>
      </w:divBdr>
      <w:divsChild>
        <w:div w:id="1425954078">
          <w:marLeft w:val="0"/>
          <w:marRight w:val="0"/>
          <w:marTop w:val="0"/>
          <w:marBottom w:val="0"/>
          <w:divBdr>
            <w:top w:val="none" w:sz="0" w:space="0" w:color="auto"/>
            <w:left w:val="none" w:sz="0" w:space="0" w:color="auto"/>
            <w:bottom w:val="none" w:sz="0" w:space="0" w:color="auto"/>
            <w:right w:val="none" w:sz="0" w:space="0" w:color="auto"/>
          </w:divBdr>
        </w:div>
      </w:divsChild>
    </w:div>
    <w:div w:id="380329194">
      <w:bodyDiv w:val="1"/>
      <w:marLeft w:val="0"/>
      <w:marRight w:val="0"/>
      <w:marTop w:val="0"/>
      <w:marBottom w:val="0"/>
      <w:divBdr>
        <w:top w:val="none" w:sz="0" w:space="0" w:color="auto"/>
        <w:left w:val="none" w:sz="0" w:space="0" w:color="auto"/>
        <w:bottom w:val="none" w:sz="0" w:space="0" w:color="auto"/>
        <w:right w:val="none" w:sz="0" w:space="0" w:color="auto"/>
      </w:divBdr>
      <w:divsChild>
        <w:div w:id="1426002842">
          <w:marLeft w:val="0"/>
          <w:marRight w:val="0"/>
          <w:marTop w:val="0"/>
          <w:marBottom w:val="0"/>
          <w:divBdr>
            <w:top w:val="none" w:sz="0" w:space="0" w:color="auto"/>
            <w:left w:val="none" w:sz="0" w:space="0" w:color="auto"/>
            <w:bottom w:val="none" w:sz="0" w:space="0" w:color="auto"/>
            <w:right w:val="none" w:sz="0" w:space="0" w:color="auto"/>
          </w:divBdr>
        </w:div>
      </w:divsChild>
    </w:div>
    <w:div w:id="584724935">
      <w:bodyDiv w:val="1"/>
      <w:marLeft w:val="0"/>
      <w:marRight w:val="0"/>
      <w:marTop w:val="0"/>
      <w:marBottom w:val="0"/>
      <w:divBdr>
        <w:top w:val="none" w:sz="0" w:space="0" w:color="auto"/>
        <w:left w:val="none" w:sz="0" w:space="0" w:color="auto"/>
        <w:bottom w:val="none" w:sz="0" w:space="0" w:color="auto"/>
        <w:right w:val="none" w:sz="0" w:space="0" w:color="auto"/>
      </w:divBdr>
    </w:div>
    <w:div w:id="718748053">
      <w:bodyDiv w:val="1"/>
      <w:marLeft w:val="0"/>
      <w:marRight w:val="0"/>
      <w:marTop w:val="0"/>
      <w:marBottom w:val="0"/>
      <w:divBdr>
        <w:top w:val="none" w:sz="0" w:space="0" w:color="auto"/>
        <w:left w:val="none" w:sz="0" w:space="0" w:color="auto"/>
        <w:bottom w:val="none" w:sz="0" w:space="0" w:color="auto"/>
        <w:right w:val="none" w:sz="0" w:space="0" w:color="auto"/>
      </w:divBdr>
    </w:div>
    <w:div w:id="932325010">
      <w:bodyDiv w:val="1"/>
      <w:marLeft w:val="0"/>
      <w:marRight w:val="0"/>
      <w:marTop w:val="0"/>
      <w:marBottom w:val="0"/>
      <w:divBdr>
        <w:top w:val="none" w:sz="0" w:space="0" w:color="auto"/>
        <w:left w:val="none" w:sz="0" w:space="0" w:color="auto"/>
        <w:bottom w:val="none" w:sz="0" w:space="0" w:color="auto"/>
        <w:right w:val="none" w:sz="0" w:space="0" w:color="auto"/>
      </w:divBdr>
    </w:div>
    <w:div w:id="1020862967">
      <w:bodyDiv w:val="1"/>
      <w:marLeft w:val="0"/>
      <w:marRight w:val="0"/>
      <w:marTop w:val="0"/>
      <w:marBottom w:val="0"/>
      <w:divBdr>
        <w:top w:val="none" w:sz="0" w:space="0" w:color="auto"/>
        <w:left w:val="none" w:sz="0" w:space="0" w:color="auto"/>
        <w:bottom w:val="none" w:sz="0" w:space="0" w:color="auto"/>
        <w:right w:val="none" w:sz="0" w:space="0" w:color="auto"/>
      </w:divBdr>
    </w:div>
    <w:div w:id="1450582899">
      <w:bodyDiv w:val="1"/>
      <w:marLeft w:val="0"/>
      <w:marRight w:val="0"/>
      <w:marTop w:val="0"/>
      <w:marBottom w:val="0"/>
      <w:divBdr>
        <w:top w:val="none" w:sz="0" w:space="0" w:color="auto"/>
        <w:left w:val="none" w:sz="0" w:space="0" w:color="auto"/>
        <w:bottom w:val="none" w:sz="0" w:space="0" w:color="auto"/>
        <w:right w:val="none" w:sz="0" w:space="0" w:color="auto"/>
      </w:divBdr>
    </w:div>
    <w:div w:id="1612199865">
      <w:bodyDiv w:val="1"/>
      <w:marLeft w:val="0"/>
      <w:marRight w:val="0"/>
      <w:marTop w:val="0"/>
      <w:marBottom w:val="0"/>
      <w:divBdr>
        <w:top w:val="none" w:sz="0" w:space="0" w:color="auto"/>
        <w:left w:val="none" w:sz="0" w:space="0" w:color="auto"/>
        <w:bottom w:val="none" w:sz="0" w:space="0" w:color="auto"/>
        <w:right w:val="none" w:sz="0" w:space="0" w:color="auto"/>
      </w:divBdr>
      <w:divsChild>
        <w:div w:id="921260997">
          <w:marLeft w:val="0"/>
          <w:marRight w:val="0"/>
          <w:marTop w:val="0"/>
          <w:marBottom w:val="0"/>
          <w:divBdr>
            <w:top w:val="none" w:sz="0" w:space="0" w:color="auto"/>
            <w:left w:val="none" w:sz="0" w:space="0" w:color="auto"/>
            <w:bottom w:val="none" w:sz="0" w:space="0" w:color="auto"/>
            <w:right w:val="none" w:sz="0" w:space="0" w:color="auto"/>
          </w:divBdr>
        </w:div>
      </w:divsChild>
    </w:div>
    <w:div w:id="2111926646">
      <w:bodyDiv w:val="1"/>
      <w:marLeft w:val="0"/>
      <w:marRight w:val="0"/>
      <w:marTop w:val="0"/>
      <w:marBottom w:val="0"/>
      <w:divBdr>
        <w:top w:val="none" w:sz="0" w:space="0" w:color="auto"/>
        <w:left w:val="none" w:sz="0" w:space="0" w:color="auto"/>
        <w:bottom w:val="none" w:sz="0" w:space="0" w:color="auto"/>
        <w:right w:val="none" w:sz="0" w:space="0" w:color="auto"/>
      </w:divBdr>
      <w:divsChild>
        <w:div w:id="163502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suntopalvelu.om@om.fi"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ulkaisut.valtioneuvosto.fi/bitstream/handle/10024/80786/OMML_41_2017_Tuomioistuinvirasto_Lausuntotiivistelm&#228;.pdf?sequence=1&amp;isAllowed=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ulkaisut.valtioneuvosto.fi/bitstream/handle/10024/79774/OMML_23_2017_Tuomioistuinviraston_perustaminen.pdf?sequence=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C321C34906F17E4F85021EB09FF19F29" ma:contentTypeVersion="" ma:contentTypeDescription="Luo uusi asiakirja." ma:contentTypeScope="" ma:versionID="3080ca366922db2a17687690ed3ba345">
  <xsd:schema xmlns:xsd="http://www.w3.org/2001/XMLSchema" xmlns:xs="http://www.w3.org/2001/XMLSchema" xmlns:p="http://schemas.microsoft.com/office/2006/metadata/properties" xmlns:ns2="ebb82943-49da-4504-a2f3-a33fb2eb95f1" targetNamespace="http://schemas.microsoft.com/office/2006/metadata/properties" ma:root="true" ma:fieldsID="96902260b98dc2746cefcaf4b1dbc2d7"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DAA27-56B9-40C4-9C32-9B035B814B0F}">
  <ds:schemaRefs>
    <ds:schemaRef ds:uri="http://schemas.microsoft.com/sharepoint/v3/contenttype/forms"/>
  </ds:schemaRefs>
</ds:datastoreItem>
</file>

<file path=customXml/itemProps2.xml><?xml version="1.0" encoding="utf-8"?>
<ds:datastoreItem xmlns:ds="http://schemas.openxmlformats.org/officeDocument/2006/customXml" ds:itemID="{174F0249-1ABA-4E55-A50A-A9D14B9BE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A8096-BC05-4324-B12B-7EAE68064E95}">
  <ds:schemaRefs>
    <ds:schemaRef ds:uri="http://schemas.openxmlformats.org/package/2006/metadata/core-properties"/>
    <ds:schemaRef ds:uri="http://purl.org/dc/dcmitype/"/>
    <ds:schemaRef ds:uri="http://schemas.microsoft.com/office/infopath/2007/PartnerControls"/>
    <ds:schemaRef ds:uri="ebb82943-49da-4504-a2f3-a33fb2eb95f1"/>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1AF9BAF2-D4AA-46A3-94BE-A6D2E0B1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1014</Words>
  <Characters>7521</Characters>
  <Application>Microsoft Office Word</Application>
  <DocSecurity>0</DocSecurity>
  <Lines>62</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tieto</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Alanaatu Taru</dc:creator>
  <cp:lastModifiedBy>Huovinen Jennimari</cp:lastModifiedBy>
  <cp:revision>6</cp:revision>
  <cp:lastPrinted>2018-04-20T11:16:00Z</cp:lastPrinted>
  <dcterms:created xsi:type="dcterms:W3CDTF">2018-05-07T10:31:00Z</dcterms:created>
  <dcterms:modified xsi:type="dcterms:W3CDTF">2018-05-18T12:33:00Z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Tuomioistuinyksikkö</vt:lpwstr>
  </property>
  <property fmtid="{D5CDD505-2E9C-101B-9397-08002B2CF9AE}" pid="6" name="DC.X-DocumentType">
    <vt:lpwstr>LAUSUNTOPYYNTÖ</vt:lpwstr>
  </property>
  <property fmtid="{D5CDD505-2E9C-101B-9397-08002B2CF9AE}" pid="7" name="DC.Language">
    <vt:lpwstr>fi</vt:lpwstr>
  </property>
  <property fmtid="{D5CDD505-2E9C-101B-9397-08002B2CF9AE}" pid="8" name="DC.Date.Created">
    <vt:lpwstr>20170124</vt:lpwstr>
  </property>
  <property fmtid="{D5CDD505-2E9C-101B-9397-08002B2CF9AE}" pid="9" name="DC.Identifier">
    <vt:lpwstr>OM 5/39/2015</vt:lpwstr>
  </property>
  <property fmtid="{D5CDD505-2E9C-101B-9397-08002B2CF9AE}" pid="10" name="DC.Identifier.Type">
    <vt:lpwstr>Dnro</vt:lpwstr>
  </property>
  <property fmtid="{D5CDD505-2E9C-101B-9397-08002B2CF9AE}" pid="11" name="DC.Creator.PersonalName">
    <vt:lpwstr>Tuula Kivari</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vt:lpwstr>
  </property>
  <property fmtid="{D5CDD505-2E9C-101B-9397-08002B2CF9AE}" pid="21" name="DC.Identifier.FilePath">
    <vt:lpwstr/>
  </property>
  <property fmtid="{D5CDD505-2E9C-101B-9397-08002B2CF9AE}" pid="22" name="DC.Title">
    <vt:lpwstr>Tuomioistuinten hallintohenkilöstön toimenkuvien kehittäminen</vt:lpwstr>
  </property>
  <property fmtid="{D5CDD505-2E9C-101B-9397-08002B2CF9AE}" pid="23" name="ContentTypeId">
    <vt:lpwstr>0x010100C321C34906F17E4F85021EB09FF19F29</vt:lpwstr>
  </property>
</Properties>
</file>