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7.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FFFF3" w14:textId="4293FF1B" w:rsidR="001D433B" w:rsidRPr="001D433B" w:rsidRDefault="00CF1FB0" w:rsidP="00F15647">
      <w:pPr>
        <w:pStyle w:val="VNSarjanimi"/>
      </w:pPr>
      <w:r w:rsidRPr="00CF1FB0">
        <w:t>Valtioneuvoston julkaisuja</w:t>
      </w:r>
      <w:r>
        <w:t xml:space="preserve"> 2022:XX</w:t>
      </w:r>
      <w:r w:rsidR="002278FB">
        <w:t xml:space="preserve">   </w:t>
      </w:r>
      <w:r w:rsidR="002278FB">
        <w:rPr>
          <w:b/>
          <w:bCs/>
          <w:color w:val="FF0000"/>
          <w:sz w:val="26"/>
          <w:szCs w:val="26"/>
        </w:rPr>
        <w:t>LUONNOS</w:t>
      </w:r>
      <w:r w:rsidR="002E0F19">
        <w:rPr>
          <w:b/>
          <w:bCs/>
          <w:color w:val="FF0000"/>
          <w:sz w:val="26"/>
          <w:szCs w:val="26"/>
        </w:rPr>
        <w:t xml:space="preserve"> 2</w:t>
      </w:r>
      <w:bookmarkStart w:id="0" w:name="_GoBack"/>
      <w:bookmarkEnd w:id="0"/>
      <w:r w:rsidR="002278FB" w:rsidRPr="00135AB4">
        <w:rPr>
          <w:b/>
          <w:bCs/>
          <w:color w:val="FF0000"/>
          <w:sz w:val="26"/>
          <w:szCs w:val="26"/>
        </w:rPr>
        <w:t>.6.2022</w:t>
      </w:r>
    </w:p>
    <w:p w14:paraId="7F13A69C" w14:textId="77777777" w:rsidR="001D433B" w:rsidRDefault="001D433B" w:rsidP="001D433B"/>
    <w:p w14:paraId="4D269094" w14:textId="57837747" w:rsidR="007A6DBB" w:rsidRPr="00D02A3A" w:rsidRDefault="003D1A7C" w:rsidP="003D1A7C">
      <w:pPr>
        <w:pStyle w:val="VNNiminotsikko"/>
      </w:pPr>
      <w:r w:rsidRPr="003D1A7C">
        <w:t>Valtion</w:t>
      </w:r>
      <w:r w:rsidR="005F0925">
        <w:t>euvoston selonteko eduskunnalle</w:t>
      </w:r>
      <w:r w:rsidR="00D97A99">
        <w:t xml:space="preserve"> </w:t>
      </w:r>
      <w:r w:rsidRPr="003D1A7C">
        <w:t xml:space="preserve">Senaatti-konsernista </w:t>
      </w:r>
      <w:r w:rsidR="005F0925">
        <w:t xml:space="preserve">ja </w:t>
      </w:r>
      <w:r w:rsidR="005F0925" w:rsidRPr="005F0925">
        <w:t>valtion toimitilahallinnosta</w:t>
      </w:r>
    </w:p>
    <w:p w14:paraId="5B856384" w14:textId="1B23464F" w:rsidR="007A6DBB" w:rsidRDefault="00664660" w:rsidP="000D740F">
      <w:pPr>
        <w:pStyle w:val="VNNiminalaotsikko"/>
      </w:pPr>
      <w:r>
        <w:t>xx.xx.2022.</w:t>
      </w:r>
    </w:p>
    <w:p w14:paraId="78F647A5" w14:textId="1901625A" w:rsidR="00D02A3A" w:rsidRDefault="00D02A3A" w:rsidP="000D740F">
      <w:pPr>
        <w:pStyle w:val="VNTekijt"/>
      </w:pPr>
    </w:p>
    <w:p w14:paraId="01FF4E9E" w14:textId="3418E473" w:rsidR="00F15647" w:rsidRDefault="00F15647" w:rsidP="000D740F">
      <w:pPr>
        <w:pStyle w:val="VNTekijt"/>
      </w:pPr>
    </w:p>
    <w:p w14:paraId="3A00D90F" w14:textId="77777777" w:rsidR="00F15647" w:rsidRPr="00CE2F7F" w:rsidRDefault="00F15647" w:rsidP="000D740F">
      <w:pPr>
        <w:pStyle w:val="VNTekijt"/>
        <w:sectPr w:rsidR="00F15647" w:rsidRPr="00CE2F7F" w:rsidSect="006A6400">
          <w:headerReference w:type="default" r:id="rId12"/>
          <w:headerReference w:type="first" r:id="rId13"/>
          <w:footerReference w:type="first" r:id="rId14"/>
          <w:pgSz w:w="11906" w:h="16838" w:code="9"/>
          <w:pgMar w:top="2268" w:right="1701" w:bottom="3289" w:left="2948" w:header="42" w:footer="2498" w:gutter="0"/>
          <w:cols w:space="708"/>
          <w:titlePg/>
          <w:docGrid w:linePitch="360"/>
        </w:sectPr>
      </w:pPr>
    </w:p>
    <w:p w14:paraId="60D537F7" w14:textId="15C03DBA" w:rsidR="0026551B" w:rsidRDefault="00566E2C" w:rsidP="00E27956">
      <w:r>
        <w:rPr>
          <w:noProof/>
        </w:rPr>
        <w:lastRenderedPageBreak/>
        <w:drawing>
          <wp:inline distT="0" distB="0" distL="0" distR="0" wp14:anchorId="0CA11108" wp14:editId="5DFB7A4F">
            <wp:extent cx="1445947" cy="1371606"/>
            <wp:effectExtent l="0" t="0" r="1905" b="0"/>
            <wp:docPr id="2" name="Kuva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TO_fi_sv.png"/>
                    <pic:cNvPicPr/>
                  </pic:nvPicPr>
                  <pic:blipFill>
                    <a:blip r:embed="rId16">
                      <a:extLst>
                        <a:ext uri="{28A0092B-C50C-407E-A947-70E740481C1C}">
                          <a14:useLocalDpi xmlns:a14="http://schemas.microsoft.com/office/drawing/2010/main" val="0"/>
                        </a:ext>
                      </a:extLst>
                    </a:blip>
                    <a:stretch>
                      <a:fillRect/>
                    </a:stretch>
                  </pic:blipFill>
                  <pic:spPr>
                    <a:xfrm>
                      <a:off x="0" y="0"/>
                      <a:ext cx="1445947" cy="1371606"/>
                    </a:xfrm>
                    <a:prstGeom prst="rect">
                      <a:avLst/>
                    </a:prstGeom>
                  </pic:spPr>
                </pic:pic>
              </a:graphicData>
            </a:graphic>
          </wp:inline>
        </w:drawing>
      </w:r>
    </w:p>
    <w:p w14:paraId="3ED49F61" w14:textId="2498011E" w:rsidR="00550789" w:rsidRDefault="00550789" w:rsidP="00E27956"/>
    <w:p w14:paraId="731DC345" w14:textId="0B0CC8CA" w:rsidR="00667D9D" w:rsidRDefault="00CF1FB0" w:rsidP="00667D9D">
      <w:r>
        <w:rPr>
          <w:noProof/>
        </w:rPr>
        <w:drawing>
          <wp:anchor distT="0" distB="0" distL="114300" distR="114300" simplePos="0" relativeHeight="251659264" behindDoc="0" locked="0" layoutInCell="1" allowOverlap="1" wp14:anchorId="51D7693C" wp14:editId="61A9EF73">
            <wp:simplePos x="0" y="0"/>
            <wp:positionH relativeFrom="column">
              <wp:posOffset>-2540</wp:posOffset>
            </wp:positionH>
            <wp:positionV relativeFrom="page">
              <wp:posOffset>3455670</wp:posOffset>
            </wp:positionV>
            <wp:extent cx="1400400" cy="1400400"/>
            <wp:effectExtent l="0" t="0" r="0" b="0"/>
            <wp:wrapNone/>
            <wp:docPr id="3" name="Kuva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TO_en.png"/>
                    <pic:cNvPicPr/>
                  </pic:nvPicPr>
                  <pic:blipFill>
                    <a:blip r:embed="rId18">
                      <a:extLst>
                        <a:ext uri="{28A0092B-C50C-407E-A947-70E740481C1C}">
                          <a14:useLocalDpi xmlns:a14="http://schemas.microsoft.com/office/drawing/2010/main" val="0"/>
                        </a:ext>
                      </a:extLst>
                    </a:blip>
                    <a:stretch>
                      <a:fillRect/>
                    </a:stretch>
                  </pic:blipFill>
                  <pic:spPr>
                    <a:xfrm>
                      <a:off x="0" y="0"/>
                      <a:ext cx="1400400" cy="1400400"/>
                    </a:xfrm>
                    <a:prstGeom prst="rect">
                      <a:avLst/>
                    </a:prstGeom>
                  </pic:spPr>
                </pic:pic>
              </a:graphicData>
            </a:graphic>
            <wp14:sizeRelH relativeFrom="margin">
              <wp14:pctWidth>0</wp14:pctWidth>
            </wp14:sizeRelH>
            <wp14:sizeRelV relativeFrom="margin">
              <wp14:pctHeight>0</wp14:pctHeight>
            </wp14:sizeRelV>
          </wp:anchor>
        </w:drawing>
      </w:r>
    </w:p>
    <w:p w14:paraId="5A6440CC" w14:textId="0C4CFF9B" w:rsidR="003D3D0E" w:rsidRDefault="005E6716" w:rsidP="003D3D0E">
      <w:pPr>
        <w:pStyle w:val="VNcopy1"/>
      </w:pPr>
      <w:r>
        <w:t>Valtiovarainministeriö</w:t>
      </w:r>
    </w:p>
    <w:p w14:paraId="75FBF944" w14:textId="146FD515" w:rsidR="008673D5" w:rsidRPr="00DB0694" w:rsidRDefault="0064623F" w:rsidP="003D3D0E">
      <w:pPr>
        <w:pStyle w:val="VNCopyright2"/>
      </w:pPr>
      <w:sdt>
        <w:sdtPr>
          <w:alias w:val="Valitse tekijänoikeustaso"/>
          <w:tag w:val="Valitse tekijänoikeustaso"/>
          <w:id w:val="-269244735"/>
          <w:placeholder>
            <w:docPart w:val="DefaultPlaceholder_-1854013439"/>
          </w:placeholder>
          <w:dropDownList>
            <w:listItem w:displayText="Klikkaa ja valitse tekijänoikeustaso" w:value="Klikkaa ja valitse tekijänoikeustaso"/>
            <w:listItem w:displayText="This publication is copyrighted. You may download, display and print it for Your own personal use. Commercial use is prohibited." w:value="This publication is copyrighted. You may download, display and print it for Your own personal use. Commercial use is prohibited."/>
            <w:listItem w:displayText="CC BY 4.0" w:value="CC BY 4.0"/>
            <w:listItem w:displayText="CC BY-SA 4.0" w:value="CC BY-SA 4.0"/>
            <w:listItem w:displayText="CC BY-NC 4.0" w:value="CC BY-NC 4.0"/>
            <w:listItem w:displayText="CC BY-ND 4.0" w:value="CC BY-ND 4.0"/>
            <w:listItem w:displayText="CC BY-NC-SA 4.0" w:value="CC BY-NC-SA 4.0"/>
            <w:listItem w:displayText="CC BY-NC-ND 4.0" w:value="CC BY-NC-ND 4.0"/>
            <w:listItem w:displayText="Tekijänoikeuslaki (404/1961) 9 § Tekijänoikeussuojaa vailla olevat teokset" w:value="Tekijänoikeuslaki (404/1961) 9 § Tekijänoikeussuojaa vailla olevat teokset"/>
            <w:listItem w:displayText="Upphovsrättslag (404/1961) 9 § Verk utan upphovsrättsskydd" w:value="Upphovsrättslag (404/1961) 9 § Verk utan upphovsrättsskydd"/>
            <w:listItem w:displayText="Copyright Act (404/1961) 9 § Works excluded from protection" w:value="Copyright Act (404/1961) 9 § Works excluded from protection"/>
          </w:dropDownList>
        </w:sdtPr>
        <w:sdtEndPr/>
        <w:sdtContent>
          <w:r w:rsidR="005920F3">
            <w:t>Klikkaa ja valitse tekijänoikeustaso</w:t>
          </w:r>
        </w:sdtContent>
      </w:sdt>
    </w:p>
    <w:p w14:paraId="5E96945F" w14:textId="1FC60F80" w:rsidR="008673D5" w:rsidRPr="007D5960" w:rsidRDefault="005F13DE" w:rsidP="00D07A2A">
      <w:pPr>
        <w:pStyle w:val="VNCopyright2"/>
      </w:pPr>
      <w:r w:rsidRPr="005F13DE">
        <w:t>ISBN pdf:</w:t>
      </w:r>
      <w:r w:rsidR="008673D5" w:rsidRPr="007D5960">
        <w:t xml:space="preserve"> </w:t>
      </w:r>
      <w:r w:rsidR="00E27956" w:rsidRPr="007D7A5D">
        <w:fldChar w:fldCharType="begin"/>
      </w:r>
      <w:r w:rsidR="00E27956" w:rsidRPr="007D5960">
        <w:instrText xml:space="preserve"> MACROBUTTON nomacro </w:instrText>
      </w:r>
      <w:r w:rsidR="00E27956" w:rsidRPr="007D5960">
        <w:rPr>
          <w:color w:val="4293FF" w:themeColor="accent2"/>
        </w:rPr>
        <w:instrText>VNK täyttää</w:instrText>
      </w:r>
      <w:r w:rsidR="00E27956" w:rsidRPr="007D7A5D">
        <w:fldChar w:fldCharType="end"/>
      </w:r>
    </w:p>
    <w:p w14:paraId="51C6E54A" w14:textId="02BBFC7A" w:rsidR="008673D5" w:rsidRPr="007D5960" w:rsidRDefault="005F13DE" w:rsidP="00D07A2A">
      <w:pPr>
        <w:pStyle w:val="VNCopyright"/>
      </w:pPr>
      <w:r w:rsidRPr="005F13DE">
        <w:t>ISSN pdf:</w:t>
      </w:r>
      <w:r w:rsidR="008673D5" w:rsidRPr="007D5960">
        <w:t xml:space="preserve"> </w:t>
      </w:r>
      <w:r w:rsidR="00E27956" w:rsidRPr="007D7A5D">
        <w:fldChar w:fldCharType="begin"/>
      </w:r>
      <w:r w:rsidR="00E27956" w:rsidRPr="007D5960">
        <w:instrText xml:space="preserve"> MACROBUTTON nomacro </w:instrText>
      </w:r>
      <w:r w:rsidR="00E27956" w:rsidRPr="007D5960">
        <w:rPr>
          <w:color w:val="4293FF" w:themeColor="accent2"/>
        </w:rPr>
        <w:instrText>VNK täyttää</w:instrText>
      </w:r>
      <w:r w:rsidR="00E27956" w:rsidRPr="007D7A5D">
        <w:fldChar w:fldCharType="end"/>
      </w:r>
    </w:p>
    <w:p w14:paraId="284C5AAB" w14:textId="07F79967" w:rsidR="008673D5" w:rsidRDefault="008673D5" w:rsidP="00D07A2A">
      <w:pPr>
        <w:pStyle w:val="VNCopyright2"/>
      </w:pPr>
      <w:r>
        <w:t>Taitto</w:t>
      </w:r>
      <w:r w:rsidR="005F13DE">
        <w:t>:</w:t>
      </w:r>
      <w:r>
        <w:t xml:space="preserve"> Valtioneuvoston hallintoyksikkö, Julkaisutuotanto</w:t>
      </w:r>
    </w:p>
    <w:p w14:paraId="48FAA4A9" w14:textId="2732DA4A" w:rsidR="00F750C5" w:rsidRPr="007D5960" w:rsidRDefault="008673D5" w:rsidP="003D3D0E">
      <w:pPr>
        <w:pStyle w:val="VNCopyright2"/>
        <w:sectPr w:rsidR="00F750C5" w:rsidRPr="007D5960" w:rsidSect="0026551B">
          <w:headerReference w:type="first" r:id="rId19"/>
          <w:footerReference w:type="first" r:id="rId20"/>
          <w:pgSz w:w="11906" w:h="16838" w:code="9"/>
          <w:pgMar w:top="2835" w:right="1701" w:bottom="1701" w:left="1701" w:header="510" w:footer="879" w:gutter="0"/>
          <w:cols w:space="708"/>
          <w:titlePg/>
          <w:docGrid w:linePitch="360"/>
        </w:sectPr>
      </w:pPr>
      <w:r w:rsidRPr="007D5960">
        <w:t>Helsinki 202</w:t>
      </w:r>
      <w:r w:rsidR="003D3D0E">
        <w:t>2</w:t>
      </w:r>
    </w:p>
    <w:p w14:paraId="19736965" w14:textId="1C0DFE32" w:rsidR="00807375" w:rsidRDefault="00807375" w:rsidP="000153BA">
      <w:pPr>
        <w:pStyle w:val="VNkuvailulehtitop"/>
      </w:pPr>
      <w:r>
        <w:lastRenderedPageBreak/>
        <w:t>Kuvailulehti</w:t>
      </w:r>
    </w:p>
    <w:p w14:paraId="7B9EF445" w14:textId="1DEDDC8C" w:rsidR="00807375" w:rsidRPr="00F0547F" w:rsidRDefault="00C339A7" w:rsidP="00462705">
      <w:pPr>
        <w:pStyle w:val="VNKuvailulehtipiv"/>
        <w:spacing w:after="600"/>
      </w:pPr>
      <w:r>
        <w:t>x.x.202</w:t>
      </w:r>
      <w:r w:rsidR="003D3D0E">
        <w:t>2</w:t>
      </w:r>
    </w:p>
    <w:p w14:paraId="4C046293" w14:textId="7100F8BC" w:rsidR="00444978" w:rsidRDefault="003D1A7C" w:rsidP="0005203A">
      <w:pPr>
        <w:pStyle w:val="VNKuvailulehtiotsikko"/>
      </w:pPr>
      <w:r w:rsidRPr="003D1A7C">
        <w:t>Valtioneuvoston selonteko eduskunnalle Senaatti-konsernista ja valtion toimitilahallinnosta</w:t>
      </w:r>
    </w:p>
    <w:p w14:paraId="101F31DE" w14:textId="623A836A" w:rsidR="00E10644" w:rsidRDefault="00664660" w:rsidP="0005203A">
      <w:pPr>
        <w:pStyle w:val="VNKuvailulehtiotsikko"/>
      </w:pPr>
      <w:r>
        <w:t>xx.xx.2022.</w:t>
      </w:r>
    </w:p>
    <w:tbl>
      <w:tblPr>
        <w:tblStyle w:val="Kuvailulehtiyl"/>
        <w:tblW w:w="0" w:type="auto"/>
        <w:tblLayout w:type="fixed"/>
        <w:tblLook w:val="04A0" w:firstRow="1" w:lastRow="0" w:firstColumn="1" w:lastColumn="0" w:noHBand="0" w:noVBand="1"/>
      </w:tblPr>
      <w:tblGrid>
        <w:gridCol w:w="1560"/>
        <w:gridCol w:w="3685"/>
        <w:gridCol w:w="1276"/>
        <w:gridCol w:w="1983"/>
      </w:tblGrid>
      <w:tr w:rsidR="00B77B99" w14:paraId="27531FFB" w14:textId="77777777" w:rsidTr="00BF053F">
        <w:trPr>
          <w:trHeight w:val="508"/>
        </w:trPr>
        <w:tc>
          <w:tcPr>
            <w:tcW w:w="5245" w:type="dxa"/>
            <w:gridSpan w:val="2"/>
          </w:tcPr>
          <w:p w14:paraId="61D49397" w14:textId="28659CB8" w:rsidR="00B77B99" w:rsidRDefault="00B77B99" w:rsidP="00BF053F">
            <w:pPr>
              <w:pStyle w:val="VNKuvailulehtiotsikkopalstabold"/>
            </w:pPr>
            <w:r>
              <w:fldChar w:fldCharType="begin"/>
            </w:r>
            <w:r>
              <w:instrText xml:space="preserve"> MACROBUTTON nomacro </w:instrText>
            </w:r>
            <w:r w:rsidRPr="00D442E3">
              <w:instrText>VNK täyttää, sarja ja numero</w:instrText>
            </w:r>
            <w:r>
              <w:instrText xml:space="preserve"> </w:instrText>
            </w:r>
            <w:r>
              <w:fldChar w:fldCharType="end"/>
            </w:r>
          </w:p>
        </w:tc>
        <w:tc>
          <w:tcPr>
            <w:tcW w:w="1276" w:type="dxa"/>
          </w:tcPr>
          <w:p w14:paraId="332EE6F1" w14:textId="2872D7F6" w:rsidR="00B77B99" w:rsidRPr="004710F6" w:rsidRDefault="00B77B99" w:rsidP="00BF053F">
            <w:pPr>
              <w:pStyle w:val="VNKuvailulehtiotsikkopalstabold"/>
            </w:pPr>
          </w:p>
        </w:tc>
        <w:tc>
          <w:tcPr>
            <w:tcW w:w="1983" w:type="dxa"/>
          </w:tcPr>
          <w:p w14:paraId="295E7249" w14:textId="58D3BC7A" w:rsidR="00B77B99" w:rsidRDefault="00B77B99" w:rsidP="00BF053F">
            <w:pPr>
              <w:pStyle w:val="VNKuvailulehtitieto"/>
            </w:pPr>
          </w:p>
        </w:tc>
      </w:tr>
      <w:tr w:rsidR="00CD0430" w14:paraId="65B7E79F" w14:textId="77777777" w:rsidTr="00BF053F">
        <w:trPr>
          <w:trHeight w:val="575"/>
        </w:trPr>
        <w:tc>
          <w:tcPr>
            <w:tcW w:w="1560" w:type="dxa"/>
            <w:tcBorders>
              <w:bottom w:val="single" w:sz="6" w:space="0" w:color="000000" w:themeColor="text1"/>
            </w:tcBorders>
          </w:tcPr>
          <w:p w14:paraId="3AFEA245" w14:textId="3BF98E2F" w:rsidR="00A92B38" w:rsidRPr="004710F6" w:rsidRDefault="00B31DAC" w:rsidP="00BF053F">
            <w:pPr>
              <w:pStyle w:val="VNKuvailulehtiotsikkopalstabold"/>
            </w:pPr>
            <w:r>
              <w:t>Julkaisija</w:t>
            </w:r>
          </w:p>
        </w:tc>
        <w:tc>
          <w:tcPr>
            <w:tcW w:w="3685" w:type="dxa"/>
            <w:tcBorders>
              <w:bottom w:val="single" w:sz="6" w:space="0" w:color="000000" w:themeColor="text1"/>
            </w:tcBorders>
          </w:tcPr>
          <w:p w14:paraId="55A412D9" w14:textId="0E2E380B" w:rsidR="00A92B38" w:rsidRDefault="005E6716" w:rsidP="005E6716">
            <w:pPr>
              <w:pStyle w:val="VNKuvailulehtitieto"/>
            </w:pPr>
            <w:r>
              <w:t>Valtioneuvosto</w:t>
            </w:r>
          </w:p>
        </w:tc>
        <w:tc>
          <w:tcPr>
            <w:tcW w:w="1276" w:type="dxa"/>
            <w:tcBorders>
              <w:bottom w:val="single" w:sz="6" w:space="0" w:color="000000" w:themeColor="text1"/>
            </w:tcBorders>
          </w:tcPr>
          <w:p w14:paraId="1273EA3F" w14:textId="6B3227CA" w:rsidR="00A92B38" w:rsidRPr="007872D6" w:rsidRDefault="00A92B38" w:rsidP="00BF053F">
            <w:pPr>
              <w:pStyle w:val="VNKuvailulehtiotsikkopalstabold"/>
            </w:pPr>
          </w:p>
        </w:tc>
        <w:tc>
          <w:tcPr>
            <w:tcW w:w="1983" w:type="dxa"/>
            <w:tcBorders>
              <w:bottom w:val="single" w:sz="6" w:space="0" w:color="000000" w:themeColor="text1"/>
            </w:tcBorders>
          </w:tcPr>
          <w:p w14:paraId="03EE3D72" w14:textId="26461F79" w:rsidR="00A92B38" w:rsidRDefault="00A92B38" w:rsidP="00BF053F">
            <w:pPr>
              <w:pStyle w:val="VNKuvailulehtitieto"/>
            </w:pPr>
          </w:p>
        </w:tc>
      </w:tr>
      <w:tr w:rsidR="00164111" w:rsidRPr="00F0547F" w14:paraId="579377E1" w14:textId="77777777" w:rsidTr="00BF053F">
        <w:trPr>
          <w:trHeight w:val="61"/>
        </w:trPr>
        <w:tc>
          <w:tcPr>
            <w:tcW w:w="1560" w:type="dxa"/>
          </w:tcPr>
          <w:p w14:paraId="1F0A9826" w14:textId="2BDD3BE8" w:rsidR="00164111" w:rsidRPr="004710F6" w:rsidRDefault="00164111" w:rsidP="00BF053F">
            <w:pPr>
              <w:pStyle w:val="VNKuvailulehtiotsikkopalstabold"/>
            </w:pPr>
            <w:r>
              <w:t>Yhteisötekijä</w:t>
            </w:r>
          </w:p>
        </w:tc>
        <w:tc>
          <w:tcPr>
            <w:tcW w:w="6944" w:type="dxa"/>
            <w:gridSpan w:val="3"/>
          </w:tcPr>
          <w:p w14:paraId="5782FF92" w14:textId="6573B025" w:rsidR="00164111" w:rsidRDefault="005E6716" w:rsidP="00BF053F">
            <w:pPr>
              <w:pStyle w:val="VNKuvailulehtitieto"/>
            </w:pPr>
            <w:r>
              <w:t>Valtiovarainministeriö</w:t>
            </w:r>
          </w:p>
        </w:tc>
      </w:tr>
      <w:tr w:rsidR="00164111" w14:paraId="1629EC82" w14:textId="77777777" w:rsidTr="00BF053F">
        <w:trPr>
          <w:trHeight w:val="456"/>
        </w:trPr>
        <w:tc>
          <w:tcPr>
            <w:tcW w:w="1560" w:type="dxa"/>
            <w:tcBorders>
              <w:bottom w:val="single" w:sz="4" w:space="0" w:color="auto"/>
            </w:tcBorders>
          </w:tcPr>
          <w:p w14:paraId="3C45CAD7" w14:textId="238005C8" w:rsidR="00164111" w:rsidRPr="004710F6" w:rsidRDefault="00164111" w:rsidP="00BF053F">
            <w:pPr>
              <w:pStyle w:val="VNKuvailulehtiotsikkopalstabold"/>
            </w:pPr>
            <w:r>
              <w:t>Kieli</w:t>
            </w:r>
          </w:p>
        </w:tc>
        <w:tc>
          <w:tcPr>
            <w:tcW w:w="3685" w:type="dxa"/>
            <w:tcBorders>
              <w:bottom w:val="single" w:sz="4" w:space="0" w:color="auto"/>
            </w:tcBorders>
          </w:tcPr>
          <w:p w14:paraId="5C8378D0" w14:textId="36D8AD11" w:rsidR="00164111" w:rsidRDefault="005E6716" w:rsidP="00BF053F">
            <w:pPr>
              <w:pStyle w:val="VNKuvailulehtitieto"/>
            </w:pPr>
            <w:r>
              <w:t>Suomi</w:t>
            </w:r>
          </w:p>
        </w:tc>
        <w:tc>
          <w:tcPr>
            <w:tcW w:w="1276" w:type="dxa"/>
            <w:tcBorders>
              <w:bottom w:val="single" w:sz="4" w:space="0" w:color="auto"/>
            </w:tcBorders>
          </w:tcPr>
          <w:p w14:paraId="3ABEB42E" w14:textId="502A92C9" w:rsidR="00164111" w:rsidRPr="007872D6" w:rsidRDefault="00112267" w:rsidP="00BF053F">
            <w:pPr>
              <w:pStyle w:val="VNKuvailulehtiotsikkopalstabold"/>
            </w:pPr>
            <w:r>
              <w:t>Sivumäärä</w:t>
            </w:r>
          </w:p>
        </w:tc>
        <w:tc>
          <w:tcPr>
            <w:tcW w:w="1983" w:type="dxa"/>
            <w:tcBorders>
              <w:bottom w:val="single" w:sz="4" w:space="0" w:color="auto"/>
            </w:tcBorders>
          </w:tcPr>
          <w:p w14:paraId="411322C6" w14:textId="12DCF63B" w:rsidR="00164111" w:rsidRDefault="00164111" w:rsidP="00BF053F">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B77AA4" w14:paraId="63EFF3F4" w14:textId="77777777" w:rsidTr="00C531E1">
        <w:trPr>
          <w:trHeight w:val="5103"/>
        </w:trPr>
        <w:tc>
          <w:tcPr>
            <w:tcW w:w="1560" w:type="dxa"/>
            <w:tcBorders>
              <w:top w:val="single" w:sz="4" w:space="0" w:color="auto"/>
              <w:bottom w:val="nil"/>
            </w:tcBorders>
          </w:tcPr>
          <w:p w14:paraId="045C7C4F" w14:textId="368690A8" w:rsidR="00B77AA4" w:rsidRPr="00B77AA4" w:rsidRDefault="00B77AA4" w:rsidP="007D256A">
            <w:pPr>
              <w:pStyle w:val="VNKuvailulehtiotsikkopalstabold"/>
            </w:pPr>
            <w:r w:rsidRPr="007D256A">
              <w:t>Tiivistelmä</w:t>
            </w:r>
          </w:p>
        </w:tc>
        <w:tc>
          <w:tcPr>
            <w:tcW w:w="6944" w:type="dxa"/>
            <w:gridSpan w:val="3"/>
            <w:tcBorders>
              <w:top w:val="single" w:sz="4" w:space="0" w:color="auto"/>
              <w:bottom w:val="nil"/>
            </w:tcBorders>
          </w:tcPr>
          <w:p w14:paraId="0EBC65AD" w14:textId="4FE1DBEF" w:rsidR="00DB4A59" w:rsidRDefault="00B72900" w:rsidP="00DB4A59">
            <w:pPr>
              <w:pStyle w:val="VNKuvailulehtieityhjvli"/>
            </w:pPr>
            <w:r w:rsidRPr="00B72900">
              <w:t>Valtion</w:t>
            </w:r>
            <w:r>
              <w:t xml:space="preserve">euvoston </w:t>
            </w:r>
            <w:r w:rsidR="00DB4A59">
              <w:t>Senaatti-konser</w:t>
            </w:r>
            <w:r w:rsidR="003945CD">
              <w:t>nia ja valtion toimitilahallinto</w:t>
            </w:r>
            <w:r w:rsidR="00DB4A59">
              <w:t>a koskevan selonteon tarkoituksena on tuottaa eduskunnan edellyttämä kokonaisvaltainen katsaus valtion k</w:t>
            </w:r>
            <w:r w:rsidR="003918BA">
              <w:t>iinteistö- ja toimitilahallintoo</w:t>
            </w:r>
            <w:r w:rsidR="00DB4A59">
              <w:t xml:space="preserve">n sekä sitä toimeenpanevan Senaatti-konsernin toimintaan </w:t>
            </w:r>
            <w:r w:rsidR="00DB4A59" w:rsidRPr="00DB4A59">
              <w:t>(EV 194/2020 vp</w:t>
            </w:r>
            <w:r w:rsidR="00DB4A59">
              <w:t>.</w:t>
            </w:r>
            <w:r w:rsidR="00DB4A59" w:rsidRPr="00DB4A59">
              <w:t>)</w:t>
            </w:r>
            <w:r w:rsidR="000427B3">
              <w:t>.</w:t>
            </w:r>
          </w:p>
          <w:p w14:paraId="74D77287" w14:textId="66B33D40" w:rsidR="00B77AA4" w:rsidRDefault="00441FCF" w:rsidP="00DB4A59">
            <w:pPr>
              <w:pStyle w:val="VNKuvailulehtieityhjvli"/>
            </w:pPr>
            <w:r w:rsidRPr="00441FCF">
              <w:t>Selonteossa kuvataan valtion rakennetun kiinteistöomaisuuden hallinta ja hoito Suomessa ja ulkomailla.</w:t>
            </w:r>
            <w:r w:rsidR="00DB4A59">
              <w:t xml:space="preserve"> L</w:t>
            </w:r>
            <w:r w:rsidR="00D8506E">
              <w:t>isäksi selonteossa esitellään</w:t>
            </w:r>
            <w:r w:rsidR="00DB4A59">
              <w:t xml:space="preserve"> valtion sisäinen vuokrajärjestelmä, jonka perusteella valtion virastot ja laitokset hankkivat toimitiloja käyttöönsä. </w:t>
            </w:r>
            <w:r w:rsidR="00DB4A59" w:rsidRPr="00DB4A59">
              <w:t>Selonteos</w:t>
            </w:r>
            <w:r w:rsidR="00880727">
              <w:t>sa kuvataan valtion vuokrajärjes</w:t>
            </w:r>
            <w:r w:rsidR="00DB4A59" w:rsidRPr="00DB4A59">
              <w:t>telmässä viime vuosina tapahtuneet muutokset ja arvioidaan niiden onnistumista.</w:t>
            </w:r>
            <w:r w:rsidR="00DB4A59">
              <w:t xml:space="preserve"> Arvion pohjana on </w:t>
            </w:r>
            <w:r w:rsidR="00D8506E">
              <w:t>asiasta teetetyt tutkimukset.</w:t>
            </w:r>
          </w:p>
          <w:p w14:paraId="7DB4CC19" w14:textId="6FFE56B0" w:rsidR="00DB4A59" w:rsidRDefault="00DB4A59" w:rsidP="00DB4A59">
            <w:pPr>
              <w:pStyle w:val="VNKuvailulehtieityhjvli"/>
            </w:pPr>
            <w:r>
              <w:t>S</w:t>
            </w:r>
            <w:r w:rsidR="00D8506E">
              <w:t>elonteossa</w:t>
            </w:r>
            <w:r w:rsidR="005C30A1">
              <w:t xml:space="preserve"> kuvataan</w:t>
            </w:r>
            <w:r>
              <w:t xml:space="preserve"> vuoden 2021 alussa perustetun Senaatti-konsernin ensimm</w:t>
            </w:r>
            <w:r w:rsidR="005C30A1">
              <w:t>äistä toimintavuotta</w:t>
            </w:r>
            <w:r w:rsidR="00D8506E">
              <w:t xml:space="preserve">. </w:t>
            </w:r>
            <w:r>
              <w:t>Vuonna 2021 Senaatti-kiinteistöille perustettiin P</w:t>
            </w:r>
            <w:r w:rsidR="005F0925">
              <w:t>uolustuskiinteistöt-niminen tytä</w:t>
            </w:r>
            <w:r>
              <w:t>rliikelaitos hoitamaan Puol</w:t>
            </w:r>
            <w:r w:rsidR="00D8506E">
              <w:t>ustusvoimien toimitilatarpeita. Selonteossa kuvataan henkilöstön aseman kehittymistä uudessa konsernis</w:t>
            </w:r>
            <w:r w:rsidR="005C30A1">
              <w:t>s</w:t>
            </w:r>
            <w:r w:rsidR="00D8506E">
              <w:t>a, sekä konsernin toimitilapalveluita käyttävien virastojen ja laitosten kokemuksia asioinnin sujuvuudesta.</w:t>
            </w:r>
          </w:p>
          <w:p w14:paraId="631809C9" w14:textId="1AB531D4" w:rsidR="00D8506E" w:rsidRDefault="00D8506E" w:rsidP="00DB4A59">
            <w:pPr>
              <w:pStyle w:val="VNKuvailulehtieityhjvli"/>
            </w:pPr>
            <w:r>
              <w:t>Selonteon lopussa esitetää</w:t>
            </w:r>
            <w:r w:rsidR="003918BA">
              <w:t>n arvioita valtion tilahallintoo</w:t>
            </w:r>
            <w:r>
              <w:t>n liit</w:t>
            </w:r>
            <w:r w:rsidR="005C30A1">
              <w:t>tyvistä tulevaisuuden näkymistä</w:t>
            </w:r>
            <w:r>
              <w:t xml:space="preserve"> ja kehittämistarpeista.</w:t>
            </w:r>
          </w:p>
          <w:p w14:paraId="27D6510C" w14:textId="0974FF72" w:rsidR="00DB4A59" w:rsidRPr="00A04C34" w:rsidRDefault="00DB4A59" w:rsidP="00DB4A59">
            <w:pPr>
              <w:pStyle w:val="VNKuvailulehtieityhjvli"/>
            </w:pPr>
          </w:p>
        </w:tc>
      </w:tr>
      <w:tr w:rsidR="00F81AFC" w14:paraId="70571763" w14:textId="77777777" w:rsidTr="00B00E08">
        <w:trPr>
          <w:trHeight w:val="450"/>
        </w:trPr>
        <w:tc>
          <w:tcPr>
            <w:tcW w:w="1560" w:type="dxa"/>
            <w:tcBorders>
              <w:bottom w:val="single" w:sz="6" w:space="0" w:color="000000" w:themeColor="text1"/>
            </w:tcBorders>
          </w:tcPr>
          <w:p w14:paraId="2530B5DB" w14:textId="7D038A9A" w:rsidR="00F81AFC" w:rsidRPr="004710F6" w:rsidRDefault="00F81AFC" w:rsidP="007D256A">
            <w:pPr>
              <w:pStyle w:val="VNKuvailulehtiotsikkopalstabold"/>
            </w:pPr>
            <w:r>
              <w:t>Asiasanat</w:t>
            </w:r>
          </w:p>
        </w:tc>
        <w:tc>
          <w:tcPr>
            <w:tcW w:w="6944" w:type="dxa"/>
            <w:gridSpan w:val="3"/>
            <w:tcBorders>
              <w:bottom w:val="single" w:sz="6" w:space="0" w:color="000000" w:themeColor="text1"/>
            </w:tcBorders>
          </w:tcPr>
          <w:p w14:paraId="58BD46EF" w14:textId="7BF33D55" w:rsidR="00F81AFC" w:rsidRPr="007D256A" w:rsidRDefault="00F81AFC" w:rsidP="007D256A">
            <w:pPr>
              <w:pStyle w:val="VNKuvailulehtitieto"/>
            </w:pPr>
            <w:r>
              <w:fldChar w:fldCharType="begin"/>
            </w:r>
            <w:r>
              <w:instrText xml:space="preserve"> MACROBUTTON nomacro</w:instrText>
            </w:r>
            <w:r>
              <w:rPr>
                <w:color w:val="4293FF" w:themeColor="accent2"/>
              </w:rPr>
              <w:instrText xml:space="preserve"> </w:instrText>
            </w:r>
            <w:r w:rsidR="00B65977">
              <w:rPr>
                <w:color w:val="4293FF" w:themeColor="accent2"/>
              </w:rPr>
              <w:instrText>Napsauta ja kirjoita</w:instrText>
            </w:r>
            <w:r>
              <w:instrText xml:space="preserve"> </w:instrText>
            </w:r>
            <w:r>
              <w:fldChar w:fldCharType="end"/>
            </w:r>
            <w:hyperlink r:id="rId21" w:history="1">
              <w:r w:rsidR="00C04269" w:rsidRPr="00C04269">
                <w:rPr>
                  <w:rStyle w:val="Hyperlinkki"/>
                </w:rPr>
                <w:t>https://finto.fi/juho/fi/</w:t>
              </w:r>
            </w:hyperlink>
          </w:p>
        </w:tc>
      </w:tr>
      <w:tr w:rsidR="00F81AFC" w14:paraId="17A714CE" w14:textId="77777777" w:rsidTr="00B00E08">
        <w:trPr>
          <w:trHeight w:val="421"/>
        </w:trPr>
        <w:tc>
          <w:tcPr>
            <w:tcW w:w="1560" w:type="dxa"/>
          </w:tcPr>
          <w:p w14:paraId="3A33F41B" w14:textId="3A9CB865" w:rsidR="00F81AFC" w:rsidRPr="004710F6" w:rsidRDefault="009D2A8D" w:rsidP="007D256A">
            <w:pPr>
              <w:pStyle w:val="VNKuvailulehtiotsikkopalstabold"/>
            </w:pPr>
            <w:r>
              <w:t>ISBN PDF</w:t>
            </w:r>
          </w:p>
        </w:tc>
        <w:tc>
          <w:tcPr>
            <w:tcW w:w="3685" w:type="dxa"/>
          </w:tcPr>
          <w:p w14:paraId="7628812E" w14:textId="7D281793" w:rsidR="00F81AFC" w:rsidRDefault="00F81AFC"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c>
          <w:tcPr>
            <w:tcW w:w="1276" w:type="dxa"/>
          </w:tcPr>
          <w:p w14:paraId="0AF0A598" w14:textId="1D44AF52" w:rsidR="00F81AFC" w:rsidRPr="007872D6" w:rsidRDefault="009D2A8D" w:rsidP="007D256A">
            <w:pPr>
              <w:pStyle w:val="VNKuvailulehtiotsikkopalstabold"/>
            </w:pPr>
            <w:r>
              <w:t>ISSN PDF</w:t>
            </w:r>
          </w:p>
        </w:tc>
        <w:tc>
          <w:tcPr>
            <w:tcW w:w="1983" w:type="dxa"/>
          </w:tcPr>
          <w:p w14:paraId="4D0D70A4" w14:textId="3CF2AA77" w:rsidR="00F81AFC" w:rsidRDefault="009D2A8D"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9D2A8D" w14:paraId="50E0A21F" w14:textId="77777777" w:rsidTr="00B00E08">
        <w:trPr>
          <w:trHeight w:val="56"/>
        </w:trPr>
        <w:tc>
          <w:tcPr>
            <w:tcW w:w="1560" w:type="dxa"/>
          </w:tcPr>
          <w:p w14:paraId="26ACA50B" w14:textId="6F06A518" w:rsidR="009D2A8D" w:rsidRDefault="009D2A8D" w:rsidP="007D256A">
            <w:pPr>
              <w:pStyle w:val="VNKuvailulehtiotsikkopalstabold"/>
            </w:pPr>
            <w:r>
              <w:t>ISBN nid.</w:t>
            </w:r>
          </w:p>
        </w:tc>
        <w:tc>
          <w:tcPr>
            <w:tcW w:w="3685" w:type="dxa"/>
          </w:tcPr>
          <w:p w14:paraId="48445423" w14:textId="72C867E8" w:rsidR="009D2A8D" w:rsidRDefault="009D2A8D"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c>
          <w:tcPr>
            <w:tcW w:w="1276" w:type="dxa"/>
          </w:tcPr>
          <w:p w14:paraId="005CA4F3" w14:textId="7920945F" w:rsidR="009D2A8D" w:rsidRDefault="009D2A8D" w:rsidP="007D256A">
            <w:pPr>
              <w:pStyle w:val="VNKuvailulehtiotsikkopalstabold"/>
            </w:pPr>
            <w:r>
              <w:t xml:space="preserve">ISSN </w:t>
            </w:r>
            <w:r w:rsidR="00B31DAC">
              <w:t>painettu</w:t>
            </w:r>
          </w:p>
        </w:tc>
        <w:tc>
          <w:tcPr>
            <w:tcW w:w="1983" w:type="dxa"/>
          </w:tcPr>
          <w:p w14:paraId="7D30B6C5" w14:textId="6ECF390A" w:rsidR="009D2A8D" w:rsidRDefault="009D2A8D"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9D2A8D" w14:paraId="1DA99F21" w14:textId="77777777" w:rsidTr="005B0077">
        <w:trPr>
          <w:trHeight w:val="519"/>
        </w:trPr>
        <w:tc>
          <w:tcPr>
            <w:tcW w:w="1560" w:type="dxa"/>
            <w:tcBorders>
              <w:bottom w:val="single" w:sz="4" w:space="0" w:color="auto"/>
            </w:tcBorders>
          </w:tcPr>
          <w:p w14:paraId="50F6DCCF" w14:textId="11B103DF" w:rsidR="009D2A8D" w:rsidRDefault="009D2A8D" w:rsidP="007D256A">
            <w:pPr>
              <w:pStyle w:val="VNKuvailulehtiotsikkopalstabold"/>
            </w:pPr>
            <w:r>
              <w:t>Asianumero</w:t>
            </w:r>
          </w:p>
        </w:tc>
        <w:tc>
          <w:tcPr>
            <w:tcW w:w="3685" w:type="dxa"/>
            <w:tcBorders>
              <w:bottom w:val="single" w:sz="4" w:space="0" w:color="auto"/>
            </w:tcBorders>
          </w:tcPr>
          <w:p w14:paraId="2981C3C6" w14:textId="559CF89D" w:rsidR="009D2A8D" w:rsidRDefault="000918CA" w:rsidP="007D256A">
            <w:pPr>
              <w:pStyle w:val="VNKuvailulehtitieto"/>
            </w:pPr>
            <w:r>
              <w:t>VN/21721/2021</w:t>
            </w:r>
          </w:p>
        </w:tc>
        <w:tc>
          <w:tcPr>
            <w:tcW w:w="1276" w:type="dxa"/>
            <w:tcBorders>
              <w:bottom w:val="single" w:sz="4" w:space="0" w:color="auto"/>
            </w:tcBorders>
          </w:tcPr>
          <w:p w14:paraId="72403CD9" w14:textId="4EEE455F" w:rsidR="009D2A8D" w:rsidRDefault="009D2A8D" w:rsidP="007D256A">
            <w:pPr>
              <w:pStyle w:val="VNKuvailulehtiotsikkopalstabold"/>
            </w:pPr>
            <w:r>
              <w:t>Hankenumero</w:t>
            </w:r>
          </w:p>
        </w:tc>
        <w:tc>
          <w:tcPr>
            <w:tcW w:w="1983" w:type="dxa"/>
            <w:tcBorders>
              <w:bottom w:val="single" w:sz="4" w:space="0" w:color="auto"/>
            </w:tcBorders>
          </w:tcPr>
          <w:p w14:paraId="256B3A55" w14:textId="0CB13F5B" w:rsidR="009D2A8D" w:rsidRDefault="000918CA" w:rsidP="007D256A">
            <w:pPr>
              <w:pStyle w:val="VNKuvailulehtitieto"/>
            </w:pPr>
            <w:r w:rsidRPr="000918CA">
              <w:t>VM173:00/2021</w:t>
            </w:r>
          </w:p>
        </w:tc>
      </w:tr>
      <w:tr w:rsidR="000E1F97" w14:paraId="4411E13D" w14:textId="77777777" w:rsidTr="005B0077">
        <w:trPr>
          <w:trHeight w:val="413"/>
        </w:trPr>
        <w:tc>
          <w:tcPr>
            <w:tcW w:w="1560" w:type="dxa"/>
            <w:tcBorders>
              <w:top w:val="single" w:sz="4" w:space="0" w:color="auto"/>
              <w:bottom w:val="single" w:sz="18" w:space="0" w:color="365ABD" w:themeColor="text2"/>
            </w:tcBorders>
          </w:tcPr>
          <w:p w14:paraId="1D42D367" w14:textId="77E1C6A5" w:rsidR="000E1F97" w:rsidRDefault="000E1F97" w:rsidP="007D256A">
            <w:pPr>
              <w:pStyle w:val="VNKuvailulehtiotsikkopalstabold"/>
            </w:pPr>
            <w:r>
              <w:t>Julkaisun osoite</w:t>
            </w:r>
          </w:p>
        </w:tc>
        <w:tc>
          <w:tcPr>
            <w:tcW w:w="6944" w:type="dxa"/>
            <w:gridSpan w:val="3"/>
            <w:tcBorders>
              <w:top w:val="single" w:sz="4" w:space="0" w:color="auto"/>
              <w:bottom w:val="single" w:sz="18" w:space="0" w:color="365ABD" w:themeColor="text2"/>
            </w:tcBorders>
          </w:tcPr>
          <w:p w14:paraId="6F30F41D" w14:textId="6ABEFF31" w:rsidR="000E1F97" w:rsidRDefault="000E1F97"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bl>
    <w:p w14:paraId="4B2085CA" w14:textId="77777777" w:rsidR="00746154" w:rsidRDefault="00746154">
      <w:pPr>
        <w:rPr>
          <w:b/>
          <w:sz w:val="24"/>
        </w:rPr>
      </w:pPr>
      <w:r>
        <w:br w:type="page"/>
      </w:r>
    </w:p>
    <w:p w14:paraId="09F06B58" w14:textId="48C40DDA" w:rsidR="00112267" w:rsidRPr="00AC416F" w:rsidRDefault="00112267" w:rsidP="00112267">
      <w:pPr>
        <w:pStyle w:val="VNkuvailulehtitop"/>
        <w:rPr>
          <w:lang w:val="sv-SE"/>
        </w:rPr>
      </w:pPr>
      <w:r w:rsidRPr="00AC416F">
        <w:rPr>
          <w:lang w:val="sv-SE"/>
        </w:rPr>
        <w:lastRenderedPageBreak/>
        <w:t>Presentationsblad</w:t>
      </w:r>
    </w:p>
    <w:p w14:paraId="6752BF98" w14:textId="562D9E49" w:rsidR="00112267" w:rsidRPr="00AC416F" w:rsidRDefault="00C339A7" w:rsidP="00462705">
      <w:pPr>
        <w:pStyle w:val="VNKuvailulehtipiv"/>
        <w:spacing w:after="600"/>
        <w:rPr>
          <w:lang w:val="sv-SE"/>
        </w:rPr>
      </w:pPr>
      <w:r w:rsidRPr="00AC416F">
        <w:rPr>
          <w:lang w:val="sv-SE"/>
        </w:rPr>
        <w:t>x.x.202</w:t>
      </w:r>
      <w:r w:rsidR="003D3D0E" w:rsidRPr="00AC416F">
        <w:rPr>
          <w:lang w:val="sv-SE"/>
        </w:rPr>
        <w:t>2</w:t>
      </w:r>
    </w:p>
    <w:p w14:paraId="6C8D25FF" w14:textId="62CBD422" w:rsidR="00112267" w:rsidRPr="00AC416F" w:rsidRDefault="00AC416F" w:rsidP="00112267">
      <w:pPr>
        <w:pStyle w:val="VNKuvailulehtiotsikko"/>
        <w:rPr>
          <w:lang w:val="sv-SE"/>
        </w:rPr>
      </w:pPr>
      <w:r w:rsidRPr="00AC416F">
        <w:rPr>
          <w:lang w:val="sv-SE"/>
        </w:rPr>
        <w:t xml:space="preserve">Statsrådets redogörelse till riksdagen om Senatkoncernen och statens verksamhetslokalförvaltning </w:t>
      </w:r>
    </w:p>
    <w:p w14:paraId="7DF7AA88" w14:textId="0C81B7D9" w:rsidR="00112267" w:rsidRDefault="00664660" w:rsidP="00112267">
      <w:pPr>
        <w:pStyle w:val="VNKuvailulehtiotsikko"/>
      </w:pPr>
      <w:r>
        <w:t>xx.xx.2022.</w:t>
      </w:r>
    </w:p>
    <w:tbl>
      <w:tblPr>
        <w:tblStyle w:val="Kuvailulehtiyl"/>
        <w:tblW w:w="0" w:type="auto"/>
        <w:tblLook w:val="04A0" w:firstRow="1" w:lastRow="0" w:firstColumn="1" w:lastColumn="0" w:noHBand="0" w:noVBand="1"/>
      </w:tblPr>
      <w:tblGrid>
        <w:gridCol w:w="1544"/>
        <w:gridCol w:w="3969"/>
        <w:gridCol w:w="1150"/>
        <w:gridCol w:w="1841"/>
      </w:tblGrid>
      <w:tr w:rsidR="00426AA3" w14:paraId="49F9E617" w14:textId="77777777" w:rsidTr="00127AB1">
        <w:trPr>
          <w:trHeight w:val="508"/>
        </w:trPr>
        <w:tc>
          <w:tcPr>
            <w:tcW w:w="5513" w:type="dxa"/>
            <w:gridSpan w:val="2"/>
          </w:tcPr>
          <w:p w14:paraId="7147CE49" w14:textId="434D2F76" w:rsidR="00426AA3" w:rsidRDefault="00426AA3" w:rsidP="00127AB1">
            <w:pPr>
              <w:pStyle w:val="VNKuvailulehtiotsikkopalstabold"/>
            </w:pPr>
            <w:r>
              <w:fldChar w:fldCharType="begin"/>
            </w:r>
            <w:r>
              <w:instrText xml:space="preserve"> MACROBUTTON nomacro </w:instrText>
            </w:r>
            <w:r w:rsidRPr="00D442E3">
              <w:instrText>VNK täyttää, sarjanimi ja numero</w:instrText>
            </w:r>
            <w:r>
              <w:instrText xml:space="preserve"> </w:instrText>
            </w:r>
            <w:r>
              <w:fldChar w:fldCharType="end"/>
            </w:r>
          </w:p>
        </w:tc>
        <w:tc>
          <w:tcPr>
            <w:tcW w:w="1150" w:type="dxa"/>
          </w:tcPr>
          <w:p w14:paraId="6AC1C5F8" w14:textId="3BEABB45" w:rsidR="00426AA3" w:rsidRPr="004710F6" w:rsidRDefault="00426AA3" w:rsidP="00127AB1">
            <w:pPr>
              <w:pStyle w:val="VNKuvailulehtiotsikkopalstabold"/>
            </w:pPr>
          </w:p>
        </w:tc>
        <w:tc>
          <w:tcPr>
            <w:tcW w:w="1841" w:type="dxa"/>
          </w:tcPr>
          <w:p w14:paraId="26D4BA40" w14:textId="48D472BC" w:rsidR="00426AA3" w:rsidRDefault="00426AA3" w:rsidP="00127AB1">
            <w:pPr>
              <w:pStyle w:val="VNKuvailulehtitieto"/>
            </w:pPr>
          </w:p>
        </w:tc>
      </w:tr>
      <w:tr w:rsidR="006A0547" w14:paraId="72209081" w14:textId="77777777" w:rsidTr="00127AB1">
        <w:trPr>
          <w:trHeight w:val="575"/>
        </w:trPr>
        <w:tc>
          <w:tcPr>
            <w:tcW w:w="1544" w:type="dxa"/>
            <w:tcBorders>
              <w:bottom w:val="single" w:sz="6" w:space="0" w:color="000000" w:themeColor="text1"/>
            </w:tcBorders>
          </w:tcPr>
          <w:p w14:paraId="12FCED14" w14:textId="4236D32D" w:rsidR="006A0547" w:rsidRPr="004710F6" w:rsidRDefault="00B31DAC" w:rsidP="00127AB1">
            <w:pPr>
              <w:pStyle w:val="VNKuvailulehtiotsikkopalstabold"/>
            </w:pPr>
            <w:r>
              <w:t>Utgivare</w:t>
            </w:r>
          </w:p>
        </w:tc>
        <w:tc>
          <w:tcPr>
            <w:tcW w:w="3969" w:type="dxa"/>
            <w:tcBorders>
              <w:bottom w:val="single" w:sz="6" w:space="0" w:color="000000" w:themeColor="text1"/>
            </w:tcBorders>
          </w:tcPr>
          <w:p w14:paraId="0C1FE140" w14:textId="4BF4A8F0" w:rsidR="006A0547" w:rsidRDefault="000918CA" w:rsidP="00127AB1">
            <w:pPr>
              <w:pStyle w:val="VNKuvailulehtitieto"/>
            </w:pPr>
            <w:r>
              <w:t>Statsrådet</w:t>
            </w:r>
          </w:p>
        </w:tc>
        <w:tc>
          <w:tcPr>
            <w:tcW w:w="1150" w:type="dxa"/>
            <w:tcBorders>
              <w:bottom w:val="single" w:sz="6" w:space="0" w:color="000000" w:themeColor="text1"/>
            </w:tcBorders>
          </w:tcPr>
          <w:p w14:paraId="3E110494" w14:textId="29BB6665" w:rsidR="006A0547" w:rsidRPr="007872D6" w:rsidRDefault="006A0547" w:rsidP="00127AB1">
            <w:pPr>
              <w:pStyle w:val="VNKuvailulehtiotsikkopalstabold"/>
            </w:pPr>
          </w:p>
        </w:tc>
        <w:tc>
          <w:tcPr>
            <w:tcW w:w="1841" w:type="dxa"/>
            <w:tcBorders>
              <w:bottom w:val="single" w:sz="6" w:space="0" w:color="000000" w:themeColor="text1"/>
            </w:tcBorders>
          </w:tcPr>
          <w:p w14:paraId="2DE981AD" w14:textId="3B64EBEB" w:rsidR="006A0547" w:rsidRDefault="006A0547" w:rsidP="00127AB1">
            <w:pPr>
              <w:pStyle w:val="VNKuvailulehtitieto"/>
            </w:pPr>
          </w:p>
        </w:tc>
      </w:tr>
      <w:tr w:rsidR="000E30EF" w:rsidRPr="00F0547F" w14:paraId="0A0EC954" w14:textId="77777777" w:rsidTr="00127AB1">
        <w:trPr>
          <w:trHeight w:val="61"/>
        </w:trPr>
        <w:tc>
          <w:tcPr>
            <w:tcW w:w="1544" w:type="dxa"/>
          </w:tcPr>
          <w:p w14:paraId="4089CE1A" w14:textId="529B1AED" w:rsidR="000E30EF" w:rsidRPr="004710F6" w:rsidRDefault="00746154" w:rsidP="00127AB1">
            <w:pPr>
              <w:pStyle w:val="VNKuvailulehtiotsikkopalstabold"/>
            </w:pPr>
            <w:r>
              <w:t>Utarbetad av</w:t>
            </w:r>
          </w:p>
        </w:tc>
        <w:tc>
          <w:tcPr>
            <w:tcW w:w="6960" w:type="dxa"/>
            <w:gridSpan w:val="3"/>
          </w:tcPr>
          <w:p w14:paraId="01B4A446" w14:textId="2A2484E3" w:rsidR="000E30EF" w:rsidRDefault="000918CA" w:rsidP="00127AB1">
            <w:pPr>
              <w:pStyle w:val="VNKuvailulehtitieto"/>
            </w:pPr>
            <w:r>
              <w:t>Finansministeriet</w:t>
            </w:r>
          </w:p>
        </w:tc>
      </w:tr>
      <w:tr w:rsidR="00B77B99" w14:paraId="5BED918A" w14:textId="77777777" w:rsidTr="00127AB1">
        <w:trPr>
          <w:trHeight w:val="456"/>
        </w:trPr>
        <w:tc>
          <w:tcPr>
            <w:tcW w:w="1544" w:type="dxa"/>
            <w:tcBorders>
              <w:bottom w:val="single" w:sz="4" w:space="0" w:color="auto"/>
            </w:tcBorders>
          </w:tcPr>
          <w:p w14:paraId="744E6253" w14:textId="1F413FFF" w:rsidR="000E30EF" w:rsidRPr="004710F6" w:rsidRDefault="000E30EF" w:rsidP="00127AB1">
            <w:pPr>
              <w:pStyle w:val="VNKuvailulehtiotsikkopalstabold"/>
            </w:pPr>
            <w:r>
              <w:t>Språk</w:t>
            </w:r>
          </w:p>
        </w:tc>
        <w:tc>
          <w:tcPr>
            <w:tcW w:w="3969" w:type="dxa"/>
            <w:tcBorders>
              <w:bottom w:val="single" w:sz="4" w:space="0" w:color="auto"/>
            </w:tcBorders>
          </w:tcPr>
          <w:p w14:paraId="7E1EED92" w14:textId="16A128E5" w:rsidR="000E30EF" w:rsidRDefault="000918CA" w:rsidP="00127AB1">
            <w:pPr>
              <w:pStyle w:val="VNKuvailulehtitieto"/>
            </w:pPr>
            <w:r>
              <w:t>Finska</w:t>
            </w:r>
          </w:p>
        </w:tc>
        <w:tc>
          <w:tcPr>
            <w:tcW w:w="1150" w:type="dxa"/>
            <w:tcBorders>
              <w:bottom w:val="single" w:sz="4" w:space="0" w:color="auto"/>
            </w:tcBorders>
          </w:tcPr>
          <w:p w14:paraId="038CEC75" w14:textId="4EC43071" w:rsidR="000E30EF" w:rsidRPr="007872D6" w:rsidRDefault="000E30EF" w:rsidP="00127AB1">
            <w:pPr>
              <w:pStyle w:val="VNKuvailulehtiotsikkopalstabold"/>
            </w:pPr>
            <w:r>
              <w:t>Sidantal</w:t>
            </w:r>
          </w:p>
        </w:tc>
        <w:tc>
          <w:tcPr>
            <w:tcW w:w="1841" w:type="dxa"/>
            <w:tcBorders>
              <w:bottom w:val="single" w:sz="4" w:space="0" w:color="auto"/>
            </w:tcBorders>
          </w:tcPr>
          <w:p w14:paraId="50580611" w14:textId="25DC3FF4" w:rsidR="000E30EF" w:rsidRDefault="000E30EF"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6A0547" w:rsidRPr="002E0F19" w14:paraId="66B6B747" w14:textId="77777777" w:rsidTr="00127AB1">
        <w:trPr>
          <w:trHeight w:val="5259"/>
        </w:trPr>
        <w:tc>
          <w:tcPr>
            <w:tcW w:w="1544" w:type="dxa"/>
            <w:tcBorders>
              <w:top w:val="single" w:sz="4" w:space="0" w:color="auto"/>
              <w:bottom w:val="nil"/>
            </w:tcBorders>
          </w:tcPr>
          <w:p w14:paraId="43F55365" w14:textId="3AA9EB10" w:rsidR="006A0547" w:rsidRPr="00B77AA4" w:rsidRDefault="000E30EF" w:rsidP="00127AB1">
            <w:pPr>
              <w:pStyle w:val="VNKuvailulehtiotsikkopalstabold"/>
            </w:pPr>
            <w:r>
              <w:rPr>
                <w:lang w:val="sv-FI"/>
              </w:rPr>
              <w:t>Referat</w:t>
            </w:r>
          </w:p>
        </w:tc>
        <w:tc>
          <w:tcPr>
            <w:tcW w:w="6960" w:type="dxa"/>
            <w:gridSpan w:val="3"/>
            <w:tcBorders>
              <w:top w:val="single" w:sz="4" w:space="0" w:color="auto"/>
              <w:bottom w:val="nil"/>
            </w:tcBorders>
          </w:tcPr>
          <w:p w14:paraId="1E867DF3" w14:textId="77777777" w:rsidR="006A0547" w:rsidRDefault="000E30EF" w:rsidP="00127AB1">
            <w:pPr>
              <w:pStyle w:val="VNKuvailulehtieityhjvli"/>
              <w:rPr>
                <w:lang w:val="sv-FI"/>
              </w:rPr>
            </w:pPr>
            <w:r w:rsidRPr="00DB4D6D">
              <w:rPr>
                <w:lang w:val="sv-FI"/>
              </w:rPr>
              <w:fldChar w:fldCharType="begin"/>
            </w:r>
            <w:r w:rsidRPr="00DB4D6D">
              <w:rPr>
                <w:lang w:val="sv-FI"/>
              </w:rPr>
              <w:instrText xml:space="preserve"> MACROBUTTON nomacro </w:instrText>
            </w:r>
            <w:r w:rsidR="00C54110" w:rsidRPr="00E906A5">
              <w:rPr>
                <w:color w:val="4293FF" w:themeColor="accent2"/>
                <w:lang w:val="sv-FI"/>
              </w:rPr>
              <w:instrText>N</w:instrText>
            </w:r>
            <w:r w:rsidR="00C54110">
              <w:rPr>
                <w:color w:val="4293FF" w:themeColor="accent2"/>
                <w:lang w:val="sv-FI"/>
              </w:rPr>
              <w:instrText xml:space="preserve">apsauta ja kirjoita tiivistelmä, enintään </w:instrText>
            </w:r>
            <w:r w:rsidR="00C54110" w:rsidRPr="00E906A5">
              <w:rPr>
                <w:color w:val="4293FF" w:themeColor="accent2"/>
                <w:lang w:val="sv-FI"/>
              </w:rPr>
              <w:instrText>1 400 merkkiä</w:instrText>
            </w:r>
            <w:r w:rsidR="00C54110">
              <w:rPr>
                <w:color w:val="4293FF" w:themeColor="accent2"/>
                <w:lang w:val="sv-FI"/>
              </w:rPr>
              <w:instrText>. Paina k</w:instrText>
            </w:r>
            <w:r w:rsidR="00C54110" w:rsidRPr="00E906A5">
              <w:rPr>
                <w:color w:val="4293FF" w:themeColor="accent2"/>
                <w:lang w:val="sv-FI"/>
              </w:rPr>
              <w:instrText>appaleen lopussa Enter</w:instrText>
            </w:r>
            <w:r w:rsidRPr="00AD63F6">
              <w:rPr>
                <w:color w:val="4293FF" w:themeColor="accent2"/>
                <w:lang w:val="sv-FI"/>
              </w:rPr>
              <w:instrText>.</w:instrText>
            </w:r>
            <w:r w:rsidRPr="00DB4D6D">
              <w:rPr>
                <w:lang w:val="sv-FI"/>
              </w:rPr>
              <w:fldChar w:fldCharType="end"/>
            </w:r>
          </w:p>
          <w:p w14:paraId="108A2CB0" w14:textId="77777777" w:rsidR="004B5D6F" w:rsidRPr="004B5D6F" w:rsidRDefault="004B5D6F" w:rsidP="004B5D6F">
            <w:pPr>
              <w:pStyle w:val="VNKuvailulehtieityhjvli"/>
              <w:rPr>
                <w:lang w:val="sv-SE"/>
              </w:rPr>
            </w:pPr>
            <w:r w:rsidRPr="004B5D6F">
              <w:rPr>
                <w:lang w:val="sv-SE"/>
              </w:rPr>
              <w:t xml:space="preserve">Syftet med statsrådets redogörelse om Senatkoncernen och statens verksamhetslokalförvaltning är att lägga fram en sådan övergripande översikt, som riksdagen förutsätter, över statens fastighets- och verksamhetslokalförvaltning och Senatkoncernens verksamhet som verkställer den (RSv 194/2020 rd). </w:t>
            </w:r>
          </w:p>
          <w:p w14:paraId="1FE11C9A" w14:textId="77777777" w:rsidR="004B5D6F" w:rsidRPr="004B5D6F" w:rsidRDefault="004B5D6F" w:rsidP="004B5D6F">
            <w:pPr>
              <w:pStyle w:val="VNKuvailulehtieityhjvli"/>
              <w:rPr>
                <w:lang w:val="sv-SE"/>
              </w:rPr>
            </w:pPr>
            <w:r w:rsidRPr="004B5D6F">
              <w:rPr>
                <w:lang w:val="sv-SE"/>
              </w:rPr>
              <w:t xml:space="preserve">I redogörelsen beskrivs besittningen och skötseln av statens bebyggda fastighetsegendom i Finland och utomlands. Dessutom presenteras i redogörelsen statens interna hyressystem, med hjälp av vilket statliga ämbetsverk och inrättningar anskaffar verksamhetslokaler för eget bruk. I redogörelsen beskrivs de förändringar som skett i statens hyressystem under de senaste åren och bedöms hur de har lyckats. Bedömningen grundar sig på de undersökningar som gjorts om detta. </w:t>
            </w:r>
          </w:p>
          <w:p w14:paraId="1A13106C" w14:textId="77777777" w:rsidR="004B5D6F" w:rsidRPr="004B5D6F" w:rsidRDefault="004B5D6F" w:rsidP="004B5D6F">
            <w:pPr>
              <w:pStyle w:val="VNKuvailulehtieityhjvli"/>
              <w:rPr>
                <w:lang w:val="sv-SE"/>
              </w:rPr>
            </w:pPr>
            <w:r w:rsidRPr="004B5D6F">
              <w:rPr>
                <w:lang w:val="sv-SE"/>
              </w:rPr>
              <w:t xml:space="preserve">I redogörelsen beskrivs det första verksamhetsåret vid Senatkoncernen, som grundades i början av 2021. I redogörelsen beskrivs också hur personalens ställning utvecklas i den nya koncernen samt vilka erfarenheter de ämbetsverk och inrättningar som använder koncernens verksamhetslokaltjänster har av smidigheten i ärendehanteringen. </w:t>
            </w:r>
          </w:p>
          <w:p w14:paraId="6869B5DB" w14:textId="77777777" w:rsidR="004B5D6F" w:rsidRPr="004B5D6F" w:rsidRDefault="004B5D6F" w:rsidP="004B5D6F">
            <w:pPr>
              <w:pStyle w:val="VNKuvailulehtieityhjvli"/>
              <w:rPr>
                <w:lang w:val="sv-SE"/>
              </w:rPr>
            </w:pPr>
            <w:r w:rsidRPr="004B5D6F">
              <w:rPr>
                <w:lang w:val="sv-SE"/>
              </w:rPr>
              <w:t xml:space="preserve">I slutet av redogörelsen presenteras bedömningar av framtidsutsikterna och utvecklingsbehoven i fråga om statens verksamhetslokalförvaltning. </w:t>
            </w:r>
          </w:p>
          <w:p w14:paraId="3A8A4CF2" w14:textId="4F8E3B51" w:rsidR="004B5D6F" w:rsidRPr="004B5D6F" w:rsidRDefault="004B5D6F" w:rsidP="00127AB1">
            <w:pPr>
              <w:pStyle w:val="VNKuvailulehtieityhjvli"/>
              <w:rPr>
                <w:lang w:val="sv-SE"/>
              </w:rPr>
            </w:pPr>
          </w:p>
        </w:tc>
      </w:tr>
      <w:tr w:rsidR="000E30EF" w14:paraId="1A303700" w14:textId="77777777" w:rsidTr="00127AB1">
        <w:trPr>
          <w:trHeight w:val="473"/>
        </w:trPr>
        <w:tc>
          <w:tcPr>
            <w:tcW w:w="1544" w:type="dxa"/>
            <w:tcBorders>
              <w:bottom w:val="single" w:sz="6" w:space="0" w:color="000000" w:themeColor="text1"/>
            </w:tcBorders>
          </w:tcPr>
          <w:p w14:paraId="5622D916" w14:textId="3DF10586" w:rsidR="000E30EF" w:rsidRPr="004710F6" w:rsidRDefault="000E30EF" w:rsidP="00127AB1">
            <w:pPr>
              <w:pStyle w:val="VNKuvailulehtiotsikkopalstabold"/>
            </w:pPr>
            <w:r>
              <w:t>Nyckelord</w:t>
            </w:r>
          </w:p>
        </w:tc>
        <w:tc>
          <w:tcPr>
            <w:tcW w:w="6960" w:type="dxa"/>
            <w:gridSpan w:val="3"/>
            <w:tcBorders>
              <w:bottom w:val="single" w:sz="6" w:space="0" w:color="000000" w:themeColor="text1"/>
            </w:tcBorders>
          </w:tcPr>
          <w:p w14:paraId="11EF08C5" w14:textId="40398B23" w:rsidR="000E30EF" w:rsidRDefault="000E30EF" w:rsidP="00127AB1">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hyperlink r:id="rId22" w:history="1">
              <w:r w:rsidR="00C04269" w:rsidRPr="00C04269">
                <w:rPr>
                  <w:rStyle w:val="Hyperlinkki"/>
                </w:rPr>
                <w:t>https://finto.fi/juho/fi/</w:t>
              </w:r>
            </w:hyperlink>
          </w:p>
        </w:tc>
      </w:tr>
      <w:tr w:rsidR="00B77B99" w14:paraId="11B34ADB" w14:textId="77777777" w:rsidTr="00127AB1">
        <w:trPr>
          <w:trHeight w:val="421"/>
        </w:trPr>
        <w:tc>
          <w:tcPr>
            <w:tcW w:w="1544" w:type="dxa"/>
          </w:tcPr>
          <w:p w14:paraId="46BAAEC6" w14:textId="69A4A396" w:rsidR="001B17BD" w:rsidRPr="004710F6" w:rsidRDefault="001B17BD" w:rsidP="00127AB1">
            <w:pPr>
              <w:pStyle w:val="VNKuvailulehtiotsikkopalstabold"/>
            </w:pPr>
            <w:r>
              <w:t>ISBN PDF</w:t>
            </w:r>
          </w:p>
        </w:tc>
        <w:tc>
          <w:tcPr>
            <w:tcW w:w="3969" w:type="dxa"/>
          </w:tcPr>
          <w:p w14:paraId="02CFCF7B" w14:textId="631FFE77" w:rsidR="001B17BD" w:rsidRDefault="001B17BD"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c>
          <w:tcPr>
            <w:tcW w:w="1150" w:type="dxa"/>
          </w:tcPr>
          <w:p w14:paraId="79574439" w14:textId="21A7834E" w:rsidR="001B17BD" w:rsidRPr="007872D6" w:rsidRDefault="001B17BD" w:rsidP="00127AB1">
            <w:pPr>
              <w:pStyle w:val="VNKuvailulehtiotsikkopalstabold"/>
            </w:pPr>
            <w:r>
              <w:t>ISSN PDF</w:t>
            </w:r>
          </w:p>
        </w:tc>
        <w:tc>
          <w:tcPr>
            <w:tcW w:w="1841" w:type="dxa"/>
          </w:tcPr>
          <w:p w14:paraId="23E134CC" w14:textId="3575D9EF" w:rsidR="001B17BD" w:rsidRDefault="001B17BD"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B77B99" w14:paraId="3E13A755" w14:textId="77777777" w:rsidTr="00127AB1">
        <w:trPr>
          <w:trHeight w:val="385"/>
        </w:trPr>
        <w:tc>
          <w:tcPr>
            <w:tcW w:w="1544" w:type="dxa"/>
          </w:tcPr>
          <w:p w14:paraId="264B77BF" w14:textId="105C8991" w:rsidR="001B17BD" w:rsidRDefault="001B17BD" w:rsidP="00127AB1">
            <w:pPr>
              <w:pStyle w:val="VNKuvailulehtiotsikkopalstabold"/>
            </w:pPr>
            <w:r>
              <w:t xml:space="preserve">ISBN </w:t>
            </w:r>
            <w:r w:rsidR="005F7A5C">
              <w:t>tryckt</w:t>
            </w:r>
          </w:p>
        </w:tc>
        <w:tc>
          <w:tcPr>
            <w:tcW w:w="3969" w:type="dxa"/>
          </w:tcPr>
          <w:p w14:paraId="383D991A" w14:textId="44D0FAC6" w:rsidR="001B17BD" w:rsidRDefault="001B17BD"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c>
          <w:tcPr>
            <w:tcW w:w="1150" w:type="dxa"/>
          </w:tcPr>
          <w:p w14:paraId="2E27558F" w14:textId="0EDE6834" w:rsidR="001B17BD" w:rsidRDefault="001B17BD" w:rsidP="00127AB1">
            <w:pPr>
              <w:pStyle w:val="VNKuvailulehtiotsikkopalstabold"/>
            </w:pPr>
            <w:r>
              <w:t xml:space="preserve">ISSN </w:t>
            </w:r>
            <w:r w:rsidR="005F7A5C">
              <w:t>tryckt</w:t>
            </w:r>
          </w:p>
        </w:tc>
        <w:tc>
          <w:tcPr>
            <w:tcW w:w="1841" w:type="dxa"/>
          </w:tcPr>
          <w:p w14:paraId="360A23FE" w14:textId="19315049" w:rsidR="001B17BD" w:rsidRDefault="001B17BD"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B77B99" w14:paraId="17B71A17" w14:textId="77777777" w:rsidTr="00127AB1">
        <w:trPr>
          <w:trHeight w:val="519"/>
        </w:trPr>
        <w:tc>
          <w:tcPr>
            <w:tcW w:w="1544" w:type="dxa"/>
            <w:tcBorders>
              <w:bottom w:val="single" w:sz="4" w:space="0" w:color="auto"/>
            </w:tcBorders>
          </w:tcPr>
          <w:p w14:paraId="13073C7A" w14:textId="67FC74D0" w:rsidR="001B17BD" w:rsidRDefault="001B17BD" w:rsidP="00127AB1">
            <w:pPr>
              <w:pStyle w:val="VNKuvailulehtiotsikkopalstabold"/>
            </w:pPr>
            <w:r>
              <w:t>Ärenden</w:t>
            </w:r>
            <w:r w:rsidR="00B31DAC">
              <w:t>r.</w:t>
            </w:r>
          </w:p>
        </w:tc>
        <w:tc>
          <w:tcPr>
            <w:tcW w:w="3969" w:type="dxa"/>
            <w:tcBorders>
              <w:bottom w:val="single" w:sz="4" w:space="0" w:color="auto"/>
            </w:tcBorders>
          </w:tcPr>
          <w:p w14:paraId="17A7CA92" w14:textId="29CB31BE" w:rsidR="001B17BD" w:rsidRDefault="000918CA" w:rsidP="00127AB1">
            <w:pPr>
              <w:pStyle w:val="VNKuvailulehtitieto"/>
            </w:pPr>
            <w:r>
              <w:t>VN/21721/2021</w:t>
            </w:r>
          </w:p>
        </w:tc>
        <w:tc>
          <w:tcPr>
            <w:tcW w:w="1150" w:type="dxa"/>
            <w:tcBorders>
              <w:bottom w:val="single" w:sz="4" w:space="0" w:color="auto"/>
            </w:tcBorders>
          </w:tcPr>
          <w:p w14:paraId="1B130A00" w14:textId="0548C6F0" w:rsidR="001B17BD" w:rsidRDefault="001B17BD" w:rsidP="00127AB1">
            <w:pPr>
              <w:pStyle w:val="VNKuvailulehtiotsikkopalstabold"/>
            </w:pPr>
            <w:r>
              <w:t>Projektnr.</w:t>
            </w:r>
          </w:p>
        </w:tc>
        <w:tc>
          <w:tcPr>
            <w:tcW w:w="1841" w:type="dxa"/>
            <w:tcBorders>
              <w:bottom w:val="single" w:sz="4" w:space="0" w:color="auto"/>
            </w:tcBorders>
          </w:tcPr>
          <w:p w14:paraId="44735600" w14:textId="4639EFFF" w:rsidR="001B17BD" w:rsidRDefault="000918CA" w:rsidP="00127AB1">
            <w:pPr>
              <w:pStyle w:val="VNKuvailulehtitieto"/>
            </w:pPr>
            <w:r w:rsidRPr="000918CA">
              <w:t>VM173:00/2021</w:t>
            </w:r>
          </w:p>
        </w:tc>
      </w:tr>
      <w:tr w:rsidR="000E1F97" w14:paraId="748710E1" w14:textId="77777777" w:rsidTr="00127AB1">
        <w:trPr>
          <w:trHeight w:val="413"/>
        </w:trPr>
        <w:tc>
          <w:tcPr>
            <w:tcW w:w="1544" w:type="dxa"/>
            <w:tcBorders>
              <w:top w:val="single" w:sz="4" w:space="0" w:color="auto"/>
              <w:bottom w:val="single" w:sz="18" w:space="0" w:color="365ABD" w:themeColor="text2"/>
            </w:tcBorders>
          </w:tcPr>
          <w:p w14:paraId="6670A0E5" w14:textId="1505DD1D" w:rsidR="000E1F97" w:rsidRDefault="000E1F97" w:rsidP="00127AB1">
            <w:pPr>
              <w:pStyle w:val="VNKuvailulehtiotsikkopalstabold"/>
            </w:pPr>
            <w:r>
              <w:t>URN-adress</w:t>
            </w:r>
          </w:p>
        </w:tc>
        <w:tc>
          <w:tcPr>
            <w:tcW w:w="6960" w:type="dxa"/>
            <w:gridSpan w:val="3"/>
            <w:tcBorders>
              <w:top w:val="single" w:sz="4" w:space="0" w:color="auto"/>
              <w:bottom w:val="single" w:sz="18" w:space="0" w:color="365ABD" w:themeColor="text2"/>
            </w:tcBorders>
          </w:tcPr>
          <w:p w14:paraId="09D96868" w14:textId="7CB3F1A6" w:rsidR="000E1F97" w:rsidRDefault="000E1F97"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bl>
    <w:p w14:paraId="03FFE695" w14:textId="58ACB86B" w:rsidR="00B90477" w:rsidRDefault="00B90477" w:rsidP="00F0547F">
      <w:pPr>
        <w:pStyle w:val="VNLeip1kappale"/>
      </w:pPr>
    </w:p>
    <w:p w14:paraId="4B5CF947" w14:textId="31EC8E48" w:rsidR="00112267" w:rsidRPr="00AC416F" w:rsidRDefault="00E605C3" w:rsidP="00112267">
      <w:pPr>
        <w:pStyle w:val="VNkuvailulehtitop"/>
        <w:rPr>
          <w:lang w:val="en-GB"/>
        </w:rPr>
      </w:pPr>
      <w:r w:rsidRPr="00AC416F">
        <w:rPr>
          <w:lang w:val="en-GB"/>
        </w:rPr>
        <w:t>Description sheet</w:t>
      </w:r>
    </w:p>
    <w:p w14:paraId="48D3F5C7" w14:textId="09925E2D" w:rsidR="00112267" w:rsidRPr="00AC416F" w:rsidRDefault="00C339A7" w:rsidP="00462705">
      <w:pPr>
        <w:pStyle w:val="VNKuvailulehtipiv"/>
        <w:spacing w:after="600"/>
        <w:rPr>
          <w:lang w:val="en-GB"/>
        </w:rPr>
      </w:pPr>
      <w:r w:rsidRPr="00AC416F">
        <w:rPr>
          <w:lang w:val="en-GB"/>
        </w:rPr>
        <w:t>x Month 202</w:t>
      </w:r>
      <w:r w:rsidR="003D3D0E" w:rsidRPr="00AC416F">
        <w:rPr>
          <w:lang w:val="en-GB"/>
        </w:rPr>
        <w:t>2</w:t>
      </w:r>
    </w:p>
    <w:p w14:paraId="0688BD18" w14:textId="236F43E8" w:rsidR="00112267" w:rsidRPr="00AC416F" w:rsidRDefault="00AC416F" w:rsidP="00112267">
      <w:pPr>
        <w:pStyle w:val="VNKuvailulehtiotsikko"/>
        <w:rPr>
          <w:lang w:val="en-GB"/>
        </w:rPr>
      </w:pPr>
      <w:r w:rsidRPr="00AC416F">
        <w:rPr>
          <w:lang w:val="en-GB"/>
        </w:rPr>
        <w:lastRenderedPageBreak/>
        <w:t>Government report</w:t>
      </w:r>
      <w:r>
        <w:rPr>
          <w:lang w:val="en-GB"/>
        </w:rPr>
        <w:t xml:space="preserve"> to the Parliament</w:t>
      </w:r>
      <w:r w:rsidRPr="00AC416F">
        <w:rPr>
          <w:lang w:val="en-GB"/>
        </w:rPr>
        <w:t xml:space="preserve"> on the Senate Group and the management of central government premises</w:t>
      </w:r>
    </w:p>
    <w:p w14:paraId="46CB077A" w14:textId="077C3B98" w:rsidR="00112267" w:rsidRDefault="00664660" w:rsidP="00112267">
      <w:pPr>
        <w:pStyle w:val="VNKuvailulehtiotsikko"/>
      </w:pPr>
      <w:r>
        <w:t>xx.xx.2022.</w:t>
      </w:r>
    </w:p>
    <w:tbl>
      <w:tblPr>
        <w:tblStyle w:val="Kuvailulehtiyl"/>
        <w:tblW w:w="0" w:type="auto"/>
        <w:tblLook w:val="04A0" w:firstRow="1" w:lastRow="0" w:firstColumn="1" w:lastColumn="0" w:noHBand="0" w:noVBand="1"/>
      </w:tblPr>
      <w:tblGrid>
        <w:gridCol w:w="1486"/>
        <w:gridCol w:w="9"/>
        <w:gridCol w:w="3892"/>
        <w:gridCol w:w="1276"/>
        <w:gridCol w:w="1841"/>
      </w:tblGrid>
      <w:tr w:rsidR="00B44FEF" w14:paraId="0507E063" w14:textId="77777777" w:rsidTr="00B31DAC">
        <w:trPr>
          <w:trHeight w:val="508"/>
        </w:trPr>
        <w:tc>
          <w:tcPr>
            <w:tcW w:w="5387" w:type="dxa"/>
            <w:gridSpan w:val="3"/>
          </w:tcPr>
          <w:p w14:paraId="5CBD35D5" w14:textId="16B66BB2" w:rsidR="00B44FEF" w:rsidRDefault="00B44FEF" w:rsidP="007D256A">
            <w:pPr>
              <w:pStyle w:val="VNKuvailulehtiotsikkopalstabold"/>
            </w:pPr>
            <w:r>
              <w:fldChar w:fldCharType="begin"/>
            </w:r>
            <w:r>
              <w:instrText xml:space="preserve"> MACROBUTTON nomacro </w:instrText>
            </w:r>
            <w:r w:rsidRPr="00D442E3">
              <w:instrText>VNK täyttää, sarjanimi ja numero</w:instrText>
            </w:r>
            <w:r>
              <w:instrText xml:space="preserve"> </w:instrText>
            </w:r>
            <w:r>
              <w:fldChar w:fldCharType="end"/>
            </w:r>
          </w:p>
        </w:tc>
        <w:tc>
          <w:tcPr>
            <w:tcW w:w="1276" w:type="dxa"/>
          </w:tcPr>
          <w:p w14:paraId="61C71859" w14:textId="623A4FC3" w:rsidR="00B44FEF" w:rsidRPr="004710F6" w:rsidRDefault="00B44FEF" w:rsidP="007D256A">
            <w:pPr>
              <w:pStyle w:val="VNKuvailulehtiotsikkopalstabold"/>
            </w:pPr>
          </w:p>
        </w:tc>
        <w:tc>
          <w:tcPr>
            <w:tcW w:w="1841" w:type="dxa"/>
          </w:tcPr>
          <w:p w14:paraId="2DFE04B8" w14:textId="0EBD58C2" w:rsidR="00B44FEF" w:rsidRDefault="00B44FEF" w:rsidP="007D256A">
            <w:pPr>
              <w:pStyle w:val="VNKuvailulehtitieto"/>
            </w:pPr>
          </w:p>
        </w:tc>
      </w:tr>
      <w:tr w:rsidR="001B17BD" w14:paraId="53006F77" w14:textId="77777777" w:rsidTr="00B31DAC">
        <w:trPr>
          <w:trHeight w:val="575"/>
        </w:trPr>
        <w:tc>
          <w:tcPr>
            <w:tcW w:w="1486" w:type="dxa"/>
            <w:tcBorders>
              <w:bottom w:val="single" w:sz="6" w:space="0" w:color="000000" w:themeColor="text1"/>
            </w:tcBorders>
          </w:tcPr>
          <w:p w14:paraId="1A37EBC4" w14:textId="0DEFEDE1" w:rsidR="001B17BD" w:rsidRPr="004710F6" w:rsidRDefault="00B31DAC" w:rsidP="007D256A">
            <w:pPr>
              <w:pStyle w:val="VNKuvailulehtiotsikkopalstabold"/>
            </w:pPr>
            <w:r>
              <w:t>Publisher</w:t>
            </w:r>
          </w:p>
        </w:tc>
        <w:tc>
          <w:tcPr>
            <w:tcW w:w="3901" w:type="dxa"/>
            <w:gridSpan w:val="2"/>
            <w:tcBorders>
              <w:bottom w:val="single" w:sz="6" w:space="0" w:color="000000" w:themeColor="text1"/>
            </w:tcBorders>
          </w:tcPr>
          <w:p w14:paraId="6E5C81B6" w14:textId="3247C7BC" w:rsidR="001B17BD" w:rsidRDefault="000918CA" w:rsidP="007D256A">
            <w:pPr>
              <w:pStyle w:val="VNKuvailulehtitieto"/>
            </w:pPr>
            <w:r w:rsidRPr="000918CA">
              <w:t>The Finnish Government</w:t>
            </w:r>
          </w:p>
        </w:tc>
        <w:tc>
          <w:tcPr>
            <w:tcW w:w="1276" w:type="dxa"/>
            <w:tcBorders>
              <w:bottom w:val="single" w:sz="6" w:space="0" w:color="000000" w:themeColor="text1"/>
            </w:tcBorders>
          </w:tcPr>
          <w:p w14:paraId="6DE91634" w14:textId="2329DAA3" w:rsidR="001B17BD" w:rsidRPr="007872D6" w:rsidRDefault="001B17BD" w:rsidP="007D256A">
            <w:pPr>
              <w:pStyle w:val="VNKuvailulehtiotsikkopalstabold"/>
            </w:pPr>
          </w:p>
        </w:tc>
        <w:tc>
          <w:tcPr>
            <w:tcW w:w="1841" w:type="dxa"/>
            <w:tcBorders>
              <w:bottom w:val="single" w:sz="6" w:space="0" w:color="000000" w:themeColor="text1"/>
            </w:tcBorders>
          </w:tcPr>
          <w:p w14:paraId="2205C918" w14:textId="2BF9A489" w:rsidR="001B17BD" w:rsidRDefault="001B17BD" w:rsidP="007D256A">
            <w:pPr>
              <w:pStyle w:val="VNKuvailulehtitieto"/>
            </w:pPr>
          </w:p>
        </w:tc>
      </w:tr>
      <w:tr w:rsidR="001B17BD" w:rsidRPr="00F0547F" w14:paraId="01005A29" w14:textId="77777777" w:rsidTr="00B31DAC">
        <w:trPr>
          <w:trHeight w:val="61"/>
        </w:trPr>
        <w:tc>
          <w:tcPr>
            <w:tcW w:w="1486" w:type="dxa"/>
          </w:tcPr>
          <w:p w14:paraId="51C22971" w14:textId="7B2CB79E" w:rsidR="001B17BD" w:rsidRPr="004710F6" w:rsidRDefault="00B31DAC" w:rsidP="009705D7">
            <w:pPr>
              <w:pStyle w:val="VNKuvailulehtiotsikkopalstabold"/>
            </w:pPr>
            <w:r>
              <w:t xml:space="preserve">Group </w:t>
            </w:r>
            <w:r w:rsidR="009705D7">
              <w:t>a</w:t>
            </w:r>
            <w:r>
              <w:t>uthor</w:t>
            </w:r>
          </w:p>
        </w:tc>
        <w:tc>
          <w:tcPr>
            <w:tcW w:w="7018" w:type="dxa"/>
            <w:gridSpan w:val="4"/>
          </w:tcPr>
          <w:p w14:paraId="20BCAB32" w14:textId="35750917" w:rsidR="001B17BD" w:rsidRDefault="000918CA" w:rsidP="007D256A">
            <w:pPr>
              <w:pStyle w:val="VNKuvailulehtitieto"/>
            </w:pPr>
            <w:r>
              <w:t>Ministry of Finance</w:t>
            </w:r>
          </w:p>
        </w:tc>
      </w:tr>
      <w:tr w:rsidR="001B17BD" w14:paraId="7C6A1B60" w14:textId="77777777" w:rsidTr="00B31DAC">
        <w:trPr>
          <w:trHeight w:val="456"/>
        </w:trPr>
        <w:tc>
          <w:tcPr>
            <w:tcW w:w="1486" w:type="dxa"/>
            <w:tcBorders>
              <w:bottom w:val="single" w:sz="4" w:space="0" w:color="auto"/>
            </w:tcBorders>
          </w:tcPr>
          <w:p w14:paraId="058F84D4" w14:textId="4E8E44AB" w:rsidR="001B17BD" w:rsidRPr="004710F6" w:rsidRDefault="001B17BD" w:rsidP="007D256A">
            <w:pPr>
              <w:pStyle w:val="VNKuvailulehtiotsikkopalstabold"/>
            </w:pPr>
            <w:r>
              <w:t>Language</w:t>
            </w:r>
          </w:p>
        </w:tc>
        <w:tc>
          <w:tcPr>
            <w:tcW w:w="3901" w:type="dxa"/>
            <w:gridSpan w:val="2"/>
            <w:tcBorders>
              <w:bottom w:val="single" w:sz="4" w:space="0" w:color="auto"/>
            </w:tcBorders>
          </w:tcPr>
          <w:p w14:paraId="6DE779C1" w14:textId="27102C30" w:rsidR="001B17BD" w:rsidRDefault="000918CA" w:rsidP="007D256A">
            <w:pPr>
              <w:pStyle w:val="VNKuvailulehtitieto"/>
            </w:pPr>
            <w:r>
              <w:t>Finnish</w:t>
            </w:r>
          </w:p>
        </w:tc>
        <w:tc>
          <w:tcPr>
            <w:tcW w:w="1276" w:type="dxa"/>
            <w:tcBorders>
              <w:bottom w:val="single" w:sz="4" w:space="0" w:color="auto"/>
            </w:tcBorders>
          </w:tcPr>
          <w:p w14:paraId="6436C40D" w14:textId="1ED49572" w:rsidR="001B17BD" w:rsidRPr="007872D6" w:rsidRDefault="001B17BD" w:rsidP="007D256A">
            <w:pPr>
              <w:pStyle w:val="VNKuvailulehtiotsikkopalstabold"/>
            </w:pPr>
            <w:r>
              <w:t>Pages</w:t>
            </w:r>
          </w:p>
        </w:tc>
        <w:tc>
          <w:tcPr>
            <w:tcW w:w="1841" w:type="dxa"/>
            <w:tcBorders>
              <w:bottom w:val="single" w:sz="4" w:space="0" w:color="auto"/>
            </w:tcBorders>
          </w:tcPr>
          <w:p w14:paraId="240C06B5" w14:textId="20106812" w:rsidR="001B17BD" w:rsidRDefault="001B17BD" w:rsidP="00127AB1">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1B17BD" w:rsidRPr="002E0F19" w14:paraId="6CBEE448" w14:textId="77777777" w:rsidTr="00462705">
        <w:trPr>
          <w:trHeight w:val="2835"/>
        </w:trPr>
        <w:tc>
          <w:tcPr>
            <w:tcW w:w="1486" w:type="dxa"/>
            <w:tcBorders>
              <w:top w:val="single" w:sz="4" w:space="0" w:color="auto"/>
              <w:bottom w:val="nil"/>
            </w:tcBorders>
          </w:tcPr>
          <w:p w14:paraId="0DA938F9" w14:textId="25021449" w:rsidR="001B17BD" w:rsidRPr="001B17BD" w:rsidRDefault="001B17BD" w:rsidP="00127AB1">
            <w:pPr>
              <w:pStyle w:val="VNKuvailulehtiotsikkopalstabold"/>
              <w:rPr>
                <w:lang w:val="sv-FI"/>
              </w:rPr>
            </w:pPr>
            <w:r>
              <w:rPr>
                <w:lang w:val="sv-FI"/>
              </w:rPr>
              <w:t>Abstract</w:t>
            </w:r>
          </w:p>
        </w:tc>
        <w:tc>
          <w:tcPr>
            <w:tcW w:w="7018" w:type="dxa"/>
            <w:gridSpan w:val="4"/>
            <w:tcBorders>
              <w:top w:val="single" w:sz="4" w:space="0" w:color="auto"/>
              <w:bottom w:val="nil"/>
            </w:tcBorders>
          </w:tcPr>
          <w:p w14:paraId="03E74817" w14:textId="77777777" w:rsidR="00AC416F" w:rsidRPr="00AC416F" w:rsidRDefault="00AC416F" w:rsidP="00AC416F">
            <w:pPr>
              <w:pStyle w:val="VNKuvailulehtiotsikkopalstabold"/>
              <w:rPr>
                <w:rFonts w:asciiTheme="majorHAnsi" w:hAnsiTheme="majorHAnsi" w:cs="Myriad Pro"/>
                <w:b w:val="0"/>
                <w:szCs w:val="18"/>
                <w:u w:color="000000"/>
                <w:lang w:val="en-GB"/>
              </w:rPr>
            </w:pPr>
            <w:r w:rsidRPr="00AC416F">
              <w:rPr>
                <w:rFonts w:asciiTheme="majorHAnsi" w:hAnsiTheme="majorHAnsi" w:cs="Myriad Pro"/>
                <w:b w:val="0"/>
                <w:szCs w:val="18"/>
                <w:u w:color="000000"/>
                <w:lang w:val="en-GB"/>
              </w:rPr>
              <w:t>As required by Parliament, the Government report on the Senate Group and the management of central government premises is intended to provide a comprehensive review of the management of the central government's real estate and premises and of the operations of the Senate Group, which carries out that management (parliamentary reply EV 194/2020 vp).</w:t>
            </w:r>
          </w:p>
          <w:p w14:paraId="5AC54776" w14:textId="288E0FF4" w:rsidR="00AC416F" w:rsidRPr="00AC416F" w:rsidRDefault="00AC416F" w:rsidP="00AC416F">
            <w:pPr>
              <w:pStyle w:val="VNKuvailulehtiotsikkopalstabold"/>
              <w:rPr>
                <w:rFonts w:asciiTheme="majorHAnsi" w:hAnsiTheme="majorHAnsi" w:cs="Myriad Pro"/>
                <w:b w:val="0"/>
                <w:szCs w:val="18"/>
                <w:u w:color="000000"/>
                <w:lang w:val="en-GB"/>
              </w:rPr>
            </w:pPr>
            <w:r w:rsidRPr="00AC416F">
              <w:rPr>
                <w:rFonts w:asciiTheme="majorHAnsi" w:hAnsiTheme="majorHAnsi" w:cs="Myriad Pro"/>
                <w:b w:val="0"/>
                <w:szCs w:val="18"/>
                <w:u w:color="000000"/>
                <w:lang w:val="en-GB"/>
              </w:rPr>
              <w:t>The Report describes the management and maintenance of the central government's built real estate assets in Finland and abroad. The Report also presents the central government’s internal leasing system, which government agencies and public bodies use to obtain premises. The Report describes the changes that have taken place in the central government's leasing system over the past few years and assesses the success of these changes. The assessment is based on the studies conducted on the matter.</w:t>
            </w:r>
          </w:p>
          <w:p w14:paraId="5D53610B" w14:textId="77777777" w:rsidR="00AC416F" w:rsidRPr="00AC416F" w:rsidRDefault="00AC416F" w:rsidP="00AC416F">
            <w:pPr>
              <w:pStyle w:val="VNKuvailulehtiotsikkopalstabold"/>
              <w:rPr>
                <w:rFonts w:asciiTheme="majorHAnsi" w:hAnsiTheme="majorHAnsi" w:cs="Myriad Pro"/>
                <w:b w:val="0"/>
                <w:szCs w:val="18"/>
                <w:u w:color="000000"/>
                <w:lang w:val="en-GB"/>
              </w:rPr>
            </w:pPr>
            <w:r w:rsidRPr="00AC416F">
              <w:rPr>
                <w:rFonts w:asciiTheme="majorHAnsi" w:hAnsiTheme="majorHAnsi" w:cs="Myriad Pro"/>
                <w:b w:val="0"/>
                <w:szCs w:val="18"/>
                <w:u w:color="000000"/>
                <w:lang w:val="en-GB"/>
              </w:rPr>
              <w:t xml:space="preserve">The Report describes the first year of operations of the Senate Group, which was established at the beginning of 2021. In 2021, a subsidiary unincorporated state enterprise called Puolustuskiinteistöt was established to handle the Finnish Defence Forces’ needs for premises. The Report describes the development of the position of personnel in the new group and the experiences of agencies and public bodies of using the group's services. </w:t>
            </w:r>
          </w:p>
          <w:p w14:paraId="6C35F32D" w14:textId="62BEC167" w:rsidR="001B17BD" w:rsidRPr="00AC416F" w:rsidRDefault="00AC416F" w:rsidP="00AC416F">
            <w:pPr>
              <w:pStyle w:val="VNKuvailulehtieityhjvli"/>
              <w:rPr>
                <w:lang w:val="en-GB"/>
              </w:rPr>
            </w:pPr>
            <w:r w:rsidRPr="00AC416F">
              <w:rPr>
                <w:lang w:val="en-GB"/>
              </w:rPr>
              <w:t>The end of the Report presents an assessment of the prospects and needs for development of the management of the central government’s premises.</w:t>
            </w:r>
          </w:p>
        </w:tc>
      </w:tr>
      <w:tr w:rsidR="001B17BD" w14:paraId="179448EB" w14:textId="77777777" w:rsidTr="00B31DAC">
        <w:trPr>
          <w:trHeight w:val="473"/>
        </w:trPr>
        <w:tc>
          <w:tcPr>
            <w:tcW w:w="1495" w:type="dxa"/>
            <w:gridSpan w:val="2"/>
            <w:tcBorders>
              <w:bottom w:val="single" w:sz="6" w:space="0" w:color="000000" w:themeColor="text1"/>
            </w:tcBorders>
          </w:tcPr>
          <w:p w14:paraId="6643A3F0" w14:textId="583B06CC" w:rsidR="001B17BD" w:rsidRPr="004710F6" w:rsidRDefault="001B17BD" w:rsidP="007D256A">
            <w:pPr>
              <w:pStyle w:val="VNKuvailulehtiotsikkopalstabold"/>
            </w:pPr>
            <w:r>
              <w:t>Keywords</w:t>
            </w:r>
          </w:p>
        </w:tc>
        <w:tc>
          <w:tcPr>
            <w:tcW w:w="7009" w:type="dxa"/>
            <w:gridSpan w:val="3"/>
            <w:tcBorders>
              <w:bottom w:val="single" w:sz="6" w:space="0" w:color="000000" w:themeColor="text1"/>
            </w:tcBorders>
          </w:tcPr>
          <w:p w14:paraId="4BF52B8B" w14:textId="47937E90"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hyperlink r:id="rId23" w:history="1">
              <w:r w:rsidR="00C04269" w:rsidRPr="00C04269">
                <w:rPr>
                  <w:rStyle w:val="Hyperlinkki"/>
                </w:rPr>
                <w:t>https://finto.fi/juho/fi/</w:t>
              </w:r>
            </w:hyperlink>
          </w:p>
        </w:tc>
      </w:tr>
      <w:tr w:rsidR="00B77B99" w14:paraId="51554A24" w14:textId="77777777" w:rsidTr="00B31DAC">
        <w:trPr>
          <w:trHeight w:val="421"/>
        </w:trPr>
        <w:tc>
          <w:tcPr>
            <w:tcW w:w="1495" w:type="dxa"/>
            <w:gridSpan w:val="2"/>
          </w:tcPr>
          <w:p w14:paraId="2EBE158C" w14:textId="1DF44211" w:rsidR="001B17BD" w:rsidRPr="004710F6" w:rsidRDefault="001B17BD" w:rsidP="007D256A">
            <w:pPr>
              <w:pStyle w:val="VNKuvailulehtiotsikkopalstabold"/>
            </w:pPr>
            <w:r>
              <w:t>ISBN PDF</w:t>
            </w:r>
          </w:p>
        </w:tc>
        <w:tc>
          <w:tcPr>
            <w:tcW w:w="3892" w:type="dxa"/>
          </w:tcPr>
          <w:p w14:paraId="4D4D5BD9" w14:textId="02B5C6AD"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c>
          <w:tcPr>
            <w:tcW w:w="1276" w:type="dxa"/>
          </w:tcPr>
          <w:p w14:paraId="2BC97251" w14:textId="1C225481" w:rsidR="001B17BD" w:rsidRPr="007872D6" w:rsidRDefault="001B17BD" w:rsidP="007D256A">
            <w:pPr>
              <w:pStyle w:val="VNKuvailulehtiotsikkopalstabold"/>
            </w:pPr>
            <w:r>
              <w:t>ISSN PDF</w:t>
            </w:r>
          </w:p>
        </w:tc>
        <w:tc>
          <w:tcPr>
            <w:tcW w:w="1841" w:type="dxa"/>
          </w:tcPr>
          <w:p w14:paraId="6A336923" w14:textId="386C73A0"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B77B99" w14:paraId="2A1A21C0" w14:textId="77777777" w:rsidTr="00B31DAC">
        <w:trPr>
          <w:trHeight w:val="360"/>
        </w:trPr>
        <w:tc>
          <w:tcPr>
            <w:tcW w:w="1495" w:type="dxa"/>
            <w:gridSpan w:val="2"/>
          </w:tcPr>
          <w:p w14:paraId="500A2C88" w14:textId="38F25DE0" w:rsidR="001B17BD" w:rsidRDefault="001B17BD" w:rsidP="007D256A">
            <w:pPr>
              <w:pStyle w:val="VNKuvailulehtiotsikkopalstabold"/>
            </w:pPr>
            <w:r>
              <w:t>ISBN print</w:t>
            </w:r>
            <w:r w:rsidR="005F7A5C">
              <w:t>ed</w:t>
            </w:r>
          </w:p>
        </w:tc>
        <w:tc>
          <w:tcPr>
            <w:tcW w:w="3892" w:type="dxa"/>
          </w:tcPr>
          <w:p w14:paraId="315B3500" w14:textId="77872F82"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c>
          <w:tcPr>
            <w:tcW w:w="1276" w:type="dxa"/>
          </w:tcPr>
          <w:p w14:paraId="130D0171" w14:textId="7E8FBBD3" w:rsidR="001B17BD" w:rsidRDefault="001B17BD" w:rsidP="007D256A">
            <w:pPr>
              <w:pStyle w:val="VNKuvailulehtiotsikkopalstabold"/>
            </w:pPr>
            <w:r>
              <w:t>ISSN print</w:t>
            </w:r>
            <w:r w:rsidR="005F7A5C">
              <w:t>ed</w:t>
            </w:r>
          </w:p>
        </w:tc>
        <w:tc>
          <w:tcPr>
            <w:tcW w:w="1841" w:type="dxa"/>
          </w:tcPr>
          <w:p w14:paraId="74FD079E" w14:textId="00825C48"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B77B99" w14:paraId="774B6BD8" w14:textId="77777777" w:rsidTr="00B31DAC">
        <w:trPr>
          <w:trHeight w:val="519"/>
        </w:trPr>
        <w:tc>
          <w:tcPr>
            <w:tcW w:w="1495" w:type="dxa"/>
            <w:gridSpan w:val="2"/>
            <w:tcBorders>
              <w:bottom w:val="single" w:sz="4" w:space="0" w:color="auto"/>
            </w:tcBorders>
          </w:tcPr>
          <w:p w14:paraId="478D8536" w14:textId="3AC6D1D9" w:rsidR="001B17BD" w:rsidRDefault="00B31DAC" w:rsidP="007D256A">
            <w:pPr>
              <w:pStyle w:val="VNKuvailulehtiotsikkopalstabold"/>
            </w:pPr>
            <w:r>
              <w:t>Reference</w:t>
            </w:r>
            <w:r w:rsidR="001B17BD">
              <w:t xml:space="preserve"> no.</w:t>
            </w:r>
          </w:p>
        </w:tc>
        <w:tc>
          <w:tcPr>
            <w:tcW w:w="3892" w:type="dxa"/>
            <w:tcBorders>
              <w:bottom w:val="single" w:sz="4" w:space="0" w:color="auto"/>
            </w:tcBorders>
          </w:tcPr>
          <w:p w14:paraId="1B3C46E1" w14:textId="1C5402D2" w:rsidR="001B17BD" w:rsidRDefault="000918CA" w:rsidP="007D256A">
            <w:pPr>
              <w:pStyle w:val="VNKuvailulehtitieto"/>
            </w:pPr>
            <w:r>
              <w:t>VN/21721/2021</w:t>
            </w:r>
          </w:p>
        </w:tc>
        <w:tc>
          <w:tcPr>
            <w:tcW w:w="1276" w:type="dxa"/>
            <w:tcBorders>
              <w:bottom w:val="single" w:sz="4" w:space="0" w:color="auto"/>
            </w:tcBorders>
          </w:tcPr>
          <w:p w14:paraId="7277EC8B" w14:textId="316E9956" w:rsidR="001B17BD" w:rsidRDefault="001B17BD" w:rsidP="007D256A">
            <w:pPr>
              <w:pStyle w:val="VNKuvailulehtiotsikkopalstabold"/>
            </w:pPr>
            <w:r>
              <w:t>Project no.</w:t>
            </w:r>
          </w:p>
        </w:tc>
        <w:tc>
          <w:tcPr>
            <w:tcW w:w="1841" w:type="dxa"/>
            <w:tcBorders>
              <w:bottom w:val="single" w:sz="4" w:space="0" w:color="auto"/>
            </w:tcBorders>
          </w:tcPr>
          <w:p w14:paraId="7DBA8348" w14:textId="6692C4D2" w:rsidR="001B17BD" w:rsidRDefault="000918CA" w:rsidP="007D256A">
            <w:pPr>
              <w:pStyle w:val="VNKuvailulehtitieto"/>
            </w:pPr>
            <w:r w:rsidRPr="000918CA">
              <w:t>VM173:00/2021</w:t>
            </w:r>
          </w:p>
        </w:tc>
      </w:tr>
      <w:tr w:rsidR="001B17BD" w14:paraId="598F288B" w14:textId="77777777" w:rsidTr="00B31DAC">
        <w:trPr>
          <w:trHeight w:val="413"/>
        </w:trPr>
        <w:tc>
          <w:tcPr>
            <w:tcW w:w="1495" w:type="dxa"/>
            <w:gridSpan w:val="2"/>
            <w:tcBorders>
              <w:top w:val="single" w:sz="4" w:space="0" w:color="auto"/>
              <w:bottom w:val="single" w:sz="18" w:space="0" w:color="365ABD" w:themeColor="text2"/>
            </w:tcBorders>
          </w:tcPr>
          <w:p w14:paraId="23754611" w14:textId="08DF444E" w:rsidR="001B17BD" w:rsidRDefault="001B17BD" w:rsidP="007D256A">
            <w:pPr>
              <w:pStyle w:val="VNKuvailulehtiotsikkopalstabold"/>
            </w:pPr>
            <w:r>
              <w:t>URN</w:t>
            </w:r>
            <w:r w:rsidR="00151D11">
              <w:t xml:space="preserve"> </w:t>
            </w:r>
            <w:r>
              <w:t>address</w:t>
            </w:r>
          </w:p>
        </w:tc>
        <w:tc>
          <w:tcPr>
            <w:tcW w:w="7009" w:type="dxa"/>
            <w:gridSpan w:val="3"/>
            <w:tcBorders>
              <w:top w:val="single" w:sz="4" w:space="0" w:color="auto"/>
              <w:bottom w:val="single" w:sz="18" w:space="0" w:color="365ABD" w:themeColor="text2"/>
            </w:tcBorders>
          </w:tcPr>
          <w:p w14:paraId="650DB2BF" w14:textId="669D916C" w:rsidR="001B17BD" w:rsidRDefault="001F559E"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bl>
    <w:p w14:paraId="78F64843" w14:textId="30C86F0E" w:rsidR="00DF1718" w:rsidRPr="00D02A3A" w:rsidRDefault="00DF1718" w:rsidP="00AC416F">
      <w:pPr>
        <w:pStyle w:val="VNKuvailulehtiotsikko"/>
        <w:sectPr w:rsidR="00DF1718" w:rsidRPr="00D02A3A" w:rsidSect="008E54D9">
          <w:headerReference w:type="default" r:id="rId24"/>
          <w:footerReference w:type="even" r:id="rId25"/>
          <w:headerReference w:type="first" r:id="rId26"/>
          <w:footerReference w:type="first" r:id="rId27"/>
          <w:pgSz w:w="11906" w:h="16838" w:code="9"/>
          <w:pgMar w:top="1531" w:right="1701" w:bottom="1758" w:left="1701" w:header="1701" w:footer="612" w:gutter="0"/>
          <w:cols w:space="708"/>
          <w:docGrid w:linePitch="360"/>
        </w:sectPr>
      </w:pPr>
    </w:p>
    <w:p w14:paraId="78F64844" w14:textId="26D95314" w:rsidR="00DF34FB" w:rsidRPr="00B3642E" w:rsidRDefault="00AD2029" w:rsidP="001731AE">
      <w:pPr>
        <w:pStyle w:val="VNSisltOtsikko"/>
        <w:rPr>
          <w:lang w:val="fi-FI"/>
        </w:rPr>
      </w:pPr>
      <w:r w:rsidRPr="00D02A3A">
        <w:rPr>
          <w:lang w:val="fi-FI"/>
        </w:rPr>
        <w:lastRenderedPageBreak/>
        <w:t>Sisältö</w:t>
      </w:r>
    </w:p>
    <w:p w14:paraId="58A67E8B" w14:textId="6E93F0BD" w:rsidR="00664660" w:rsidRDefault="00B00E08">
      <w:pPr>
        <w:pStyle w:val="Sisluet1"/>
        <w:rPr>
          <w:rFonts w:asciiTheme="minorHAnsi" w:eastAsiaTheme="minorEastAsia" w:hAnsiTheme="minorHAnsi" w:cstheme="minorBidi"/>
          <w:b w:val="0"/>
          <w:color w:val="auto"/>
          <w:sz w:val="22"/>
          <w:szCs w:val="22"/>
        </w:rPr>
      </w:pPr>
      <w:r>
        <w:rPr>
          <w:b w:val="0"/>
        </w:rPr>
        <w:fldChar w:fldCharType="begin"/>
      </w:r>
      <w:r>
        <w:rPr>
          <w:b w:val="0"/>
        </w:rPr>
        <w:instrText xml:space="preserve"> TOC \o "1-4" \h \z </w:instrText>
      </w:r>
      <w:r>
        <w:rPr>
          <w:b w:val="0"/>
        </w:rPr>
        <w:fldChar w:fldCharType="separate"/>
      </w:r>
      <w:hyperlink w:anchor="_Toc105052076" w:history="1">
        <w:r w:rsidR="00664660" w:rsidRPr="00C67EDA">
          <w:rPr>
            <w:rStyle w:val="Hyperlinkki"/>
            <w:rFonts w:eastAsiaTheme="majorEastAsia" w:cs="Arial"/>
            <w:bCs/>
          </w:rPr>
          <w:t>1</w:t>
        </w:r>
        <w:r w:rsidR="00664660">
          <w:rPr>
            <w:rFonts w:asciiTheme="minorHAnsi" w:eastAsiaTheme="minorEastAsia" w:hAnsiTheme="minorHAnsi" w:cstheme="minorBidi"/>
            <w:b w:val="0"/>
            <w:color w:val="auto"/>
            <w:sz w:val="22"/>
            <w:szCs w:val="22"/>
          </w:rPr>
          <w:tab/>
        </w:r>
        <w:r w:rsidR="00664660" w:rsidRPr="00C67EDA">
          <w:rPr>
            <w:rStyle w:val="Hyperlinkki"/>
            <w:rFonts w:eastAsiaTheme="majorEastAsia"/>
          </w:rPr>
          <w:t>Johdanto</w:t>
        </w:r>
        <w:r w:rsidR="00664660">
          <w:rPr>
            <w:webHidden/>
          </w:rPr>
          <w:tab/>
        </w:r>
        <w:r w:rsidR="00664660">
          <w:rPr>
            <w:webHidden/>
          </w:rPr>
          <w:fldChar w:fldCharType="begin"/>
        </w:r>
        <w:r w:rsidR="00664660">
          <w:rPr>
            <w:webHidden/>
          </w:rPr>
          <w:instrText xml:space="preserve"> PAGEREF _Toc105052076 \h </w:instrText>
        </w:r>
        <w:r w:rsidR="00664660">
          <w:rPr>
            <w:webHidden/>
          </w:rPr>
        </w:r>
        <w:r w:rsidR="00664660">
          <w:rPr>
            <w:webHidden/>
          </w:rPr>
          <w:fldChar w:fldCharType="separate"/>
        </w:r>
        <w:r w:rsidR="00664660">
          <w:rPr>
            <w:webHidden/>
          </w:rPr>
          <w:t>9</w:t>
        </w:r>
        <w:r w:rsidR="00664660">
          <w:rPr>
            <w:webHidden/>
          </w:rPr>
          <w:fldChar w:fldCharType="end"/>
        </w:r>
      </w:hyperlink>
    </w:p>
    <w:p w14:paraId="06516DBF" w14:textId="33E144F9" w:rsidR="00664660" w:rsidRDefault="0064623F">
      <w:pPr>
        <w:pStyle w:val="Sisluet1"/>
        <w:rPr>
          <w:rFonts w:asciiTheme="minorHAnsi" w:eastAsiaTheme="minorEastAsia" w:hAnsiTheme="minorHAnsi" w:cstheme="minorBidi"/>
          <w:b w:val="0"/>
          <w:color w:val="auto"/>
          <w:sz w:val="22"/>
          <w:szCs w:val="22"/>
        </w:rPr>
      </w:pPr>
      <w:hyperlink w:anchor="_Toc105052077" w:history="1">
        <w:r w:rsidR="00664660" w:rsidRPr="00C67EDA">
          <w:rPr>
            <w:rStyle w:val="Hyperlinkki"/>
            <w:rFonts w:eastAsiaTheme="majorEastAsia" w:cs="Arial"/>
            <w:bCs/>
          </w:rPr>
          <w:t>2</w:t>
        </w:r>
        <w:r w:rsidR="00664660">
          <w:rPr>
            <w:rFonts w:asciiTheme="minorHAnsi" w:eastAsiaTheme="minorEastAsia" w:hAnsiTheme="minorHAnsi" w:cstheme="minorBidi"/>
            <w:b w:val="0"/>
            <w:color w:val="auto"/>
            <w:sz w:val="22"/>
            <w:szCs w:val="22"/>
          </w:rPr>
          <w:tab/>
        </w:r>
        <w:r w:rsidR="00664660" w:rsidRPr="00C67EDA">
          <w:rPr>
            <w:rStyle w:val="Hyperlinkki"/>
            <w:rFonts w:eastAsiaTheme="majorEastAsia"/>
          </w:rPr>
          <w:t>Valtion tilahallintokokonaisuus</w:t>
        </w:r>
        <w:r w:rsidR="00664660">
          <w:rPr>
            <w:webHidden/>
          </w:rPr>
          <w:tab/>
        </w:r>
        <w:r w:rsidR="00664660">
          <w:rPr>
            <w:webHidden/>
          </w:rPr>
          <w:fldChar w:fldCharType="begin"/>
        </w:r>
        <w:r w:rsidR="00664660">
          <w:rPr>
            <w:webHidden/>
          </w:rPr>
          <w:instrText xml:space="preserve"> PAGEREF _Toc105052077 \h </w:instrText>
        </w:r>
        <w:r w:rsidR="00664660">
          <w:rPr>
            <w:webHidden/>
          </w:rPr>
        </w:r>
        <w:r w:rsidR="00664660">
          <w:rPr>
            <w:webHidden/>
          </w:rPr>
          <w:fldChar w:fldCharType="separate"/>
        </w:r>
        <w:r w:rsidR="00664660">
          <w:rPr>
            <w:webHidden/>
          </w:rPr>
          <w:t>12</w:t>
        </w:r>
        <w:r w:rsidR="00664660">
          <w:rPr>
            <w:webHidden/>
          </w:rPr>
          <w:fldChar w:fldCharType="end"/>
        </w:r>
      </w:hyperlink>
    </w:p>
    <w:p w14:paraId="7CEBE44B" w14:textId="5268B73E" w:rsidR="00664660" w:rsidRDefault="0064623F">
      <w:pPr>
        <w:pStyle w:val="Sisluet2"/>
        <w:tabs>
          <w:tab w:val="left" w:pos="1134"/>
        </w:tabs>
        <w:rPr>
          <w:rFonts w:asciiTheme="minorHAnsi" w:eastAsiaTheme="minorEastAsia" w:hAnsiTheme="minorHAnsi" w:cstheme="minorBidi"/>
          <w:sz w:val="22"/>
          <w:szCs w:val="22"/>
        </w:rPr>
      </w:pPr>
      <w:hyperlink w:anchor="_Toc105052078" w:history="1">
        <w:r w:rsidR="00664660" w:rsidRPr="00C67EDA">
          <w:rPr>
            <w:rStyle w:val="Hyperlinkki"/>
            <w:rFonts w:eastAsiaTheme="majorEastAsia"/>
            <w14:scene3d>
              <w14:camera w14:prst="orthographicFront"/>
              <w14:lightRig w14:rig="threePt" w14:dir="t">
                <w14:rot w14:lat="0" w14:lon="0" w14:rev="0"/>
              </w14:lightRig>
            </w14:scene3d>
          </w:rPr>
          <w:t>2.1</w:t>
        </w:r>
        <w:r w:rsidR="00664660">
          <w:rPr>
            <w:rFonts w:asciiTheme="minorHAnsi" w:eastAsiaTheme="minorEastAsia" w:hAnsiTheme="minorHAnsi" w:cstheme="minorBidi"/>
            <w:sz w:val="22"/>
            <w:szCs w:val="22"/>
          </w:rPr>
          <w:tab/>
        </w:r>
        <w:r w:rsidR="00664660" w:rsidRPr="00C67EDA">
          <w:rPr>
            <w:rStyle w:val="Hyperlinkki"/>
            <w:rFonts w:eastAsiaTheme="majorEastAsia"/>
          </w:rPr>
          <w:t>Sääntely</w:t>
        </w:r>
        <w:r w:rsidR="00664660">
          <w:rPr>
            <w:webHidden/>
          </w:rPr>
          <w:tab/>
        </w:r>
        <w:r w:rsidR="00664660">
          <w:rPr>
            <w:webHidden/>
          </w:rPr>
          <w:fldChar w:fldCharType="begin"/>
        </w:r>
        <w:r w:rsidR="00664660">
          <w:rPr>
            <w:webHidden/>
          </w:rPr>
          <w:instrText xml:space="preserve"> PAGEREF _Toc105052078 \h </w:instrText>
        </w:r>
        <w:r w:rsidR="00664660">
          <w:rPr>
            <w:webHidden/>
          </w:rPr>
        </w:r>
        <w:r w:rsidR="00664660">
          <w:rPr>
            <w:webHidden/>
          </w:rPr>
          <w:fldChar w:fldCharType="separate"/>
        </w:r>
        <w:r w:rsidR="00664660">
          <w:rPr>
            <w:webHidden/>
          </w:rPr>
          <w:t>12</w:t>
        </w:r>
        <w:r w:rsidR="00664660">
          <w:rPr>
            <w:webHidden/>
          </w:rPr>
          <w:fldChar w:fldCharType="end"/>
        </w:r>
      </w:hyperlink>
    </w:p>
    <w:p w14:paraId="00A1FC06" w14:textId="1C5116EB" w:rsidR="00664660" w:rsidRDefault="0064623F">
      <w:pPr>
        <w:pStyle w:val="Sisluet2"/>
        <w:tabs>
          <w:tab w:val="left" w:pos="1134"/>
        </w:tabs>
        <w:rPr>
          <w:rFonts w:asciiTheme="minorHAnsi" w:eastAsiaTheme="minorEastAsia" w:hAnsiTheme="minorHAnsi" w:cstheme="minorBidi"/>
          <w:sz w:val="22"/>
          <w:szCs w:val="22"/>
        </w:rPr>
      </w:pPr>
      <w:hyperlink w:anchor="_Toc105052079" w:history="1">
        <w:r w:rsidR="00664660" w:rsidRPr="00C67EDA">
          <w:rPr>
            <w:rStyle w:val="Hyperlinkki"/>
            <w:rFonts w:eastAsiaTheme="majorEastAsia"/>
            <w14:scene3d>
              <w14:camera w14:prst="orthographicFront"/>
              <w14:lightRig w14:rig="threePt" w14:dir="t">
                <w14:rot w14:lat="0" w14:lon="0" w14:rev="0"/>
              </w14:lightRig>
            </w14:scene3d>
          </w:rPr>
          <w:t>2.2</w:t>
        </w:r>
        <w:r w:rsidR="00664660">
          <w:rPr>
            <w:rFonts w:asciiTheme="minorHAnsi" w:eastAsiaTheme="minorEastAsia" w:hAnsiTheme="minorHAnsi" w:cstheme="minorBidi"/>
            <w:sz w:val="22"/>
            <w:szCs w:val="22"/>
          </w:rPr>
          <w:tab/>
        </w:r>
        <w:r w:rsidR="00664660" w:rsidRPr="00C67EDA">
          <w:rPr>
            <w:rStyle w:val="Hyperlinkki"/>
            <w:rFonts w:eastAsiaTheme="majorEastAsia"/>
          </w:rPr>
          <w:t>Organisaatio</w:t>
        </w:r>
        <w:r w:rsidR="00664660">
          <w:rPr>
            <w:webHidden/>
          </w:rPr>
          <w:tab/>
        </w:r>
        <w:r w:rsidR="00664660">
          <w:rPr>
            <w:webHidden/>
          </w:rPr>
          <w:fldChar w:fldCharType="begin"/>
        </w:r>
        <w:r w:rsidR="00664660">
          <w:rPr>
            <w:webHidden/>
          </w:rPr>
          <w:instrText xml:space="preserve"> PAGEREF _Toc105052079 \h </w:instrText>
        </w:r>
        <w:r w:rsidR="00664660">
          <w:rPr>
            <w:webHidden/>
          </w:rPr>
        </w:r>
        <w:r w:rsidR="00664660">
          <w:rPr>
            <w:webHidden/>
          </w:rPr>
          <w:fldChar w:fldCharType="separate"/>
        </w:r>
        <w:r w:rsidR="00664660">
          <w:rPr>
            <w:webHidden/>
          </w:rPr>
          <w:t>14</w:t>
        </w:r>
        <w:r w:rsidR="00664660">
          <w:rPr>
            <w:webHidden/>
          </w:rPr>
          <w:fldChar w:fldCharType="end"/>
        </w:r>
      </w:hyperlink>
    </w:p>
    <w:p w14:paraId="614E1F82" w14:textId="23739771" w:rsidR="00664660" w:rsidRDefault="0064623F">
      <w:pPr>
        <w:pStyle w:val="Sisluet3"/>
        <w:tabs>
          <w:tab w:val="left" w:pos="1985"/>
        </w:tabs>
        <w:rPr>
          <w:rFonts w:asciiTheme="minorHAnsi" w:eastAsiaTheme="minorEastAsia" w:hAnsiTheme="minorHAnsi" w:cstheme="minorBidi"/>
          <w:sz w:val="22"/>
          <w:szCs w:val="22"/>
        </w:rPr>
      </w:pPr>
      <w:hyperlink w:anchor="_Toc105052080" w:history="1">
        <w:r w:rsidR="00664660" w:rsidRPr="00C67EDA">
          <w:rPr>
            <w:rStyle w:val="Hyperlinkki"/>
            <w:rFonts w:eastAsiaTheme="majorEastAsia"/>
          </w:rPr>
          <w:t>2.2.1</w:t>
        </w:r>
        <w:r w:rsidR="00664660">
          <w:rPr>
            <w:rFonts w:asciiTheme="minorHAnsi" w:eastAsiaTheme="minorEastAsia" w:hAnsiTheme="minorHAnsi" w:cstheme="minorBidi"/>
            <w:sz w:val="22"/>
            <w:szCs w:val="22"/>
          </w:rPr>
          <w:tab/>
        </w:r>
        <w:r w:rsidR="00664660" w:rsidRPr="00C67EDA">
          <w:rPr>
            <w:rStyle w:val="Hyperlinkki"/>
            <w:rFonts w:eastAsiaTheme="majorEastAsia"/>
          </w:rPr>
          <w:t>Kiinteistö- ja toimitilahallinto</w:t>
        </w:r>
        <w:r w:rsidR="00664660">
          <w:rPr>
            <w:webHidden/>
          </w:rPr>
          <w:tab/>
        </w:r>
        <w:r w:rsidR="00664660">
          <w:rPr>
            <w:webHidden/>
          </w:rPr>
          <w:fldChar w:fldCharType="begin"/>
        </w:r>
        <w:r w:rsidR="00664660">
          <w:rPr>
            <w:webHidden/>
          </w:rPr>
          <w:instrText xml:space="preserve"> PAGEREF _Toc105052080 \h </w:instrText>
        </w:r>
        <w:r w:rsidR="00664660">
          <w:rPr>
            <w:webHidden/>
          </w:rPr>
        </w:r>
        <w:r w:rsidR="00664660">
          <w:rPr>
            <w:webHidden/>
          </w:rPr>
          <w:fldChar w:fldCharType="separate"/>
        </w:r>
        <w:r w:rsidR="00664660">
          <w:rPr>
            <w:webHidden/>
          </w:rPr>
          <w:t>14</w:t>
        </w:r>
        <w:r w:rsidR="00664660">
          <w:rPr>
            <w:webHidden/>
          </w:rPr>
          <w:fldChar w:fldCharType="end"/>
        </w:r>
      </w:hyperlink>
    </w:p>
    <w:p w14:paraId="0D1BBA50" w14:textId="08DBEAE0" w:rsidR="00664660" w:rsidRDefault="0064623F">
      <w:pPr>
        <w:pStyle w:val="Sisluet3"/>
        <w:tabs>
          <w:tab w:val="left" w:pos="1985"/>
        </w:tabs>
        <w:rPr>
          <w:rFonts w:asciiTheme="minorHAnsi" w:eastAsiaTheme="minorEastAsia" w:hAnsiTheme="minorHAnsi" w:cstheme="minorBidi"/>
          <w:sz w:val="22"/>
          <w:szCs w:val="22"/>
        </w:rPr>
      </w:pPr>
      <w:hyperlink w:anchor="_Toc105052081" w:history="1">
        <w:r w:rsidR="00664660" w:rsidRPr="00C67EDA">
          <w:rPr>
            <w:rStyle w:val="Hyperlinkki"/>
            <w:rFonts w:eastAsiaTheme="majorEastAsia"/>
          </w:rPr>
          <w:t>2.2.2</w:t>
        </w:r>
        <w:r w:rsidR="00664660">
          <w:rPr>
            <w:rFonts w:asciiTheme="minorHAnsi" w:eastAsiaTheme="minorEastAsia" w:hAnsiTheme="minorHAnsi" w:cstheme="minorBidi"/>
            <w:sz w:val="22"/>
            <w:szCs w:val="22"/>
          </w:rPr>
          <w:tab/>
        </w:r>
        <w:r w:rsidR="00664660" w:rsidRPr="00C67EDA">
          <w:rPr>
            <w:rStyle w:val="Hyperlinkki"/>
            <w:rFonts w:eastAsiaTheme="majorEastAsia"/>
          </w:rPr>
          <w:t>Vuokrajärjestelmä</w:t>
        </w:r>
        <w:r w:rsidR="00664660">
          <w:rPr>
            <w:webHidden/>
          </w:rPr>
          <w:tab/>
        </w:r>
        <w:r w:rsidR="00664660">
          <w:rPr>
            <w:webHidden/>
          </w:rPr>
          <w:fldChar w:fldCharType="begin"/>
        </w:r>
        <w:r w:rsidR="00664660">
          <w:rPr>
            <w:webHidden/>
          </w:rPr>
          <w:instrText xml:space="preserve"> PAGEREF _Toc105052081 \h </w:instrText>
        </w:r>
        <w:r w:rsidR="00664660">
          <w:rPr>
            <w:webHidden/>
          </w:rPr>
        </w:r>
        <w:r w:rsidR="00664660">
          <w:rPr>
            <w:webHidden/>
          </w:rPr>
          <w:fldChar w:fldCharType="separate"/>
        </w:r>
        <w:r w:rsidR="00664660">
          <w:rPr>
            <w:webHidden/>
          </w:rPr>
          <w:t>19</w:t>
        </w:r>
        <w:r w:rsidR="00664660">
          <w:rPr>
            <w:webHidden/>
          </w:rPr>
          <w:fldChar w:fldCharType="end"/>
        </w:r>
      </w:hyperlink>
    </w:p>
    <w:p w14:paraId="7BC74635" w14:textId="32393ED6" w:rsidR="00664660" w:rsidRDefault="0064623F">
      <w:pPr>
        <w:pStyle w:val="Sisluet3"/>
        <w:tabs>
          <w:tab w:val="left" w:pos="1985"/>
        </w:tabs>
        <w:rPr>
          <w:rFonts w:asciiTheme="minorHAnsi" w:eastAsiaTheme="minorEastAsia" w:hAnsiTheme="minorHAnsi" w:cstheme="minorBidi"/>
          <w:sz w:val="22"/>
          <w:szCs w:val="22"/>
        </w:rPr>
      </w:pPr>
      <w:hyperlink w:anchor="_Toc105052082" w:history="1">
        <w:r w:rsidR="00664660" w:rsidRPr="00C67EDA">
          <w:rPr>
            <w:rStyle w:val="Hyperlinkki"/>
            <w:rFonts w:eastAsiaTheme="majorEastAsia"/>
          </w:rPr>
          <w:t>2.2.3</w:t>
        </w:r>
        <w:r w:rsidR="00664660">
          <w:rPr>
            <w:rFonts w:asciiTheme="minorHAnsi" w:eastAsiaTheme="minorEastAsia" w:hAnsiTheme="minorHAnsi" w:cstheme="minorBidi"/>
            <w:sz w:val="22"/>
            <w:szCs w:val="22"/>
          </w:rPr>
          <w:tab/>
        </w:r>
        <w:r w:rsidR="00664660" w:rsidRPr="00C67EDA">
          <w:rPr>
            <w:rStyle w:val="Hyperlinkki"/>
            <w:rFonts w:eastAsiaTheme="majorEastAsia"/>
          </w:rPr>
          <w:t>Senaatti-konserni</w:t>
        </w:r>
        <w:r w:rsidR="00664660">
          <w:rPr>
            <w:webHidden/>
          </w:rPr>
          <w:tab/>
        </w:r>
        <w:r w:rsidR="00664660">
          <w:rPr>
            <w:webHidden/>
          </w:rPr>
          <w:fldChar w:fldCharType="begin"/>
        </w:r>
        <w:r w:rsidR="00664660">
          <w:rPr>
            <w:webHidden/>
          </w:rPr>
          <w:instrText xml:space="preserve"> PAGEREF _Toc105052082 \h </w:instrText>
        </w:r>
        <w:r w:rsidR="00664660">
          <w:rPr>
            <w:webHidden/>
          </w:rPr>
        </w:r>
        <w:r w:rsidR="00664660">
          <w:rPr>
            <w:webHidden/>
          </w:rPr>
          <w:fldChar w:fldCharType="separate"/>
        </w:r>
        <w:r w:rsidR="00664660">
          <w:rPr>
            <w:webHidden/>
          </w:rPr>
          <w:t>20</w:t>
        </w:r>
        <w:r w:rsidR="00664660">
          <w:rPr>
            <w:webHidden/>
          </w:rPr>
          <w:fldChar w:fldCharType="end"/>
        </w:r>
      </w:hyperlink>
    </w:p>
    <w:p w14:paraId="26DD5378" w14:textId="518DB60F" w:rsidR="00664660" w:rsidRDefault="0064623F">
      <w:pPr>
        <w:pStyle w:val="Sisluet4"/>
        <w:tabs>
          <w:tab w:val="left" w:pos="3062"/>
        </w:tabs>
        <w:rPr>
          <w:rFonts w:asciiTheme="minorHAnsi" w:eastAsiaTheme="minorEastAsia" w:hAnsiTheme="minorHAnsi" w:cstheme="minorBidi"/>
          <w:sz w:val="22"/>
          <w:szCs w:val="22"/>
        </w:rPr>
      </w:pPr>
      <w:hyperlink w:anchor="_Toc105052083" w:history="1">
        <w:r w:rsidR="00664660" w:rsidRPr="00C67EDA">
          <w:rPr>
            <w:rStyle w:val="Hyperlinkki"/>
            <w:rFonts w:eastAsiaTheme="majorEastAsia"/>
          </w:rPr>
          <w:t>2.2.3.1</w:t>
        </w:r>
        <w:r w:rsidR="00664660">
          <w:rPr>
            <w:rFonts w:asciiTheme="minorHAnsi" w:eastAsiaTheme="minorEastAsia" w:hAnsiTheme="minorHAnsi" w:cstheme="minorBidi"/>
            <w:sz w:val="22"/>
            <w:szCs w:val="22"/>
          </w:rPr>
          <w:tab/>
        </w:r>
        <w:r w:rsidR="00664660" w:rsidRPr="00C67EDA">
          <w:rPr>
            <w:rStyle w:val="Hyperlinkki"/>
            <w:rFonts w:eastAsiaTheme="majorEastAsia"/>
          </w:rPr>
          <w:t>Organisaatio</w:t>
        </w:r>
        <w:r w:rsidR="00664660">
          <w:rPr>
            <w:webHidden/>
          </w:rPr>
          <w:tab/>
        </w:r>
        <w:r w:rsidR="00664660">
          <w:rPr>
            <w:webHidden/>
          </w:rPr>
          <w:fldChar w:fldCharType="begin"/>
        </w:r>
        <w:r w:rsidR="00664660">
          <w:rPr>
            <w:webHidden/>
          </w:rPr>
          <w:instrText xml:space="preserve"> PAGEREF _Toc105052083 \h </w:instrText>
        </w:r>
        <w:r w:rsidR="00664660">
          <w:rPr>
            <w:webHidden/>
          </w:rPr>
        </w:r>
        <w:r w:rsidR="00664660">
          <w:rPr>
            <w:webHidden/>
          </w:rPr>
          <w:fldChar w:fldCharType="separate"/>
        </w:r>
        <w:r w:rsidR="00664660">
          <w:rPr>
            <w:webHidden/>
          </w:rPr>
          <w:t>20</w:t>
        </w:r>
        <w:r w:rsidR="00664660">
          <w:rPr>
            <w:webHidden/>
          </w:rPr>
          <w:fldChar w:fldCharType="end"/>
        </w:r>
      </w:hyperlink>
    </w:p>
    <w:p w14:paraId="13D7F1F2" w14:textId="59D30C7A" w:rsidR="00664660" w:rsidRDefault="0064623F">
      <w:pPr>
        <w:pStyle w:val="Sisluet4"/>
        <w:tabs>
          <w:tab w:val="left" w:pos="3062"/>
        </w:tabs>
        <w:rPr>
          <w:rFonts w:asciiTheme="minorHAnsi" w:eastAsiaTheme="minorEastAsia" w:hAnsiTheme="minorHAnsi" w:cstheme="minorBidi"/>
          <w:sz w:val="22"/>
          <w:szCs w:val="22"/>
        </w:rPr>
      </w:pPr>
      <w:hyperlink w:anchor="_Toc105052084" w:history="1">
        <w:r w:rsidR="00664660" w:rsidRPr="00C67EDA">
          <w:rPr>
            <w:rStyle w:val="Hyperlinkki"/>
            <w:rFonts w:eastAsiaTheme="majorEastAsia"/>
          </w:rPr>
          <w:t>2.2.3.2</w:t>
        </w:r>
        <w:r w:rsidR="00664660">
          <w:rPr>
            <w:rFonts w:asciiTheme="minorHAnsi" w:eastAsiaTheme="minorEastAsia" w:hAnsiTheme="minorHAnsi" w:cstheme="minorBidi"/>
            <w:sz w:val="22"/>
            <w:szCs w:val="22"/>
          </w:rPr>
          <w:tab/>
        </w:r>
        <w:r w:rsidR="00664660" w:rsidRPr="00C67EDA">
          <w:rPr>
            <w:rStyle w:val="Hyperlinkki"/>
            <w:rFonts w:eastAsiaTheme="majorEastAsia"/>
          </w:rPr>
          <w:t>Senaatin Asema-alueet Oy</w:t>
        </w:r>
        <w:r w:rsidR="00664660">
          <w:rPr>
            <w:webHidden/>
          </w:rPr>
          <w:tab/>
        </w:r>
        <w:r w:rsidR="00664660">
          <w:rPr>
            <w:webHidden/>
          </w:rPr>
          <w:fldChar w:fldCharType="begin"/>
        </w:r>
        <w:r w:rsidR="00664660">
          <w:rPr>
            <w:webHidden/>
          </w:rPr>
          <w:instrText xml:space="preserve"> PAGEREF _Toc105052084 \h </w:instrText>
        </w:r>
        <w:r w:rsidR="00664660">
          <w:rPr>
            <w:webHidden/>
          </w:rPr>
        </w:r>
        <w:r w:rsidR="00664660">
          <w:rPr>
            <w:webHidden/>
          </w:rPr>
          <w:fldChar w:fldCharType="separate"/>
        </w:r>
        <w:r w:rsidR="00664660">
          <w:rPr>
            <w:webHidden/>
          </w:rPr>
          <w:t>22</w:t>
        </w:r>
        <w:r w:rsidR="00664660">
          <w:rPr>
            <w:webHidden/>
          </w:rPr>
          <w:fldChar w:fldCharType="end"/>
        </w:r>
      </w:hyperlink>
    </w:p>
    <w:p w14:paraId="5E69921A" w14:textId="039A8520" w:rsidR="00664660" w:rsidRDefault="0064623F">
      <w:pPr>
        <w:pStyle w:val="Sisluet4"/>
        <w:tabs>
          <w:tab w:val="left" w:pos="3062"/>
        </w:tabs>
        <w:rPr>
          <w:rFonts w:asciiTheme="minorHAnsi" w:eastAsiaTheme="minorEastAsia" w:hAnsiTheme="minorHAnsi" w:cstheme="minorBidi"/>
          <w:sz w:val="22"/>
          <w:szCs w:val="22"/>
        </w:rPr>
      </w:pPr>
      <w:hyperlink w:anchor="_Toc105052085" w:history="1">
        <w:r w:rsidR="00664660" w:rsidRPr="00C67EDA">
          <w:rPr>
            <w:rStyle w:val="Hyperlinkki"/>
            <w:rFonts w:eastAsiaTheme="majorEastAsia"/>
          </w:rPr>
          <w:t>2.2.3.3</w:t>
        </w:r>
        <w:r w:rsidR="00664660">
          <w:rPr>
            <w:rFonts w:asciiTheme="minorHAnsi" w:eastAsiaTheme="minorEastAsia" w:hAnsiTheme="minorHAnsi" w:cstheme="minorBidi"/>
            <w:sz w:val="22"/>
            <w:szCs w:val="22"/>
          </w:rPr>
          <w:tab/>
        </w:r>
        <w:r w:rsidR="00664660" w:rsidRPr="00C67EDA">
          <w:rPr>
            <w:rStyle w:val="Hyperlinkki"/>
            <w:rFonts w:eastAsiaTheme="majorEastAsia"/>
          </w:rPr>
          <w:t>Maakuntien tilakeskus Oy</w:t>
        </w:r>
        <w:r w:rsidR="00664660">
          <w:rPr>
            <w:webHidden/>
          </w:rPr>
          <w:tab/>
        </w:r>
        <w:r w:rsidR="00664660">
          <w:rPr>
            <w:webHidden/>
          </w:rPr>
          <w:fldChar w:fldCharType="begin"/>
        </w:r>
        <w:r w:rsidR="00664660">
          <w:rPr>
            <w:webHidden/>
          </w:rPr>
          <w:instrText xml:space="preserve"> PAGEREF _Toc105052085 \h </w:instrText>
        </w:r>
        <w:r w:rsidR="00664660">
          <w:rPr>
            <w:webHidden/>
          </w:rPr>
        </w:r>
        <w:r w:rsidR="00664660">
          <w:rPr>
            <w:webHidden/>
          </w:rPr>
          <w:fldChar w:fldCharType="separate"/>
        </w:r>
        <w:r w:rsidR="00664660">
          <w:rPr>
            <w:webHidden/>
          </w:rPr>
          <w:t>23</w:t>
        </w:r>
        <w:r w:rsidR="00664660">
          <w:rPr>
            <w:webHidden/>
          </w:rPr>
          <w:fldChar w:fldCharType="end"/>
        </w:r>
      </w:hyperlink>
    </w:p>
    <w:p w14:paraId="1316CA56" w14:textId="009D1F57" w:rsidR="00664660" w:rsidRDefault="0064623F">
      <w:pPr>
        <w:pStyle w:val="Sisluet3"/>
        <w:tabs>
          <w:tab w:val="left" w:pos="1985"/>
        </w:tabs>
        <w:rPr>
          <w:rFonts w:asciiTheme="minorHAnsi" w:eastAsiaTheme="minorEastAsia" w:hAnsiTheme="minorHAnsi" w:cstheme="minorBidi"/>
          <w:sz w:val="22"/>
          <w:szCs w:val="22"/>
        </w:rPr>
      </w:pPr>
      <w:hyperlink w:anchor="_Toc105052086" w:history="1">
        <w:r w:rsidR="00664660" w:rsidRPr="00C67EDA">
          <w:rPr>
            <w:rStyle w:val="Hyperlinkki"/>
            <w:rFonts w:eastAsiaTheme="majorEastAsia"/>
          </w:rPr>
          <w:t>2.2.4</w:t>
        </w:r>
        <w:r w:rsidR="00664660">
          <w:rPr>
            <w:rFonts w:asciiTheme="minorHAnsi" w:eastAsiaTheme="minorEastAsia" w:hAnsiTheme="minorHAnsi" w:cstheme="minorBidi"/>
            <w:sz w:val="22"/>
            <w:szCs w:val="22"/>
          </w:rPr>
          <w:tab/>
        </w:r>
        <w:r w:rsidR="00664660" w:rsidRPr="00C67EDA">
          <w:rPr>
            <w:rStyle w:val="Hyperlinkki"/>
            <w:rFonts w:eastAsiaTheme="majorEastAsia"/>
          </w:rPr>
          <w:t>Ulkomailla sijaitsevat kiinteistöt</w:t>
        </w:r>
        <w:r w:rsidR="00664660">
          <w:rPr>
            <w:webHidden/>
          </w:rPr>
          <w:tab/>
        </w:r>
        <w:r w:rsidR="00664660">
          <w:rPr>
            <w:webHidden/>
          </w:rPr>
          <w:fldChar w:fldCharType="begin"/>
        </w:r>
        <w:r w:rsidR="00664660">
          <w:rPr>
            <w:webHidden/>
          </w:rPr>
          <w:instrText xml:space="preserve"> PAGEREF _Toc105052086 \h </w:instrText>
        </w:r>
        <w:r w:rsidR="00664660">
          <w:rPr>
            <w:webHidden/>
          </w:rPr>
        </w:r>
        <w:r w:rsidR="00664660">
          <w:rPr>
            <w:webHidden/>
          </w:rPr>
          <w:fldChar w:fldCharType="separate"/>
        </w:r>
        <w:r w:rsidR="00664660">
          <w:rPr>
            <w:webHidden/>
          </w:rPr>
          <w:t>23</w:t>
        </w:r>
        <w:r w:rsidR="00664660">
          <w:rPr>
            <w:webHidden/>
          </w:rPr>
          <w:fldChar w:fldCharType="end"/>
        </w:r>
      </w:hyperlink>
    </w:p>
    <w:p w14:paraId="6C5D0561" w14:textId="3223935C" w:rsidR="00664660" w:rsidRDefault="0064623F">
      <w:pPr>
        <w:pStyle w:val="Sisluet4"/>
        <w:tabs>
          <w:tab w:val="left" w:pos="3062"/>
        </w:tabs>
        <w:rPr>
          <w:rFonts w:asciiTheme="minorHAnsi" w:eastAsiaTheme="minorEastAsia" w:hAnsiTheme="minorHAnsi" w:cstheme="minorBidi"/>
          <w:sz w:val="22"/>
          <w:szCs w:val="22"/>
        </w:rPr>
      </w:pPr>
      <w:hyperlink w:anchor="_Toc105052087" w:history="1">
        <w:r w:rsidR="00664660" w:rsidRPr="00C67EDA">
          <w:rPr>
            <w:rStyle w:val="Hyperlinkki"/>
            <w:rFonts w:eastAsiaTheme="majorEastAsia"/>
          </w:rPr>
          <w:t>2.2.4.1</w:t>
        </w:r>
        <w:r w:rsidR="00664660">
          <w:rPr>
            <w:rFonts w:asciiTheme="minorHAnsi" w:eastAsiaTheme="minorEastAsia" w:hAnsiTheme="minorHAnsi" w:cstheme="minorBidi"/>
            <w:sz w:val="22"/>
            <w:szCs w:val="22"/>
          </w:rPr>
          <w:tab/>
        </w:r>
        <w:r w:rsidR="00664660" w:rsidRPr="00C67EDA">
          <w:rPr>
            <w:rStyle w:val="Hyperlinkki"/>
            <w:rFonts w:eastAsiaTheme="majorEastAsia"/>
          </w:rPr>
          <w:t>Ulkoministeriön kiinteistönhallinto</w:t>
        </w:r>
        <w:r w:rsidR="00664660">
          <w:rPr>
            <w:webHidden/>
          </w:rPr>
          <w:tab/>
        </w:r>
        <w:r w:rsidR="00664660">
          <w:rPr>
            <w:webHidden/>
          </w:rPr>
          <w:fldChar w:fldCharType="begin"/>
        </w:r>
        <w:r w:rsidR="00664660">
          <w:rPr>
            <w:webHidden/>
          </w:rPr>
          <w:instrText xml:space="preserve"> PAGEREF _Toc105052087 \h </w:instrText>
        </w:r>
        <w:r w:rsidR="00664660">
          <w:rPr>
            <w:webHidden/>
          </w:rPr>
        </w:r>
        <w:r w:rsidR="00664660">
          <w:rPr>
            <w:webHidden/>
          </w:rPr>
          <w:fldChar w:fldCharType="separate"/>
        </w:r>
        <w:r w:rsidR="00664660">
          <w:rPr>
            <w:webHidden/>
          </w:rPr>
          <w:t>23</w:t>
        </w:r>
        <w:r w:rsidR="00664660">
          <w:rPr>
            <w:webHidden/>
          </w:rPr>
          <w:fldChar w:fldCharType="end"/>
        </w:r>
      </w:hyperlink>
    </w:p>
    <w:p w14:paraId="47A446A9" w14:textId="180E6E91" w:rsidR="00664660" w:rsidRDefault="0064623F">
      <w:pPr>
        <w:pStyle w:val="Sisluet4"/>
        <w:tabs>
          <w:tab w:val="left" w:pos="3062"/>
        </w:tabs>
        <w:rPr>
          <w:rFonts w:asciiTheme="minorHAnsi" w:eastAsiaTheme="minorEastAsia" w:hAnsiTheme="minorHAnsi" w:cstheme="minorBidi"/>
          <w:sz w:val="22"/>
          <w:szCs w:val="22"/>
        </w:rPr>
      </w:pPr>
      <w:hyperlink w:anchor="_Toc105052088" w:history="1">
        <w:r w:rsidR="00664660" w:rsidRPr="00C67EDA">
          <w:rPr>
            <w:rStyle w:val="Hyperlinkki"/>
            <w:rFonts w:eastAsiaTheme="majorEastAsia"/>
          </w:rPr>
          <w:t>2.2.4.2</w:t>
        </w:r>
        <w:r w:rsidR="00664660">
          <w:rPr>
            <w:rFonts w:asciiTheme="minorHAnsi" w:eastAsiaTheme="minorEastAsia" w:hAnsiTheme="minorHAnsi" w:cstheme="minorBidi"/>
            <w:sz w:val="22"/>
            <w:szCs w:val="22"/>
          </w:rPr>
          <w:tab/>
        </w:r>
        <w:r w:rsidR="00664660" w:rsidRPr="00C67EDA">
          <w:rPr>
            <w:rStyle w:val="Hyperlinkki"/>
            <w:rFonts w:eastAsiaTheme="majorEastAsia"/>
          </w:rPr>
          <w:t>Kiinteistöt osana edustusverkkoa</w:t>
        </w:r>
        <w:r w:rsidR="00664660">
          <w:rPr>
            <w:webHidden/>
          </w:rPr>
          <w:tab/>
        </w:r>
        <w:r w:rsidR="00664660">
          <w:rPr>
            <w:webHidden/>
          </w:rPr>
          <w:fldChar w:fldCharType="begin"/>
        </w:r>
        <w:r w:rsidR="00664660">
          <w:rPr>
            <w:webHidden/>
          </w:rPr>
          <w:instrText xml:space="preserve"> PAGEREF _Toc105052088 \h </w:instrText>
        </w:r>
        <w:r w:rsidR="00664660">
          <w:rPr>
            <w:webHidden/>
          </w:rPr>
        </w:r>
        <w:r w:rsidR="00664660">
          <w:rPr>
            <w:webHidden/>
          </w:rPr>
          <w:fldChar w:fldCharType="separate"/>
        </w:r>
        <w:r w:rsidR="00664660">
          <w:rPr>
            <w:webHidden/>
          </w:rPr>
          <w:t>24</w:t>
        </w:r>
        <w:r w:rsidR="00664660">
          <w:rPr>
            <w:webHidden/>
          </w:rPr>
          <w:fldChar w:fldCharType="end"/>
        </w:r>
      </w:hyperlink>
    </w:p>
    <w:p w14:paraId="043794F2" w14:textId="39A8D95C" w:rsidR="00664660" w:rsidRDefault="0064623F">
      <w:pPr>
        <w:pStyle w:val="Sisluet4"/>
        <w:tabs>
          <w:tab w:val="left" w:pos="3062"/>
        </w:tabs>
        <w:rPr>
          <w:rFonts w:asciiTheme="minorHAnsi" w:eastAsiaTheme="minorEastAsia" w:hAnsiTheme="minorHAnsi" w:cstheme="minorBidi"/>
          <w:sz w:val="22"/>
          <w:szCs w:val="22"/>
        </w:rPr>
      </w:pPr>
      <w:hyperlink w:anchor="_Toc105052089" w:history="1">
        <w:r w:rsidR="00664660" w:rsidRPr="00C67EDA">
          <w:rPr>
            <w:rStyle w:val="Hyperlinkki"/>
            <w:rFonts w:eastAsiaTheme="majorEastAsia"/>
          </w:rPr>
          <w:t>2.2.4.3</w:t>
        </w:r>
        <w:r w:rsidR="00664660">
          <w:rPr>
            <w:rFonts w:asciiTheme="minorHAnsi" w:eastAsiaTheme="minorEastAsia" w:hAnsiTheme="minorHAnsi" w:cstheme="minorBidi"/>
            <w:sz w:val="22"/>
            <w:szCs w:val="22"/>
          </w:rPr>
          <w:tab/>
        </w:r>
        <w:r w:rsidR="00664660" w:rsidRPr="00C67EDA">
          <w:rPr>
            <w:rStyle w:val="Hyperlinkki"/>
            <w:rFonts w:eastAsiaTheme="majorEastAsia"/>
          </w:rPr>
          <w:t>Kulttuuri- ja taideinstituutit</w:t>
        </w:r>
        <w:r w:rsidR="00664660">
          <w:rPr>
            <w:webHidden/>
          </w:rPr>
          <w:tab/>
        </w:r>
        <w:r w:rsidR="00664660">
          <w:rPr>
            <w:webHidden/>
          </w:rPr>
          <w:fldChar w:fldCharType="begin"/>
        </w:r>
        <w:r w:rsidR="00664660">
          <w:rPr>
            <w:webHidden/>
          </w:rPr>
          <w:instrText xml:space="preserve"> PAGEREF _Toc105052089 \h </w:instrText>
        </w:r>
        <w:r w:rsidR="00664660">
          <w:rPr>
            <w:webHidden/>
          </w:rPr>
        </w:r>
        <w:r w:rsidR="00664660">
          <w:rPr>
            <w:webHidden/>
          </w:rPr>
          <w:fldChar w:fldCharType="separate"/>
        </w:r>
        <w:r w:rsidR="00664660">
          <w:rPr>
            <w:webHidden/>
          </w:rPr>
          <w:t>24</w:t>
        </w:r>
        <w:r w:rsidR="00664660">
          <w:rPr>
            <w:webHidden/>
          </w:rPr>
          <w:fldChar w:fldCharType="end"/>
        </w:r>
      </w:hyperlink>
    </w:p>
    <w:p w14:paraId="6359A955" w14:textId="4F764606" w:rsidR="00664660" w:rsidRDefault="0064623F">
      <w:pPr>
        <w:pStyle w:val="Sisluet4"/>
        <w:tabs>
          <w:tab w:val="left" w:pos="3062"/>
        </w:tabs>
        <w:rPr>
          <w:rFonts w:asciiTheme="minorHAnsi" w:eastAsiaTheme="minorEastAsia" w:hAnsiTheme="minorHAnsi" w:cstheme="minorBidi"/>
          <w:sz w:val="22"/>
          <w:szCs w:val="22"/>
        </w:rPr>
      </w:pPr>
      <w:hyperlink w:anchor="_Toc105052090" w:history="1">
        <w:r w:rsidR="00664660" w:rsidRPr="00C67EDA">
          <w:rPr>
            <w:rStyle w:val="Hyperlinkki"/>
            <w:rFonts w:eastAsiaTheme="majorEastAsia"/>
          </w:rPr>
          <w:t>2.2.4.4</w:t>
        </w:r>
        <w:r w:rsidR="00664660">
          <w:rPr>
            <w:rFonts w:asciiTheme="minorHAnsi" w:eastAsiaTheme="minorEastAsia" w:hAnsiTheme="minorHAnsi" w:cstheme="minorBidi"/>
            <w:sz w:val="22"/>
            <w:szCs w:val="22"/>
          </w:rPr>
          <w:tab/>
        </w:r>
        <w:r w:rsidR="00664660" w:rsidRPr="00C67EDA">
          <w:rPr>
            <w:rStyle w:val="Hyperlinkki"/>
            <w:rFonts w:eastAsiaTheme="majorEastAsia"/>
          </w:rPr>
          <w:t>Rahoitus</w:t>
        </w:r>
        <w:r w:rsidR="00664660">
          <w:rPr>
            <w:webHidden/>
          </w:rPr>
          <w:tab/>
        </w:r>
        <w:r w:rsidR="00664660">
          <w:rPr>
            <w:webHidden/>
          </w:rPr>
          <w:fldChar w:fldCharType="begin"/>
        </w:r>
        <w:r w:rsidR="00664660">
          <w:rPr>
            <w:webHidden/>
          </w:rPr>
          <w:instrText xml:space="preserve"> PAGEREF _Toc105052090 \h </w:instrText>
        </w:r>
        <w:r w:rsidR="00664660">
          <w:rPr>
            <w:webHidden/>
          </w:rPr>
        </w:r>
        <w:r w:rsidR="00664660">
          <w:rPr>
            <w:webHidden/>
          </w:rPr>
          <w:fldChar w:fldCharType="separate"/>
        </w:r>
        <w:r w:rsidR="00664660">
          <w:rPr>
            <w:webHidden/>
          </w:rPr>
          <w:t>25</w:t>
        </w:r>
        <w:r w:rsidR="00664660">
          <w:rPr>
            <w:webHidden/>
          </w:rPr>
          <w:fldChar w:fldCharType="end"/>
        </w:r>
      </w:hyperlink>
    </w:p>
    <w:p w14:paraId="01C1FC2C" w14:textId="00B020DB" w:rsidR="00664660" w:rsidRDefault="0064623F">
      <w:pPr>
        <w:pStyle w:val="Sisluet3"/>
        <w:tabs>
          <w:tab w:val="left" w:pos="1985"/>
        </w:tabs>
        <w:rPr>
          <w:rFonts w:asciiTheme="minorHAnsi" w:eastAsiaTheme="minorEastAsia" w:hAnsiTheme="minorHAnsi" w:cstheme="minorBidi"/>
          <w:sz w:val="22"/>
          <w:szCs w:val="22"/>
        </w:rPr>
      </w:pPr>
      <w:hyperlink w:anchor="_Toc105052091" w:history="1">
        <w:r w:rsidR="00664660" w:rsidRPr="00C67EDA">
          <w:rPr>
            <w:rStyle w:val="Hyperlinkki"/>
            <w:rFonts w:eastAsiaTheme="majorEastAsia"/>
          </w:rPr>
          <w:t>2.2.5</w:t>
        </w:r>
        <w:r w:rsidR="00664660">
          <w:rPr>
            <w:rFonts w:asciiTheme="minorHAnsi" w:eastAsiaTheme="minorEastAsia" w:hAnsiTheme="minorHAnsi" w:cstheme="minorBidi"/>
            <w:sz w:val="22"/>
            <w:szCs w:val="22"/>
          </w:rPr>
          <w:tab/>
        </w:r>
        <w:r w:rsidR="00664660" w:rsidRPr="00C67EDA">
          <w:rPr>
            <w:rStyle w:val="Hyperlinkki"/>
            <w:rFonts w:eastAsiaTheme="majorEastAsia"/>
          </w:rPr>
          <w:t>Metsähallitus</w:t>
        </w:r>
        <w:r w:rsidR="00664660">
          <w:rPr>
            <w:webHidden/>
          </w:rPr>
          <w:tab/>
        </w:r>
        <w:r w:rsidR="00664660">
          <w:rPr>
            <w:webHidden/>
          </w:rPr>
          <w:fldChar w:fldCharType="begin"/>
        </w:r>
        <w:r w:rsidR="00664660">
          <w:rPr>
            <w:webHidden/>
          </w:rPr>
          <w:instrText xml:space="preserve"> PAGEREF _Toc105052091 \h </w:instrText>
        </w:r>
        <w:r w:rsidR="00664660">
          <w:rPr>
            <w:webHidden/>
          </w:rPr>
        </w:r>
        <w:r w:rsidR="00664660">
          <w:rPr>
            <w:webHidden/>
          </w:rPr>
          <w:fldChar w:fldCharType="separate"/>
        </w:r>
        <w:r w:rsidR="00664660">
          <w:rPr>
            <w:webHidden/>
          </w:rPr>
          <w:t>25</w:t>
        </w:r>
        <w:r w:rsidR="00664660">
          <w:rPr>
            <w:webHidden/>
          </w:rPr>
          <w:fldChar w:fldCharType="end"/>
        </w:r>
      </w:hyperlink>
    </w:p>
    <w:p w14:paraId="09F3D2BE" w14:textId="5327D86E" w:rsidR="00664660" w:rsidRDefault="0064623F">
      <w:pPr>
        <w:pStyle w:val="Sisluet3"/>
        <w:tabs>
          <w:tab w:val="left" w:pos="1985"/>
        </w:tabs>
        <w:rPr>
          <w:rFonts w:asciiTheme="minorHAnsi" w:eastAsiaTheme="minorEastAsia" w:hAnsiTheme="minorHAnsi" w:cstheme="minorBidi"/>
          <w:sz w:val="22"/>
          <w:szCs w:val="22"/>
        </w:rPr>
      </w:pPr>
      <w:hyperlink w:anchor="_Toc105052092" w:history="1">
        <w:r w:rsidR="00664660" w:rsidRPr="00C67EDA">
          <w:rPr>
            <w:rStyle w:val="Hyperlinkki"/>
            <w:rFonts w:eastAsiaTheme="majorEastAsia"/>
          </w:rPr>
          <w:t>2.2.6</w:t>
        </w:r>
        <w:r w:rsidR="00664660">
          <w:rPr>
            <w:rFonts w:asciiTheme="minorHAnsi" w:eastAsiaTheme="minorEastAsia" w:hAnsiTheme="minorHAnsi" w:cstheme="minorBidi"/>
            <w:sz w:val="22"/>
            <w:szCs w:val="22"/>
          </w:rPr>
          <w:tab/>
        </w:r>
        <w:r w:rsidR="00664660" w:rsidRPr="00C67EDA">
          <w:rPr>
            <w:rStyle w:val="Hyperlinkki"/>
            <w:rFonts w:eastAsiaTheme="majorEastAsia"/>
          </w:rPr>
          <w:t>Väylävirasto</w:t>
        </w:r>
        <w:r w:rsidR="00664660">
          <w:rPr>
            <w:webHidden/>
          </w:rPr>
          <w:tab/>
        </w:r>
        <w:r w:rsidR="00664660">
          <w:rPr>
            <w:webHidden/>
          </w:rPr>
          <w:fldChar w:fldCharType="begin"/>
        </w:r>
        <w:r w:rsidR="00664660">
          <w:rPr>
            <w:webHidden/>
          </w:rPr>
          <w:instrText xml:space="preserve"> PAGEREF _Toc105052092 \h </w:instrText>
        </w:r>
        <w:r w:rsidR="00664660">
          <w:rPr>
            <w:webHidden/>
          </w:rPr>
        </w:r>
        <w:r w:rsidR="00664660">
          <w:rPr>
            <w:webHidden/>
          </w:rPr>
          <w:fldChar w:fldCharType="separate"/>
        </w:r>
        <w:r w:rsidR="00664660">
          <w:rPr>
            <w:webHidden/>
          </w:rPr>
          <w:t>26</w:t>
        </w:r>
        <w:r w:rsidR="00664660">
          <w:rPr>
            <w:webHidden/>
          </w:rPr>
          <w:fldChar w:fldCharType="end"/>
        </w:r>
      </w:hyperlink>
    </w:p>
    <w:p w14:paraId="69E883B0" w14:textId="58F05DA0" w:rsidR="00664660" w:rsidRDefault="0064623F">
      <w:pPr>
        <w:pStyle w:val="Sisluet3"/>
        <w:tabs>
          <w:tab w:val="left" w:pos="1985"/>
        </w:tabs>
        <w:rPr>
          <w:rFonts w:asciiTheme="minorHAnsi" w:eastAsiaTheme="minorEastAsia" w:hAnsiTheme="minorHAnsi" w:cstheme="minorBidi"/>
          <w:sz w:val="22"/>
          <w:szCs w:val="22"/>
        </w:rPr>
      </w:pPr>
      <w:hyperlink w:anchor="_Toc105052093" w:history="1">
        <w:r w:rsidR="00664660" w:rsidRPr="00C67EDA">
          <w:rPr>
            <w:rStyle w:val="Hyperlinkki"/>
            <w:rFonts w:eastAsiaTheme="majorEastAsia"/>
          </w:rPr>
          <w:t>2.2.7</w:t>
        </w:r>
        <w:r w:rsidR="00664660">
          <w:rPr>
            <w:rFonts w:asciiTheme="minorHAnsi" w:eastAsiaTheme="minorEastAsia" w:hAnsiTheme="minorHAnsi" w:cstheme="minorBidi"/>
            <w:sz w:val="22"/>
            <w:szCs w:val="22"/>
          </w:rPr>
          <w:tab/>
        </w:r>
        <w:r w:rsidR="00664660" w:rsidRPr="00C67EDA">
          <w:rPr>
            <w:rStyle w:val="Hyperlinkki"/>
            <w:rFonts w:eastAsiaTheme="majorEastAsia"/>
          </w:rPr>
          <w:t>Suomenlinnan hoitokunta</w:t>
        </w:r>
        <w:r w:rsidR="00664660">
          <w:rPr>
            <w:webHidden/>
          </w:rPr>
          <w:tab/>
        </w:r>
        <w:r w:rsidR="00664660">
          <w:rPr>
            <w:webHidden/>
          </w:rPr>
          <w:fldChar w:fldCharType="begin"/>
        </w:r>
        <w:r w:rsidR="00664660">
          <w:rPr>
            <w:webHidden/>
          </w:rPr>
          <w:instrText xml:space="preserve"> PAGEREF _Toc105052093 \h </w:instrText>
        </w:r>
        <w:r w:rsidR="00664660">
          <w:rPr>
            <w:webHidden/>
          </w:rPr>
        </w:r>
        <w:r w:rsidR="00664660">
          <w:rPr>
            <w:webHidden/>
          </w:rPr>
          <w:fldChar w:fldCharType="separate"/>
        </w:r>
        <w:r w:rsidR="00664660">
          <w:rPr>
            <w:webHidden/>
          </w:rPr>
          <w:t>27</w:t>
        </w:r>
        <w:r w:rsidR="00664660">
          <w:rPr>
            <w:webHidden/>
          </w:rPr>
          <w:fldChar w:fldCharType="end"/>
        </w:r>
      </w:hyperlink>
    </w:p>
    <w:p w14:paraId="1810DE68" w14:textId="4B122F94" w:rsidR="00664660" w:rsidRDefault="0064623F">
      <w:pPr>
        <w:pStyle w:val="Sisluet3"/>
        <w:tabs>
          <w:tab w:val="left" w:pos="1985"/>
        </w:tabs>
        <w:rPr>
          <w:rFonts w:asciiTheme="minorHAnsi" w:eastAsiaTheme="minorEastAsia" w:hAnsiTheme="minorHAnsi" w:cstheme="minorBidi"/>
          <w:sz w:val="22"/>
          <w:szCs w:val="22"/>
        </w:rPr>
      </w:pPr>
      <w:hyperlink w:anchor="_Toc105052094" w:history="1">
        <w:r w:rsidR="00664660" w:rsidRPr="00C67EDA">
          <w:rPr>
            <w:rStyle w:val="Hyperlinkki"/>
            <w:rFonts w:eastAsiaTheme="majorEastAsia"/>
          </w:rPr>
          <w:t>2.2.8</w:t>
        </w:r>
        <w:r w:rsidR="00664660">
          <w:rPr>
            <w:rFonts w:asciiTheme="minorHAnsi" w:eastAsiaTheme="minorEastAsia" w:hAnsiTheme="minorHAnsi" w:cstheme="minorBidi"/>
            <w:sz w:val="22"/>
            <w:szCs w:val="22"/>
          </w:rPr>
          <w:tab/>
        </w:r>
        <w:r w:rsidR="00664660" w:rsidRPr="00C67EDA">
          <w:rPr>
            <w:rStyle w:val="Hyperlinkki"/>
            <w:rFonts w:eastAsiaTheme="majorEastAsia"/>
          </w:rPr>
          <w:t>Yliopistokiinteistöt</w:t>
        </w:r>
        <w:r w:rsidR="00664660">
          <w:rPr>
            <w:webHidden/>
          </w:rPr>
          <w:tab/>
        </w:r>
        <w:r w:rsidR="00664660">
          <w:rPr>
            <w:webHidden/>
          </w:rPr>
          <w:fldChar w:fldCharType="begin"/>
        </w:r>
        <w:r w:rsidR="00664660">
          <w:rPr>
            <w:webHidden/>
          </w:rPr>
          <w:instrText xml:space="preserve"> PAGEREF _Toc105052094 \h </w:instrText>
        </w:r>
        <w:r w:rsidR="00664660">
          <w:rPr>
            <w:webHidden/>
          </w:rPr>
        </w:r>
        <w:r w:rsidR="00664660">
          <w:rPr>
            <w:webHidden/>
          </w:rPr>
          <w:fldChar w:fldCharType="separate"/>
        </w:r>
        <w:r w:rsidR="00664660">
          <w:rPr>
            <w:webHidden/>
          </w:rPr>
          <w:t>28</w:t>
        </w:r>
        <w:r w:rsidR="00664660">
          <w:rPr>
            <w:webHidden/>
          </w:rPr>
          <w:fldChar w:fldCharType="end"/>
        </w:r>
      </w:hyperlink>
    </w:p>
    <w:p w14:paraId="5A31006A" w14:textId="6DB3F611" w:rsidR="00664660" w:rsidRDefault="0064623F">
      <w:pPr>
        <w:pStyle w:val="Sisluet1"/>
        <w:rPr>
          <w:rFonts w:asciiTheme="minorHAnsi" w:eastAsiaTheme="minorEastAsia" w:hAnsiTheme="minorHAnsi" w:cstheme="minorBidi"/>
          <w:b w:val="0"/>
          <w:color w:val="auto"/>
          <w:sz w:val="22"/>
          <w:szCs w:val="22"/>
        </w:rPr>
      </w:pPr>
      <w:hyperlink w:anchor="_Toc105052095" w:history="1">
        <w:r w:rsidR="00664660" w:rsidRPr="00C67EDA">
          <w:rPr>
            <w:rStyle w:val="Hyperlinkki"/>
            <w:rFonts w:eastAsiaTheme="majorEastAsia" w:cs="Arial"/>
            <w:bCs/>
          </w:rPr>
          <w:t>3</w:t>
        </w:r>
        <w:r w:rsidR="00664660">
          <w:rPr>
            <w:rFonts w:asciiTheme="minorHAnsi" w:eastAsiaTheme="minorEastAsia" w:hAnsiTheme="minorHAnsi" w:cstheme="minorBidi"/>
            <w:b w:val="0"/>
            <w:color w:val="auto"/>
            <w:sz w:val="22"/>
            <w:szCs w:val="22"/>
          </w:rPr>
          <w:tab/>
        </w:r>
        <w:r w:rsidR="00664660" w:rsidRPr="00C67EDA">
          <w:rPr>
            <w:rStyle w:val="Hyperlinkki"/>
            <w:rFonts w:eastAsiaTheme="majorEastAsia"/>
          </w:rPr>
          <w:t>Toimintaperiaatteet</w:t>
        </w:r>
        <w:r w:rsidR="00664660">
          <w:rPr>
            <w:webHidden/>
          </w:rPr>
          <w:tab/>
        </w:r>
        <w:r w:rsidR="00664660">
          <w:rPr>
            <w:webHidden/>
          </w:rPr>
          <w:fldChar w:fldCharType="begin"/>
        </w:r>
        <w:r w:rsidR="00664660">
          <w:rPr>
            <w:webHidden/>
          </w:rPr>
          <w:instrText xml:space="preserve"> PAGEREF _Toc105052095 \h </w:instrText>
        </w:r>
        <w:r w:rsidR="00664660">
          <w:rPr>
            <w:webHidden/>
          </w:rPr>
        </w:r>
        <w:r w:rsidR="00664660">
          <w:rPr>
            <w:webHidden/>
          </w:rPr>
          <w:fldChar w:fldCharType="separate"/>
        </w:r>
        <w:r w:rsidR="00664660">
          <w:rPr>
            <w:webHidden/>
          </w:rPr>
          <w:t>29</w:t>
        </w:r>
        <w:r w:rsidR="00664660">
          <w:rPr>
            <w:webHidden/>
          </w:rPr>
          <w:fldChar w:fldCharType="end"/>
        </w:r>
      </w:hyperlink>
    </w:p>
    <w:p w14:paraId="24E9CB09" w14:textId="5A9036F0" w:rsidR="00664660" w:rsidRDefault="0064623F">
      <w:pPr>
        <w:pStyle w:val="Sisluet2"/>
        <w:tabs>
          <w:tab w:val="left" w:pos="1134"/>
        </w:tabs>
        <w:rPr>
          <w:rFonts w:asciiTheme="minorHAnsi" w:eastAsiaTheme="minorEastAsia" w:hAnsiTheme="minorHAnsi" w:cstheme="minorBidi"/>
          <w:sz w:val="22"/>
          <w:szCs w:val="22"/>
        </w:rPr>
      </w:pPr>
      <w:hyperlink w:anchor="_Toc105052096" w:history="1">
        <w:r w:rsidR="00664660" w:rsidRPr="00C67EDA">
          <w:rPr>
            <w:rStyle w:val="Hyperlinkki"/>
            <w:rFonts w:eastAsiaTheme="majorEastAsia"/>
            <w14:scene3d>
              <w14:camera w14:prst="orthographicFront"/>
              <w14:lightRig w14:rig="threePt" w14:dir="t">
                <w14:rot w14:lat="0" w14:lon="0" w14:rev="0"/>
              </w14:lightRig>
            </w14:scene3d>
          </w:rPr>
          <w:t>3.1</w:t>
        </w:r>
        <w:r w:rsidR="00664660">
          <w:rPr>
            <w:rFonts w:asciiTheme="minorHAnsi" w:eastAsiaTheme="minorEastAsia" w:hAnsiTheme="minorHAnsi" w:cstheme="minorBidi"/>
            <w:sz w:val="22"/>
            <w:szCs w:val="22"/>
          </w:rPr>
          <w:tab/>
        </w:r>
        <w:r w:rsidR="00664660" w:rsidRPr="00C67EDA">
          <w:rPr>
            <w:rStyle w:val="Hyperlinkki"/>
            <w:rFonts w:eastAsiaTheme="majorEastAsia"/>
          </w:rPr>
          <w:t>Toimitilat osana valtion talousarviota ja julkisen talouden suunnitelmaa</w:t>
        </w:r>
        <w:r w:rsidR="00664660">
          <w:rPr>
            <w:webHidden/>
          </w:rPr>
          <w:tab/>
        </w:r>
        <w:r w:rsidR="00664660">
          <w:rPr>
            <w:webHidden/>
          </w:rPr>
          <w:fldChar w:fldCharType="begin"/>
        </w:r>
        <w:r w:rsidR="00664660">
          <w:rPr>
            <w:webHidden/>
          </w:rPr>
          <w:instrText xml:space="preserve"> PAGEREF _Toc105052096 \h </w:instrText>
        </w:r>
        <w:r w:rsidR="00664660">
          <w:rPr>
            <w:webHidden/>
          </w:rPr>
        </w:r>
        <w:r w:rsidR="00664660">
          <w:rPr>
            <w:webHidden/>
          </w:rPr>
          <w:fldChar w:fldCharType="separate"/>
        </w:r>
        <w:r w:rsidR="00664660">
          <w:rPr>
            <w:webHidden/>
          </w:rPr>
          <w:t>29</w:t>
        </w:r>
        <w:r w:rsidR="00664660">
          <w:rPr>
            <w:webHidden/>
          </w:rPr>
          <w:fldChar w:fldCharType="end"/>
        </w:r>
      </w:hyperlink>
    </w:p>
    <w:p w14:paraId="381EDAA8" w14:textId="4E887C1D" w:rsidR="00664660" w:rsidRDefault="0064623F">
      <w:pPr>
        <w:pStyle w:val="Sisluet2"/>
        <w:tabs>
          <w:tab w:val="left" w:pos="1134"/>
        </w:tabs>
        <w:rPr>
          <w:rFonts w:asciiTheme="minorHAnsi" w:eastAsiaTheme="minorEastAsia" w:hAnsiTheme="minorHAnsi" w:cstheme="minorBidi"/>
          <w:sz w:val="22"/>
          <w:szCs w:val="22"/>
        </w:rPr>
      </w:pPr>
      <w:hyperlink w:anchor="_Toc105052097" w:history="1">
        <w:r w:rsidR="00664660" w:rsidRPr="00C67EDA">
          <w:rPr>
            <w:rStyle w:val="Hyperlinkki"/>
            <w:rFonts w:eastAsiaTheme="majorEastAsia"/>
            <w14:scene3d>
              <w14:camera w14:prst="orthographicFront"/>
              <w14:lightRig w14:rig="threePt" w14:dir="t">
                <w14:rot w14:lat="0" w14:lon="0" w14:rev="0"/>
              </w14:lightRig>
            </w14:scene3d>
          </w:rPr>
          <w:t>3.2</w:t>
        </w:r>
        <w:r w:rsidR="00664660">
          <w:rPr>
            <w:rFonts w:asciiTheme="minorHAnsi" w:eastAsiaTheme="minorEastAsia" w:hAnsiTheme="minorHAnsi" w:cstheme="minorBidi"/>
            <w:sz w:val="22"/>
            <w:szCs w:val="22"/>
          </w:rPr>
          <w:tab/>
        </w:r>
        <w:r w:rsidR="00664660" w:rsidRPr="00C67EDA">
          <w:rPr>
            <w:rStyle w:val="Hyperlinkki"/>
            <w:rFonts w:eastAsiaTheme="majorEastAsia"/>
          </w:rPr>
          <w:t>Kiinteistö- ja toimitilahallinnon periaatteet</w:t>
        </w:r>
        <w:r w:rsidR="00664660">
          <w:rPr>
            <w:webHidden/>
          </w:rPr>
          <w:tab/>
        </w:r>
        <w:r w:rsidR="00664660">
          <w:rPr>
            <w:webHidden/>
          </w:rPr>
          <w:fldChar w:fldCharType="begin"/>
        </w:r>
        <w:r w:rsidR="00664660">
          <w:rPr>
            <w:webHidden/>
          </w:rPr>
          <w:instrText xml:space="preserve"> PAGEREF _Toc105052097 \h </w:instrText>
        </w:r>
        <w:r w:rsidR="00664660">
          <w:rPr>
            <w:webHidden/>
          </w:rPr>
        </w:r>
        <w:r w:rsidR="00664660">
          <w:rPr>
            <w:webHidden/>
          </w:rPr>
          <w:fldChar w:fldCharType="separate"/>
        </w:r>
        <w:r w:rsidR="00664660">
          <w:rPr>
            <w:webHidden/>
          </w:rPr>
          <w:t>31</w:t>
        </w:r>
        <w:r w:rsidR="00664660">
          <w:rPr>
            <w:webHidden/>
          </w:rPr>
          <w:fldChar w:fldCharType="end"/>
        </w:r>
      </w:hyperlink>
    </w:p>
    <w:p w14:paraId="12B73653" w14:textId="1A7A39C9" w:rsidR="00664660" w:rsidRDefault="0064623F">
      <w:pPr>
        <w:pStyle w:val="Sisluet2"/>
        <w:tabs>
          <w:tab w:val="left" w:pos="1134"/>
        </w:tabs>
        <w:rPr>
          <w:rFonts w:asciiTheme="minorHAnsi" w:eastAsiaTheme="minorEastAsia" w:hAnsiTheme="minorHAnsi" w:cstheme="minorBidi"/>
          <w:sz w:val="22"/>
          <w:szCs w:val="22"/>
        </w:rPr>
      </w:pPr>
      <w:hyperlink w:anchor="_Toc105052098" w:history="1">
        <w:r w:rsidR="00664660" w:rsidRPr="00C67EDA">
          <w:rPr>
            <w:rStyle w:val="Hyperlinkki"/>
            <w:rFonts w:eastAsiaTheme="majorEastAsia"/>
            <w14:scene3d>
              <w14:camera w14:prst="orthographicFront"/>
              <w14:lightRig w14:rig="threePt" w14:dir="t">
                <w14:rot w14:lat="0" w14:lon="0" w14:rev="0"/>
              </w14:lightRig>
            </w14:scene3d>
          </w:rPr>
          <w:t>3.3</w:t>
        </w:r>
        <w:r w:rsidR="00664660">
          <w:rPr>
            <w:rFonts w:asciiTheme="minorHAnsi" w:eastAsiaTheme="minorEastAsia" w:hAnsiTheme="minorHAnsi" w:cstheme="minorBidi"/>
            <w:sz w:val="22"/>
            <w:szCs w:val="22"/>
          </w:rPr>
          <w:tab/>
        </w:r>
        <w:r w:rsidR="00664660" w:rsidRPr="00C67EDA">
          <w:rPr>
            <w:rStyle w:val="Hyperlinkki"/>
            <w:rFonts w:eastAsiaTheme="majorEastAsia"/>
          </w:rPr>
          <w:t>Vuokraustoiminnan periaatteet</w:t>
        </w:r>
        <w:r w:rsidR="00664660">
          <w:rPr>
            <w:webHidden/>
          </w:rPr>
          <w:tab/>
        </w:r>
        <w:r w:rsidR="00664660">
          <w:rPr>
            <w:webHidden/>
          </w:rPr>
          <w:fldChar w:fldCharType="begin"/>
        </w:r>
        <w:r w:rsidR="00664660">
          <w:rPr>
            <w:webHidden/>
          </w:rPr>
          <w:instrText xml:space="preserve"> PAGEREF _Toc105052098 \h </w:instrText>
        </w:r>
        <w:r w:rsidR="00664660">
          <w:rPr>
            <w:webHidden/>
          </w:rPr>
        </w:r>
        <w:r w:rsidR="00664660">
          <w:rPr>
            <w:webHidden/>
          </w:rPr>
          <w:fldChar w:fldCharType="separate"/>
        </w:r>
        <w:r w:rsidR="00664660">
          <w:rPr>
            <w:webHidden/>
          </w:rPr>
          <w:t>33</w:t>
        </w:r>
        <w:r w:rsidR="00664660">
          <w:rPr>
            <w:webHidden/>
          </w:rPr>
          <w:fldChar w:fldCharType="end"/>
        </w:r>
      </w:hyperlink>
    </w:p>
    <w:p w14:paraId="19ABD915" w14:textId="0D6143F3" w:rsidR="00664660" w:rsidRDefault="0064623F">
      <w:pPr>
        <w:pStyle w:val="Sisluet2"/>
        <w:tabs>
          <w:tab w:val="left" w:pos="1134"/>
        </w:tabs>
        <w:rPr>
          <w:rFonts w:asciiTheme="minorHAnsi" w:eastAsiaTheme="minorEastAsia" w:hAnsiTheme="minorHAnsi" w:cstheme="minorBidi"/>
          <w:sz w:val="22"/>
          <w:szCs w:val="22"/>
        </w:rPr>
      </w:pPr>
      <w:hyperlink w:anchor="_Toc105052099" w:history="1">
        <w:r w:rsidR="00664660" w:rsidRPr="00C67EDA">
          <w:rPr>
            <w:rStyle w:val="Hyperlinkki"/>
            <w:rFonts w:eastAsiaTheme="majorEastAsia"/>
            <w14:scene3d>
              <w14:camera w14:prst="orthographicFront"/>
              <w14:lightRig w14:rig="threePt" w14:dir="t">
                <w14:rot w14:lat="0" w14:lon="0" w14:rev="0"/>
              </w14:lightRig>
            </w14:scene3d>
          </w:rPr>
          <w:t>3.4</w:t>
        </w:r>
        <w:r w:rsidR="00664660">
          <w:rPr>
            <w:rFonts w:asciiTheme="minorHAnsi" w:eastAsiaTheme="minorEastAsia" w:hAnsiTheme="minorHAnsi" w:cstheme="minorBidi"/>
            <w:sz w:val="22"/>
            <w:szCs w:val="22"/>
          </w:rPr>
          <w:tab/>
        </w:r>
        <w:r w:rsidR="00664660" w:rsidRPr="00C67EDA">
          <w:rPr>
            <w:rStyle w:val="Hyperlinkki"/>
            <w:rFonts w:eastAsiaTheme="majorEastAsia"/>
          </w:rPr>
          <w:t>Kustannukset ja voiton tuloutus</w:t>
        </w:r>
        <w:r w:rsidR="00664660">
          <w:rPr>
            <w:webHidden/>
          </w:rPr>
          <w:tab/>
        </w:r>
        <w:r w:rsidR="00664660">
          <w:rPr>
            <w:webHidden/>
          </w:rPr>
          <w:fldChar w:fldCharType="begin"/>
        </w:r>
        <w:r w:rsidR="00664660">
          <w:rPr>
            <w:webHidden/>
          </w:rPr>
          <w:instrText xml:space="preserve"> PAGEREF _Toc105052099 \h </w:instrText>
        </w:r>
        <w:r w:rsidR="00664660">
          <w:rPr>
            <w:webHidden/>
          </w:rPr>
        </w:r>
        <w:r w:rsidR="00664660">
          <w:rPr>
            <w:webHidden/>
          </w:rPr>
          <w:fldChar w:fldCharType="separate"/>
        </w:r>
        <w:r w:rsidR="00664660">
          <w:rPr>
            <w:webHidden/>
          </w:rPr>
          <w:t>34</w:t>
        </w:r>
        <w:r w:rsidR="00664660">
          <w:rPr>
            <w:webHidden/>
          </w:rPr>
          <w:fldChar w:fldCharType="end"/>
        </w:r>
      </w:hyperlink>
    </w:p>
    <w:p w14:paraId="70B3C6AE" w14:textId="22E47FDB" w:rsidR="00664660" w:rsidRDefault="0064623F">
      <w:pPr>
        <w:pStyle w:val="Sisluet1"/>
        <w:rPr>
          <w:rFonts w:asciiTheme="minorHAnsi" w:eastAsiaTheme="minorEastAsia" w:hAnsiTheme="minorHAnsi" w:cstheme="minorBidi"/>
          <w:b w:val="0"/>
          <w:color w:val="auto"/>
          <w:sz w:val="22"/>
          <w:szCs w:val="22"/>
        </w:rPr>
      </w:pPr>
      <w:hyperlink w:anchor="_Toc105052100" w:history="1">
        <w:r w:rsidR="00664660" w:rsidRPr="00C67EDA">
          <w:rPr>
            <w:rStyle w:val="Hyperlinkki"/>
            <w:rFonts w:eastAsiaTheme="majorEastAsia" w:cs="Arial"/>
            <w:bCs/>
            <w:lang w:eastAsia="en-US"/>
          </w:rPr>
          <w:t>4</w:t>
        </w:r>
        <w:r w:rsidR="00664660">
          <w:rPr>
            <w:rFonts w:asciiTheme="minorHAnsi" w:eastAsiaTheme="minorEastAsia" w:hAnsiTheme="minorHAnsi" w:cstheme="minorBidi"/>
            <w:b w:val="0"/>
            <w:color w:val="auto"/>
            <w:sz w:val="22"/>
            <w:szCs w:val="22"/>
          </w:rPr>
          <w:tab/>
        </w:r>
        <w:r w:rsidR="00664660" w:rsidRPr="00C67EDA">
          <w:rPr>
            <w:rStyle w:val="Hyperlinkki"/>
            <w:rFonts w:eastAsiaTheme="majorEastAsia"/>
            <w:lang w:eastAsia="en-US"/>
          </w:rPr>
          <w:t>Nykytilanne</w:t>
        </w:r>
        <w:r w:rsidR="00664660">
          <w:rPr>
            <w:webHidden/>
          </w:rPr>
          <w:tab/>
        </w:r>
        <w:r w:rsidR="00664660">
          <w:rPr>
            <w:webHidden/>
          </w:rPr>
          <w:fldChar w:fldCharType="begin"/>
        </w:r>
        <w:r w:rsidR="00664660">
          <w:rPr>
            <w:webHidden/>
          </w:rPr>
          <w:instrText xml:space="preserve"> PAGEREF _Toc105052100 \h </w:instrText>
        </w:r>
        <w:r w:rsidR="00664660">
          <w:rPr>
            <w:webHidden/>
          </w:rPr>
        </w:r>
        <w:r w:rsidR="00664660">
          <w:rPr>
            <w:webHidden/>
          </w:rPr>
          <w:fldChar w:fldCharType="separate"/>
        </w:r>
        <w:r w:rsidR="00664660">
          <w:rPr>
            <w:webHidden/>
          </w:rPr>
          <w:t>38</w:t>
        </w:r>
        <w:r w:rsidR="00664660">
          <w:rPr>
            <w:webHidden/>
          </w:rPr>
          <w:fldChar w:fldCharType="end"/>
        </w:r>
      </w:hyperlink>
    </w:p>
    <w:p w14:paraId="3BD9E910" w14:textId="7E306E4E" w:rsidR="00664660" w:rsidRDefault="0064623F">
      <w:pPr>
        <w:pStyle w:val="Sisluet2"/>
        <w:tabs>
          <w:tab w:val="left" w:pos="1134"/>
        </w:tabs>
        <w:rPr>
          <w:rFonts w:asciiTheme="minorHAnsi" w:eastAsiaTheme="minorEastAsia" w:hAnsiTheme="minorHAnsi" w:cstheme="minorBidi"/>
          <w:sz w:val="22"/>
          <w:szCs w:val="22"/>
        </w:rPr>
      </w:pPr>
      <w:hyperlink w:anchor="_Toc105052101" w:history="1">
        <w:r w:rsidR="00664660" w:rsidRPr="00C67EDA">
          <w:rPr>
            <w:rStyle w:val="Hyperlinkki"/>
            <w:rFonts w:eastAsiaTheme="majorEastAsia"/>
            <w14:scene3d>
              <w14:camera w14:prst="orthographicFront"/>
              <w14:lightRig w14:rig="threePt" w14:dir="t">
                <w14:rot w14:lat="0" w14:lon="0" w14:rev="0"/>
              </w14:lightRig>
            </w14:scene3d>
          </w:rPr>
          <w:t>4.1</w:t>
        </w:r>
        <w:r w:rsidR="00664660">
          <w:rPr>
            <w:rFonts w:asciiTheme="minorHAnsi" w:eastAsiaTheme="minorEastAsia" w:hAnsiTheme="minorHAnsi" w:cstheme="minorBidi"/>
            <w:sz w:val="22"/>
            <w:szCs w:val="22"/>
          </w:rPr>
          <w:tab/>
        </w:r>
        <w:r w:rsidR="00664660" w:rsidRPr="00C67EDA">
          <w:rPr>
            <w:rStyle w:val="Hyperlinkki"/>
            <w:rFonts w:eastAsiaTheme="majorEastAsia"/>
          </w:rPr>
          <w:t>Taloudellisuus</w:t>
        </w:r>
        <w:r w:rsidR="00664660">
          <w:rPr>
            <w:webHidden/>
          </w:rPr>
          <w:tab/>
        </w:r>
        <w:r w:rsidR="00664660">
          <w:rPr>
            <w:webHidden/>
          </w:rPr>
          <w:fldChar w:fldCharType="begin"/>
        </w:r>
        <w:r w:rsidR="00664660">
          <w:rPr>
            <w:webHidden/>
          </w:rPr>
          <w:instrText xml:space="preserve"> PAGEREF _Toc105052101 \h </w:instrText>
        </w:r>
        <w:r w:rsidR="00664660">
          <w:rPr>
            <w:webHidden/>
          </w:rPr>
        </w:r>
        <w:r w:rsidR="00664660">
          <w:rPr>
            <w:webHidden/>
          </w:rPr>
          <w:fldChar w:fldCharType="separate"/>
        </w:r>
        <w:r w:rsidR="00664660">
          <w:rPr>
            <w:webHidden/>
          </w:rPr>
          <w:t>38</w:t>
        </w:r>
        <w:r w:rsidR="00664660">
          <w:rPr>
            <w:webHidden/>
          </w:rPr>
          <w:fldChar w:fldCharType="end"/>
        </w:r>
      </w:hyperlink>
    </w:p>
    <w:p w14:paraId="31CEDB5D" w14:textId="4E06371F" w:rsidR="00664660" w:rsidRDefault="0064623F">
      <w:pPr>
        <w:pStyle w:val="Sisluet2"/>
        <w:tabs>
          <w:tab w:val="left" w:pos="1134"/>
        </w:tabs>
        <w:rPr>
          <w:rFonts w:asciiTheme="minorHAnsi" w:eastAsiaTheme="minorEastAsia" w:hAnsiTheme="minorHAnsi" w:cstheme="minorBidi"/>
          <w:sz w:val="22"/>
          <w:szCs w:val="22"/>
        </w:rPr>
      </w:pPr>
      <w:hyperlink w:anchor="_Toc105052102" w:history="1">
        <w:r w:rsidR="00664660" w:rsidRPr="00C67EDA">
          <w:rPr>
            <w:rStyle w:val="Hyperlinkki"/>
            <w:rFonts w:eastAsiaTheme="majorEastAsia"/>
            <w14:scene3d>
              <w14:camera w14:prst="orthographicFront"/>
              <w14:lightRig w14:rig="threePt" w14:dir="t">
                <w14:rot w14:lat="0" w14:lon="0" w14:rev="0"/>
              </w14:lightRig>
            </w14:scene3d>
          </w:rPr>
          <w:t>4.2</w:t>
        </w:r>
        <w:r w:rsidR="00664660">
          <w:rPr>
            <w:rFonts w:asciiTheme="minorHAnsi" w:eastAsiaTheme="minorEastAsia" w:hAnsiTheme="minorHAnsi" w:cstheme="minorBidi"/>
            <w:sz w:val="22"/>
            <w:szCs w:val="22"/>
          </w:rPr>
          <w:tab/>
        </w:r>
        <w:r w:rsidR="00664660" w:rsidRPr="00C67EDA">
          <w:rPr>
            <w:rStyle w:val="Hyperlinkki"/>
            <w:rFonts w:eastAsiaTheme="majorEastAsia"/>
          </w:rPr>
          <w:t>Turvallisuus</w:t>
        </w:r>
        <w:r w:rsidR="00664660">
          <w:rPr>
            <w:webHidden/>
          </w:rPr>
          <w:tab/>
        </w:r>
        <w:r w:rsidR="00664660">
          <w:rPr>
            <w:webHidden/>
          </w:rPr>
          <w:fldChar w:fldCharType="begin"/>
        </w:r>
        <w:r w:rsidR="00664660">
          <w:rPr>
            <w:webHidden/>
          </w:rPr>
          <w:instrText xml:space="preserve"> PAGEREF _Toc105052102 \h </w:instrText>
        </w:r>
        <w:r w:rsidR="00664660">
          <w:rPr>
            <w:webHidden/>
          </w:rPr>
        </w:r>
        <w:r w:rsidR="00664660">
          <w:rPr>
            <w:webHidden/>
          </w:rPr>
          <w:fldChar w:fldCharType="separate"/>
        </w:r>
        <w:r w:rsidR="00664660">
          <w:rPr>
            <w:webHidden/>
          </w:rPr>
          <w:t>40</w:t>
        </w:r>
        <w:r w:rsidR="00664660">
          <w:rPr>
            <w:webHidden/>
          </w:rPr>
          <w:fldChar w:fldCharType="end"/>
        </w:r>
      </w:hyperlink>
    </w:p>
    <w:p w14:paraId="67C23C60" w14:textId="15C31FB1" w:rsidR="00664660" w:rsidRDefault="0064623F">
      <w:pPr>
        <w:pStyle w:val="Sisluet3"/>
        <w:tabs>
          <w:tab w:val="left" w:pos="1985"/>
        </w:tabs>
        <w:rPr>
          <w:rFonts w:asciiTheme="minorHAnsi" w:eastAsiaTheme="minorEastAsia" w:hAnsiTheme="minorHAnsi" w:cstheme="minorBidi"/>
          <w:sz w:val="22"/>
          <w:szCs w:val="22"/>
        </w:rPr>
      </w:pPr>
      <w:hyperlink w:anchor="_Toc105052103" w:history="1">
        <w:r w:rsidR="00664660" w:rsidRPr="00C67EDA">
          <w:rPr>
            <w:rStyle w:val="Hyperlinkki"/>
            <w:rFonts w:eastAsiaTheme="majorEastAsia"/>
          </w:rPr>
          <w:t>4.2.1</w:t>
        </w:r>
        <w:r w:rsidR="00664660">
          <w:rPr>
            <w:rFonts w:asciiTheme="minorHAnsi" w:eastAsiaTheme="minorEastAsia" w:hAnsiTheme="minorHAnsi" w:cstheme="minorBidi"/>
            <w:sz w:val="22"/>
            <w:szCs w:val="22"/>
          </w:rPr>
          <w:tab/>
        </w:r>
        <w:r w:rsidR="00664660" w:rsidRPr="00C67EDA">
          <w:rPr>
            <w:rStyle w:val="Hyperlinkki"/>
            <w:rFonts w:eastAsiaTheme="majorEastAsia"/>
          </w:rPr>
          <w:t>Yleistä</w:t>
        </w:r>
        <w:r w:rsidR="00664660">
          <w:rPr>
            <w:webHidden/>
          </w:rPr>
          <w:tab/>
        </w:r>
        <w:r w:rsidR="00664660">
          <w:rPr>
            <w:webHidden/>
          </w:rPr>
          <w:fldChar w:fldCharType="begin"/>
        </w:r>
        <w:r w:rsidR="00664660">
          <w:rPr>
            <w:webHidden/>
          </w:rPr>
          <w:instrText xml:space="preserve"> PAGEREF _Toc105052103 \h </w:instrText>
        </w:r>
        <w:r w:rsidR="00664660">
          <w:rPr>
            <w:webHidden/>
          </w:rPr>
        </w:r>
        <w:r w:rsidR="00664660">
          <w:rPr>
            <w:webHidden/>
          </w:rPr>
          <w:fldChar w:fldCharType="separate"/>
        </w:r>
        <w:r w:rsidR="00664660">
          <w:rPr>
            <w:webHidden/>
          </w:rPr>
          <w:t>40</w:t>
        </w:r>
        <w:r w:rsidR="00664660">
          <w:rPr>
            <w:webHidden/>
          </w:rPr>
          <w:fldChar w:fldCharType="end"/>
        </w:r>
      </w:hyperlink>
    </w:p>
    <w:p w14:paraId="2193148E" w14:textId="091CEEC9" w:rsidR="00664660" w:rsidRDefault="0064623F">
      <w:pPr>
        <w:pStyle w:val="Sisluet3"/>
        <w:tabs>
          <w:tab w:val="left" w:pos="1985"/>
        </w:tabs>
        <w:rPr>
          <w:rFonts w:asciiTheme="minorHAnsi" w:eastAsiaTheme="minorEastAsia" w:hAnsiTheme="minorHAnsi" w:cstheme="minorBidi"/>
          <w:sz w:val="22"/>
          <w:szCs w:val="22"/>
        </w:rPr>
      </w:pPr>
      <w:hyperlink w:anchor="_Toc105052104" w:history="1">
        <w:r w:rsidR="00664660" w:rsidRPr="00C67EDA">
          <w:rPr>
            <w:rStyle w:val="Hyperlinkki"/>
            <w:rFonts w:eastAsiaTheme="majorEastAsia"/>
          </w:rPr>
          <w:t>4.2.2</w:t>
        </w:r>
        <w:r w:rsidR="00664660">
          <w:rPr>
            <w:rFonts w:asciiTheme="minorHAnsi" w:eastAsiaTheme="minorEastAsia" w:hAnsiTheme="minorHAnsi" w:cstheme="minorBidi"/>
            <w:sz w:val="22"/>
            <w:szCs w:val="22"/>
          </w:rPr>
          <w:tab/>
        </w:r>
        <w:r w:rsidR="00664660" w:rsidRPr="00C67EDA">
          <w:rPr>
            <w:rStyle w:val="Hyperlinkki"/>
            <w:rFonts w:eastAsiaTheme="majorEastAsia"/>
          </w:rPr>
          <w:t>Tilaturvallisuus ja turvallisuuspalvelut</w:t>
        </w:r>
        <w:r w:rsidR="00664660">
          <w:rPr>
            <w:webHidden/>
          </w:rPr>
          <w:tab/>
        </w:r>
        <w:r w:rsidR="00664660">
          <w:rPr>
            <w:webHidden/>
          </w:rPr>
          <w:fldChar w:fldCharType="begin"/>
        </w:r>
        <w:r w:rsidR="00664660">
          <w:rPr>
            <w:webHidden/>
          </w:rPr>
          <w:instrText xml:space="preserve"> PAGEREF _Toc105052104 \h </w:instrText>
        </w:r>
        <w:r w:rsidR="00664660">
          <w:rPr>
            <w:webHidden/>
          </w:rPr>
        </w:r>
        <w:r w:rsidR="00664660">
          <w:rPr>
            <w:webHidden/>
          </w:rPr>
          <w:fldChar w:fldCharType="separate"/>
        </w:r>
        <w:r w:rsidR="00664660">
          <w:rPr>
            <w:webHidden/>
          </w:rPr>
          <w:t>40</w:t>
        </w:r>
        <w:r w:rsidR="00664660">
          <w:rPr>
            <w:webHidden/>
          </w:rPr>
          <w:fldChar w:fldCharType="end"/>
        </w:r>
      </w:hyperlink>
    </w:p>
    <w:p w14:paraId="228851B9" w14:textId="69120E94" w:rsidR="00664660" w:rsidRDefault="0064623F">
      <w:pPr>
        <w:pStyle w:val="Sisluet3"/>
        <w:tabs>
          <w:tab w:val="left" w:pos="1985"/>
        </w:tabs>
        <w:rPr>
          <w:rFonts w:asciiTheme="minorHAnsi" w:eastAsiaTheme="minorEastAsia" w:hAnsiTheme="minorHAnsi" w:cstheme="minorBidi"/>
          <w:sz w:val="22"/>
          <w:szCs w:val="22"/>
        </w:rPr>
      </w:pPr>
      <w:hyperlink w:anchor="_Toc105052105" w:history="1">
        <w:r w:rsidR="00664660" w:rsidRPr="00C67EDA">
          <w:rPr>
            <w:rStyle w:val="Hyperlinkki"/>
            <w:rFonts w:eastAsiaTheme="majorEastAsia"/>
          </w:rPr>
          <w:t>4.2.3</w:t>
        </w:r>
        <w:r w:rsidR="00664660">
          <w:rPr>
            <w:rFonts w:asciiTheme="minorHAnsi" w:eastAsiaTheme="minorEastAsia" w:hAnsiTheme="minorHAnsi" w:cstheme="minorBidi"/>
            <w:sz w:val="22"/>
            <w:szCs w:val="22"/>
          </w:rPr>
          <w:tab/>
        </w:r>
        <w:r w:rsidR="00664660" w:rsidRPr="00C67EDA">
          <w:rPr>
            <w:rStyle w:val="Hyperlinkki"/>
            <w:rFonts w:eastAsiaTheme="majorEastAsia"/>
          </w:rPr>
          <w:t>Valmius ja varautuminen</w:t>
        </w:r>
        <w:r w:rsidR="00664660">
          <w:rPr>
            <w:webHidden/>
          </w:rPr>
          <w:tab/>
        </w:r>
        <w:r w:rsidR="00664660">
          <w:rPr>
            <w:webHidden/>
          </w:rPr>
          <w:fldChar w:fldCharType="begin"/>
        </w:r>
        <w:r w:rsidR="00664660">
          <w:rPr>
            <w:webHidden/>
          </w:rPr>
          <w:instrText xml:space="preserve"> PAGEREF _Toc105052105 \h </w:instrText>
        </w:r>
        <w:r w:rsidR="00664660">
          <w:rPr>
            <w:webHidden/>
          </w:rPr>
        </w:r>
        <w:r w:rsidR="00664660">
          <w:rPr>
            <w:webHidden/>
          </w:rPr>
          <w:fldChar w:fldCharType="separate"/>
        </w:r>
        <w:r w:rsidR="00664660">
          <w:rPr>
            <w:webHidden/>
          </w:rPr>
          <w:t>41</w:t>
        </w:r>
        <w:r w:rsidR="00664660">
          <w:rPr>
            <w:webHidden/>
          </w:rPr>
          <w:fldChar w:fldCharType="end"/>
        </w:r>
      </w:hyperlink>
    </w:p>
    <w:p w14:paraId="62B3DA48" w14:textId="7808B79A" w:rsidR="00664660" w:rsidRDefault="0064623F">
      <w:pPr>
        <w:pStyle w:val="Sisluet2"/>
        <w:tabs>
          <w:tab w:val="left" w:pos="1134"/>
        </w:tabs>
        <w:rPr>
          <w:rFonts w:asciiTheme="minorHAnsi" w:eastAsiaTheme="minorEastAsia" w:hAnsiTheme="minorHAnsi" w:cstheme="minorBidi"/>
          <w:sz w:val="22"/>
          <w:szCs w:val="22"/>
        </w:rPr>
      </w:pPr>
      <w:hyperlink w:anchor="_Toc105052106" w:history="1">
        <w:r w:rsidR="00664660" w:rsidRPr="00C67EDA">
          <w:rPr>
            <w:rStyle w:val="Hyperlinkki"/>
            <w:rFonts w:eastAsiaTheme="majorEastAsia"/>
            <w14:scene3d>
              <w14:camera w14:prst="orthographicFront"/>
              <w14:lightRig w14:rig="threePt" w14:dir="t">
                <w14:rot w14:lat="0" w14:lon="0" w14:rev="0"/>
              </w14:lightRig>
            </w14:scene3d>
          </w:rPr>
          <w:t>4.3</w:t>
        </w:r>
        <w:r w:rsidR="00664660">
          <w:rPr>
            <w:rFonts w:asciiTheme="minorHAnsi" w:eastAsiaTheme="minorEastAsia" w:hAnsiTheme="minorHAnsi" w:cstheme="minorBidi"/>
            <w:sz w:val="22"/>
            <w:szCs w:val="22"/>
          </w:rPr>
          <w:tab/>
        </w:r>
        <w:r w:rsidR="00664660" w:rsidRPr="00C67EDA">
          <w:rPr>
            <w:rStyle w:val="Hyperlinkki"/>
            <w:rFonts w:eastAsiaTheme="majorEastAsia"/>
          </w:rPr>
          <w:t>Ympäristö ja energiatehokkuus</w:t>
        </w:r>
        <w:r w:rsidR="00664660">
          <w:rPr>
            <w:webHidden/>
          </w:rPr>
          <w:tab/>
        </w:r>
        <w:r w:rsidR="00664660">
          <w:rPr>
            <w:webHidden/>
          </w:rPr>
          <w:fldChar w:fldCharType="begin"/>
        </w:r>
        <w:r w:rsidR="00664660">
          <w:rPr>
            <w:webHidden/>
          </w:rPr>
          <w:instrText xml:space="preserve"> PAGEREF _Toc105052106 \h </w:instrText>
        </w:r>
        <w:r w:rsidR="00664660">
          <w:rPr>
            <w:webHidden/>
          </w:rPr>
        </w:r>
        <w:r w:rsidR="00664660">
          <w:rPr>
            <w:webHidden/>
          </w:rPr>
          <w:fldChar w:fldCharType="separate"/>
        </w:r>
        <w:r w:rsidR="00664660">
          <w:rPr>
            <w:webHidden/>
          </w:rPr>
          <w:t>43</w:t>
        </w:r>
        <w:r w:rsidR="00664660">
          <w:rPr>
            <w:webHidden/>
          </w:rPr>
          <w:fldChar w:fldCharType="end"/>
        </w:r>
      </w:hyperlink>
    </w:p>
    <w:p w14:paraId="28C9DF37" w14:textId="77A0C1C4" w:rsidR="00664660" w:rsidRDefault="0064623F">
      <w:pPr>
        <w:pStyle w:val="Sisluet2"/>
        <w:tabs>
          <w:tab w:val="left" w:pos="1134"/>
        </w:tabs>
        <w:rPr>
          <w:rFonts w:asciiTheme="minorHAnsi" w:eastAsiaTheme="minorEastAsia" w:hAnsiTheme="minorHAnsi" w:cstheme="minorBidi"/>
          <w:sz w:val="22"/>
          <w:szCs w:val="22"/>
        </w:rPr>
      </w:pPr>
      <w:hyperlink w:anchor="_Toc105052107" w:history="1">
        <w:r w:rsidR="00664660" w:rsidRPr="00C67EDA">
          <w:rPr>
            <w:rStyle w:val="Hyperlinkki"/>
            <w:rFonts w:eastAsiaTheme="majorEastAsia"/>
            <w14:scene3d>
              <w14:camera w14:prst="orthographicFront"/>
              <w14:lightRig w14:rig="threePt" w14:dir="t">
                <w14:rot w14:lat="0" w14:lon="0" w14:rev="0"/>
              </w14:lightRig>
            </w14:scene3d>
          </w:rPr>
          <w:t>4.4</w:t>
        </w:r>
        <w:r w:rsidR="00664660">
          <w:rPr>
            <w:rFonts w:asciiTheme="minorHAnsi" w:eastAsiaTheme="minorEastAsia" w:hAnsiTheme="minorHAnsi" w:cstheme="minorBidi"/>
            <w:sz w:val="22"/>
            <w:szCs w:val="22"/>
          </w:rPr>
          <w:tab/>
        </w:r>
        <w:r w:rsidR="00664660" w:rsidRPr="00C67EDA">
          <w:rPr>
            <w:rStyle w:val="Hyperlinkki"/>
            <w:rFonts w:eastAsiaTheme="majorEastAsia"/>
          </w:rPr>
          <w:t>Vastuullisuus</w:t>
        </w:r>
        <w:r w:rsidR="00664660">
          <w:rPr>
            <w:webHidden/>
          </w:rPr>
          <w:tab/>
        </w:r>
        <w:r w:rsidR="00664660">
          <w:rPr>
            <w:webHidden/>
          </w:rPr>
          <w:fldChar w:fldCharType="begin"/>
        </w:r>
        <w:r w:rsidR="00664660">
          <w:rPr>
            <w:webHidden/>
          </w:rPr>
          <w:instrText xml:space="preserve"> PAGEREF _Toc105052107 \h </w:instrText>
        </w:r>
        <w:r w:rsidR="00664660">
          <w:rPr>
            <w:webHidden/>
          </w:rPr>
        </w:r>
        <w:r w:rsidR="00664660">
          <w:rPr>
            <w:webHidden/>
          </w:rPr>
          <w:fldChar w:fldCharType="separate"/>
        </w:r>
        <w:r w:rsidR="00664660">
          <w:rPr>
            <w:webHidden/>
          </w:rPr>
          <w:t>45</w:t>
        </w:r>
        <w:r w:rsidR="00664660">
          <w:rPr>
            <w:webHidden/>
          </w:rPr>
          <w:fldChar w:fldCharType="end"/>
        </w:r>
      </w:hyperlink>
    </w:p>
    <w:p w14:paraId="6384F966" w14:textId="6D706B2B" w:rsidR="00664660" w:rsidRDefault="0064623F">
      <w:pPr>
        <w:pStyle w:val="Sisluet3"/>
        <w:tabs>
          <w:tab w:val="left" w:pos="1985"/>
        </w:tabs>
        <w:rPr>
          <w:rFonts w:asciiTheme="minorHAnsi" w:eastAsiaTheme="minorEastAsia" w:hAnsiTheme="minorHAnsi" w:cstheme="minorBidi"/>
          <w:sz w:val="22"/>
          <w:szCs w:val="22"/>
        </w:rPr>
      </w:pPr>
      <w:hyperlink w:anchor="_Toc105052108" w:history="1">
        <w:r w:rsidR="00664660" w:rsidRPr="00C67EDA">
          <w:rPr>
            <w:rStyle w:val="Hyperlinkki"/>
            <w:rFonts w:eastAsiaTheme="majorEastAsia"/>
          </w:rPr>
          <w:t>4.4.1</w:t>
        </w:r>
        <w:r w:rsidR="00664660">
          <w:rPr>
            <w:rFonts w:asciiTheme="minorHAnsi" w:eastAsiaTheme="minorEastAsia" w:hAnsiTheme="minorHAnsi" w:cstheme="minorBidi"/>
            <w:sz w:val="22"/>
            <w:szCs w:val="22"/>
          </w:rPr>
          <w:tab/>
        </w:r>
        <w:r w:rsidR="00664660" w:rsidRPr="00C67EDA">
          <w:rPr>
            <w:rStyle w:val="Hyperlinkki"/>
            <w:rFonts w:eastAsiaTheme="majorEastAsia"/>
          </w:rPr>
          <w:t>Yleistä</w:t>
        </w:r>
        <w:r w:rsidR="00664660">
          <w:rPr>
            <w:webHidden/>
          </w:rPr>
          <w:tab/>
        </w:r>
        <w:r w:rsidR="00664660">
          <w:rPr>
            <w:webHidden/>
          </w:rPr>
          <w:fldChar w:fldCharType="begin"/>
        </w:r>
        <w:r w:rsidR="00664660">
          <w:rPr>
            <w:webHidden/>
          </w:rPr>
          <w:instrText xml:space="preserve"> PAGEREF _Toc105052108 \h </w:instrText>
        </w:r>
        <w:r w:rsidR="00664660">
          <w:rPr>
            <w:webHidden/>
          </w:rPr>
        </w:r>
        <w:r w:rsidR="00664660">
          <w:rPr>
            <w:webHidden/>
          </w:rPr>
          <w:fldChar w:fldCharType="separate"/>
        </w:r>
        <w:r w:rsidR="00664660">
          <w:rPr>
            <w:webHidden/>
          </w:rPr>
          <w:t>45</w:t>
        </w:r>
        <w:r w:rsidR="00664660">
          <w:rPr>
            <w:webHidden/>
          </w:rPr>
          <w:fldChar w:fldCharType="end"/>
        </w:r>
      </w:hyperlink>
    </w:p>
    <w:p w14:paraId="7F60B5A3" w14:textId="24542642" w:rsidR="00664660" w:rsidRDefault="0064623F">
      <w:pPr>
        <w:pStyle w:val="Sisluet3"/>
        <w:tabs>
          <w:tab w:val="left" w:pos="1985"/>
        </w:tabs>
        <w:rPr>
          <w:rFonts w:asciiTheme="minorHAnsi" w:eastAsiaTheme="minorEastAsia" w:hAnsiTheme="minorHAnsi" w:cstheme="minorBidi"/>
          <w:sz w:val="22"/>
          <w:szCs w:val="22"/>
        </w:rPr>
      </w:pPr>
      <w:hyperlink w:anchor="_Toc105052109" w:history="1">
        <w:r w:rsidR="00664660" w:rsidRPr="00C67EDA">
          <w:rPr>
            <w:rStyle w:val="Hyperlinkki"/>
            <w:rFonts w:eastAsiaTheme="majorEastAsia"/>
          </w:rPr>
          <w:t>4.4.2</w:t>
        </w:r>
        <w:r w:rsidR="00664660">
          <w:rPr>
            <w:rFonts w:asciiTheme="minorHAnsi" w:eastAsiaTheme="minorEastAsia" w:hAnsiTheme="minorHAnsi" w:cstheme="minorBidi"/>
            <w:sz w:val="22"/>
            <w:szCs w:val="22"/>
          </w:rPr>
          <w:tab/>
        </w:r>
        <w:r w:rsidR="00664660" w:rsidRPr="00C67EDA">
          <w:rPr>
            <w:rStyle w:val="Hyperlinkki"/>
            <w:rFonts w:eastAsiaTheme="majorEastAsia"/>
          </w:rPr>
          <w:t>Harmaan talouden torjunta</w:t>
        </w:r>
        <w:r w:rsidR="00664660">
          <w:rPr>
            <w:webHidden/>
          </w:rPr>
          <w:tab/>
        </w:r>
        <w:r w:rsidR="00664660">
          <w:rPr>
            <w:webHidden/>
          </w:rPr>
          <w:fldChar w:fldCharType="begin"/>
        </w:r>
        <w:r w:rsidR="00664660">
          <w:rPr>
            <w:webHidden/>
          </w:rPr>
          <w:instrText xml:space="preserve"> PAGEREF _Toc105052109 \h </w:instrText>
        </w:r>
        <w:r w:rsidR="00664660">
          <w:rPr>
            <w:webHidden/>
          </w:rPr>
        </w:r>
        <w:r w:rsidR="00664660">
          <w:rPr>
            <w:webHidden/>
          </w:rPr>
          <w:fldChar w:fldCharType="separate"/>
        </w:r>
        <w:r w:rsidR="00664660">
          <w:rPr>
            <w:webHidden/>
          </w:rPr>
          <w:t>46</w:t>
        </w:r>
        <w:r w:rsidR="00664660">
          <w:rPr>
            <w:webHidden/>
          </w:rPr>
          <w:fldChar w:fldCharType="end"/>
        </w:r>
      </w:hyperlink>
    </w:p>
    <w:p w14:paraId="3C252A85" w14:textId="5D2D301C" w:rsidR="00664660" w:rsidRDefault="0064623F">
      <w:pPr>
        <w:pStyle w:val="Sisluet2"/>
        <w:tabs>
          <w:tab w:val="left" w:pos="1134"/>
        </w:tabs>
        <w:rPr>
          <w:rFonts w:asciiTheme="minorHAnsi" w:eastAsiaTheme="minorEastAsia" w:hAnsiTheme="minorHAnsi" w:cstheme="minorBidi"/>
          <w:sz w:val="22"/>
          <w:szCs w:val="22"/>
        </w:rPr>
      </w:pPr>
      <w:hyperlink w:anchor="_Toc105052110" w:history="1">
        <w:r w:rsidR="00664660" w:rsidRPr="00C67EDA">
          <w:rPr>
            <w:rStyle w:val="Hyperlinkki"/>
            <w:rFonts w:eastAsiaTheme="majorEastAsia"/>
            <w14:scene3d>
              <w14:camera w14:prst="orthographicFront"/>
              <w14:lightRig w14:rig="threePt" w14:dir="t">
                <w14:rot w14:lat="0" w14:lon="0" w14:rev="0"/>
              </w14:lightRig>
            </w14:scene3d>
          </w:rPr>
          <w:t>4.5</w:t>
        </w:r>
        <w:r w:rsidR="00664660">
          <w:rPr>
            <w:rFonts w:asciiTheme="minorHAnsi" w:eastAsiaTheme="minorEastAsia" w:hAnsiTheme="minorHAnsi" w:cstheme="minorBidi"/>
            <w:sz w:val="22"/>
            <w:szCs w:val="22"/>
          </w:rPr>
          <w:tab/>
        </w:r>
        <w:r w:rsidR="00664660" w:rsidRPr="00C67EDA">
          <w:rPr>
            <w:rStyle w:val="Hyperlinkki"/>
            <w:rFonts w:eastAsiaTheme="majorEastAsia"/>
          </w:rPr>
          <w:t>Työympäristöjen kehittäminen</w:t>
        </w:r>
        <w:r w:rsidR="00664660">
          <w:rPr>
            <w:webHidden/>
          </w:rPr>
          <w:tab/>
        </w:r>
        <w:r w:rsidR="00664660">
          <w:rPr>
            <w:webHidden/>
          </w:rPr>
          <w:fldChar w:fldCharType="begin"/>
        </w:r>
        <w:r w:rsidR="00664660">
          <w:rPr>
            <w:webHidden/>
          </w:rPr>
          <w:instrText xml:space="preserve"> PAGEREF _Toc105052110 \h </w:instrText>
        </w:r>
        <w:r w:rsidR="00664660">
          <w:rPr>
            <w:webHidden/>
          </w:rPr>
        </w:r>
        <w:r w:rsidR="00664660">
          <w:rPr>
            <w:webHidden/>
          </w:rPr>
          <w:fldChar w:fldCharType="separate"/>
        </w:r>
        <w:r w:rsidR="00664660">
          <w:rPr>
            <w:webHidden/>
          </w:rPr>
          <w:t>48</w:t>
        </w:r>
        <w:r w:rsidR="00664660">
          <w:rPr>
            <w:webHidden/>
          </w:rPr>
          <w:fldChar w:fldCharType="end"/>
        </w:r>
      </w:hyperlink>
    </w:p>
    <w:p w14:paraId="78DD1757" w14:textId="4EDB1536" w:rsidR="00664660" w:rsidRDefault="0064623F">
      <w:pPr>
        <w:pStyle w:val="Sisluet1"/>
        <w:rPr>
          <w:rFonts w:asciiTheme="minorHAnsi" w:eastAsiaTheme="minorEastAsia" w:hAnsiTheme="minorHAnsi" w:cstheme="minorBidi"/>
          <w:b w:val="0"/>
          <w:color w:val="auto"/>
          <w:sz w:val="22"/>
          <w:szCs w:val="22"/>
        </w:rPr>
      </w:pPr>
      <w:hyperlink w:anchor="_Toc105052111" w:history="1">
        <w:r w:rsidR="00664660" w:rsidRPr="00C67EDA">
          <w:rPr>
            <w:rStyle w:val="Hyperlinkki"/>
            <w:rFonts w:eastAsiaTheme="majorEastAsia" w:cs="Arial"/>
            <w:bCs/>
            <w:lang w:eastAsia="en-US"/>
          </w:rPr>
          <w:t>5</w:t>
        </w:r>
        <w:r w:rsidR="00664660">
          <w:rPr>
            <w:rFonts w:asciiTheme="minorHAnsi" w:eastAsiaTheme="minorEastAsia" w:hAnsiTheme="minorHAnsi" w:cstheme="minorBidi"/>
            <w:b w:val="0"/>
            <w:color w:val="auto"/>
            <w:sz w:val="22"/>
            <w:szCs w:val="22"/>
          </w:rPr>
          <w:tab/>
        </w:r>
        <w:r w:rsidR="00664660" w:rsidRPr="00C67EDA">
          <w:rPr>
            <w:rStyle w:val="Hyperlinkki"/>
            <w:rFonts w:eastAsiaTheme="majorEastAsia"/>
            <w:lang w:eastAsia="en-US"/>
          </w:rPr>
          <w:t>Liikelaitosmalli valtion tilahallinnon organisaatiomuotona</w:t>
        </w:r>
        <w:r w:rsidR="00664660">
          <w:rPr>
            <w:webHidden/>
          </w:rPr>
          <w:tab/>
        </w:r>
        <w:r w:rsidR="00664660">
          <w:rPr>
            <w:webHidden/>
          </w:rPr>
          <w:fldChar w:fldCharType="begin"/>
        </w:r>
        <w:r w:rsidR="00664660">
          <w:rPr>
            <w:webHidden/>
          </w:rPr>
          <w:instrText xml:space="preserve"> PAGEREF _Toc105052111 \h </w:instrText>
        </w:r>
        <w:r w:rsidR="00664660">
          <w:rPr>
            <w:webHidden/>
          </w:rPr>
        </w:r>
        <w:r w:rsidR="00664660">
          <w:rPr>
            <w:webHidden/>
          </w:rPr>
          <w:fldChar w:fldCharType="separate"/>
        </w:r>
        <w:r w:rsidR="00664660">
          <w:rPr>
            <w:webHidden/>
          </w:rPr>
          <w:t>50</w:t>
        </w:r>
        <w:r w:rsidR="00664660">
          <w:rPr>
            <w:webHidden/>
          </w:rPr>
          <w:fldChar w:fldCharType="end"/>
        </w:r>
      </w:hyperlink>
    </w:p>
    <w:p w14:paraId="54D55B71" w14:textId="185E91D4" w:rsidR="00664660" w:rsidRDefault="0064623F">
      <w:pPr>
        <w:pStyle w:val="Sisluet2"/>
        <w:tabs>
          <w:tab w:val="left" w:pos="1134"/>
        </w:tabs>
        <w:rPr>
          <w:rFonts w:asciiTheme="minorHAnsi" w:eastAsiaTheme="minorEastAsia" w:hAnsiTheme="minorHAnsi" w:cstheme="minorBidi"/>
          <w:sz w:val="22"/>
          <w:szCs w:val="22"/>
        </w:rPr>
      </w:pPr>
      <w:hyperlink w:anchor="_Toc105052112" w:history="1">
        <w:r w:rsidR="00664660" w:rsidRPr="00C67EDA">
          <w:rPr>
            <w:rStyle w:val="Hyperlinkki"/>
            <w:rFonts w:eastAsiaTheme="majorEastAsia"/>
            <w14:scene3d>
              <w14:camera w14:prst="orthographicFront"/>
              <w14:lightRig w14:rig="threePt" w14:dir="t">
                <w14:rot w14:lat="0" w14:lon="0" w14:rev="0"/>
              </w14:lightRig>
            </w14:scene3d>
          </w:rPr>
          <w:t>5.1</w:t>
        </w:r>
        <w:r w:rsidR="00664660">
          <w:rPr>
            <w:rFonts w:asciiTheme="minorHAnsi" w:eastAsiaTheme="minorEastAsia" w:hAnsiTheme="minorHAnsi" w:cstheme="minorBidi"/>
            <w:sz w:val="22"/>
            <w:szCs w:val="22"/>
          </w:rPr>
          <w:tab/>
        </w:r>
        <w:r w:rsidR="00664660" w:rsidRPr="00C67EDA">
          <w:rPr>
            <w:rStyle w:val="Hyperlinkki"/>
            <w:rFonts w:eastAsiaTheme="majorEastAsia"/>
          </w:rPr>
          <w:t>Yleistä</w:t>
        </w:r>
        <w:r w:rsidR="00664660">
          <w:rPr>
            <w:webHidden/>
          </w:rPr>
          <w:tab/>
        </w:r>
        <w:r w:rsidR="00664660">
          <w:rPr>
            <w:webHidden/>
          </w:rPr>
          <w:fldChar w:fldCharType="begin"/>
        </w:r>
        <w:r w:rsidR="00664660">
          <w:rPr>
            <w:webHidden/>
          </w:rPr>
          <w:instrText xml:space="preserve"> PAGEREF _Toc105052112 \h </w:instrText>
        </w:r>
        <w:r w:rsidR="00664660">
          <w:rPr>
            <w:webHidden/>
          </w:rPr>
        </w:r>
        <w:r w:rsidR="00664660">
          <w:rPr>
            <w:webHidden/>
          </w:rPr>
          <w:fldChar w:fldCharType="separate"/>
        </w:r>
        <w:r w:rsidR="00664660">
          <w:rPr>
            <w:webHidden/>
          </w:rPr>
          <w:t>50</w:t>
        </w:r>
        <w:r w:rsidR="00664660">
          <w:rPr>
            <w:webHidden/>
          </w:rPr>
          <w:fldChar w:fldCharType="end"/>
        </w:r>
      </w:hyperlink>
    </w:p>
    <w:p w14:paraId="1821DB30" w14:textId="70D4F7BB" w:rsidR="00664660" w:rsidRDefault="0064623F">
      <w:pPr>
        <w:pStyle w:val="Sisluet2"/>
        <w:tabs>
          <w:tab w:val="left" w:pos="1134"/>
        </w:tabs>
        <w:rPr>
          <w:rFonts w:asciiTheme="minorHAnsi" w:eastAsiaTheme="minorEastAsia" w:hAnsiTheme="minorHAnsi" w:cstheme="minorBidi"/>
          <w:sz w:val="22"/>
          <w:szCs w:val="22"/>
        </w:rPr>
      </w:pPr>
      <w:hyperlink w:anchor="_Toc105052113" w:history="1">
        <w:r w:rsidR="00664660" w:rsidRPr="00C67EDA">
          <w:rPr>
            <w:rStyle w:val="Hyperlinkki"/>
            <w:rFonts w:eastAsiaTheme="majorEastAsia"/>
            <w14:scene3d>
              <w14:camera w14:prst="orthographicFront"/>
              <w14:lightRig w14:rig="threePt" w14:dir="t">
                <w14:rot w14:lat="0" w14:lon="0" w14:rev="0"/>
              </w14:lightRig>
            </w14:scene3d>
          </w:rPr>
          <w:t>5.2</w:t>
        </w:r>
        <w:r w:rsidR="00664660">
          <w:rPr>
            <w:rFonts w:asciiTheme="minorHAnsi" w:eastAsiaTheme="minorEastAsia" w:hAnsiTheme="minorHAnsi" w:cstheme="minorBidi"/>
            <w:sz w:val="22"/>
            <w:szCs w:val="22"/>
          </w:rPr>
          <w:tab/>
        </w:r>
        <w:r w:rsidR="00664660" w:rsidRPr="00C67EDA">
          <w:rPr>
            <w:rStyle w:val="Hyperlinkki"/>
            <w:rFonts w:eastAsiaTheme="majorEastAsia"/>
          </w:rPr>
          <w:t>Muut organisointitavat</w:t>
        </w:r>
        <w:r w:rsidR="00664660">
          <w:rPr>
            <w:webHidden/>
          </w:rPr>
          <w:tab/>
        </w:r>
        <w:r w:rsidR="00664660">
          <w:rPr>
            <w:webHidden/>
          </w:rPr>
          <w:fldChar w:fldCharType="begin"/>
        </w:r>
        <w:r w:rsidR="00664660">
          <w:rPr>
            <w:webHidden/>
          </w:rPr>
          <w:instrText xml:space="preserve"> PAGEREF _Toc105052113 \h </w:instrText>
        </w:r>
        <w:r w:rsidR="00664660">
          <w:rPr>
            <w:webHidden/>
          </w:rPr>
        </w:r>
        <w:r w:rsidR="00664660">
          <w:rPr>
            <w:webHidden/>
          </w:rPr>
          <w:fldChar w:fldCharType="separate"/>
        </w:r>
        <w:r w:rsidR="00664660">
          <w:rPr>
            <w:webHidden/>
          </w:rPr>
          <w:t>52</w:t>
        </w:r>
        <w:r w:rsidR="00664660">
          <w:rPr>
            <w:webHidden/>
          </w:rPr>
          <w:fldChar w:fldCharType="end"/>
        </w:r>
      </w:hyperlink>
    </w:p>
    <w:p w14:paraId="65E291CF" w14:textId="68689594" w:rsidR="00664660" w:rsidRDefault="0064623F">
      <w:pPr>
        <w:pStyle w:val="Sisluet2"/>
        <w:tabs>
          <w:tab w:val="left" w:pos="1134"/>
        </w:tabs>
        <w:rPr>
          <w:rFonts w:asciiTheme="minorHAnsi" w:eastAsiaTheme="minorEastAsia" w:hAnsiTheme="minorHAnsi" w:cstheme="minorBidi"/>
          <w:sz w:val="22"/>
          <w:szCs w:val="22"/>
        </w:rPr>
      </w:pPr>
      <w:hyperlink w:anchor="_Toc105052114" w:history="1">
        <w:r w:rsidR="00664660" w:rsidRPr="00C67EDA">
          <w:rPr>
            <w:rStyle w:val="Hyperlinkki"/>
            <w:rFonts w:eastAsiaTheme="majorEastAsia"/>
            <w14:scene3d>
              <w14:camera w14:prst="orthographicFront"/>
              <w14:lightRig w14:rig="threePt" w14:dir="t">
                <w14:rot w14:lat="0" w14:lon="0" w14:rev="0"/>
              </w14:lightRig>
            </w14:scene3d>
          </w:rPr>
          <w:t>5.3</w:t>
        </w:r>
        <w:r w:rsidR="00664660">
          <w:rPr>
            <w:rFonts w:asciiTheme="minorHAnsi" w:eastAsiaTheme="minorEastAsia" w:hAnsiTheme="minorHAnsi" w:cstheme="minorBidi"/>
            <w:sz w:val="22"/>
            <w:szCs w:val="22"/>
          </w:rPr>
          <w:tab/>
        </w:r>
        <w:r w:rsidR="00664660" w:rsidRPr="00C67EDA">
          <w:rPr>
            <w:rStyle w:val="Hyperlinkki"/>
            <w:rFonts w:eastAsiaTheme="majorEastAsia"/>
          </w:rPr>
          <w:t>Kuntien tilahallinto</w:t>
        </w:r>
        <w:r w:rsidR="00664660">
          <w:rPr>
            <w:webHidden/>
          </w:rPr>
          <w:tab/>
        </w:r>
        <w:r w:rsidR="00664660">
          <w:rPr>
            <w:webHidden/>
          </w:rPr>
          <w:fldChar w:fldCharType="begin"/>
        </w:r>
        <w:r w:rsidR="00664660">
          <w:rPr>
            <w:webHidden/>
          </w:rPr>
          <w:instrText xml:space="preserve"> PAGEREF _Toc105052114 \h </w:instrText>
        </w:r>
        <w:r w:rsidR="00664660">
          <w:rPr>
            <w:webHidden/>
          </w:rPr>
        </w:r>
        <w:r w:rsidR="00664660">
          <w:rPr>
            <w:webHidden/>
          </w:rPr>
          <w:fldChar w:fldCharType="separate"/>
        </w:r>
        <w:r w:rsidR="00664660">
          <w:rPr>
            <w:webHidden/>
          </w:rPr>
          <w:t>55</w:t>
        </w:r>
        <w:r w:rsidR="00664660">
          <w:rPr>
            <w:webHidden/>
          </w:rPr>
          <w:fldChar w:fldCharType="end"/>
        </w:r>
      </w:hyperlink>
    </w:p>
    <w:p w14:paraId="40009614" w14:textId="5DBC5916" w:rsidR="00664660" w:rsidRDefault="0064623F">
      <w:pPr>
        <w:pStyle w:val="Sisluet2"/>
        <w:tabs>
          <w:tab w:val="left" w:pos="1134"/>
        </w:tabs>
        <w:rPr>
          <w:rFonts w:asciiTheme="minorHAnsi" w:eastAsiaTheme="minorEastAsia" w:hAnsiTheme="minorHAnsi" w:cstheme="minorBidi"/>
          <w:sz w:val="22"/>
          <w:szCs w:val="22"/>
        </w:rPr>
      </w:pPr>
      <w:hyperlink w:anchor="_Toc105052115" w:history="1">
        <w:r w:rsidR="00664660" w:rsidRPr="00C67EDA">
          <w:rPr>
            <w:rStyle w:val="Hyperlinkki"/>
            <w:rFonts w:eastAsiaTheme="majorEastAsia"/>
            <w14:scene3d>
              <w14:camera w14:prst="orthographicFront"/>
              <w14:lightRig w14:rig="threePt" w14:dir="t">
                <w14:rot w14:lat="0" w14:lon="0" w14:rev="0"/>
              </w14:lightRig>
            </w14:scene3d>
          </w:rPr>
          <w:t>5.4</w:t>
        </w:r>
        <w:r w:rsidR="00664660">
          <w:rPr>
            <w:rFonts w:asciiTheme="minorHAnsi" w:eastAsiaTheme="minorEastAsia" w:hAnsiTheme="minorHAnsi" w:cstheme="minorBidi"/>
            <w:sz w:val="22"/>
            <w:szCs w:val="22"/>
          </w:rPr>
          <w:tab/>
        </w:r>
        <w:r w:rsidR="00664660" w:rsidRPr="00C67EDA">
          <w:rPr>
            <w:rStyle w:val="Hyperlinkki"/>
            <w:rFonts w:eastAsiaTheme="majorEastAsia"/>
          </w:rPr>
          <w:t>Tilahallinto muualla Euroopassa</w:t>
        </w:r>
        <w:r w:rsidR="00664660">
          <w:rPr>
            <w:webHidden/>
          </w:rPr>
          <w:tab/>
        </w:r>
        <w:r w:rsidR="00664660">
          <w:rPr>
            <w:webHidden/>
          </w:rPr>
          <w:fldChar w:fldCharType="begin"/>
        </w:r>
        <w:r w:rsidR="00664660">
          <w:rPr>
            <w:webHidden/>
          </w:rPr>
          <w:instrText xml:space="preserve"> PAGEREF _Toc105052115 \h </w:instrText>
        </w:r>
        <w:r w:rsidR="00664660">
          <w:rPr>
            <w:webHidden/>
          </w:rPr>
        </w:r>
        <w:r w:rsidR="00664660">
          <w:rPr>
            <w:webHidden/>
          </w:rPr>
          <w:fldChar w:fldCharType="separate"/>
        </w:r>
        <w:r w:rsidR="00664660">
          <w:rPr>
            <w:webHidden/>
          </w:rPr>
          <w:t>57</w:t>
        </w:r>
        <w:r w:rsidR="00664660">
          <w:rPr>
            <w:webHidden/>
          </w:rPr>
          <w:fldChar w:fldCharType="end"/>
        </w:r>
      </w:hyperlink>
    </w:p>
    <w:p w14:paraId="718A5BF9" w14:textId="3AD38BA4" w:rsidR="00664660" w:rsidRDefault="0064623F">
      <w:pPr>
        <w:pStyle w:val="Sisluet1"/>
        <w:rPr>
          <w:rFonts w:asciiTheme="minorHAnsi" w:eastAsiaTheme="minorEastAsia" w:hAnsiTheme="minorHAnsi" w:cstheme="minorBidi"/>
          <w:b w:val="0"/>
          <w:color w:val="auto"/>
          <w:sz w:val="22"/>
          <w:szCs w:val="22"/>
        </w:rPr>
      </w:pPr>
      <w:hyperlink w:anchor="_Toc105052116" w:history="1">
        <w:r w:rsidR="00664660" w:rsidRPr="00C67EDA">
          <w:rPr>
            <w:rStyle w:val="Hyperlinkki"/>
            <w:rFonts w:eastAsiaTheme="majorEastAsia" w:cs="Arial"/>
            <w:bCs/>
            <w:lang w:eastAsia="en-US"/>
          </w:rPr>
          <w:t>6</w:t>
        </w:r>
        <w:r w:rsidR="00664660">
          <w:rPr>
            <w:rFonts w:asciiTheme="minorHAnsi" w:eastAsiaTheme="minorEastAsia" w:hAnsiTheme="minorHAnsi" w:cstheme="minorBidi"/>
            <w:b w:val="0"/>
            <w:color w:val="auto"/>
            <w:sz w:val="22"/>
            <w:szCs w:val="22"/>
          </w:rPr>
          <w:tab/>
        </w:r>
        <w:r w:rsidR="00664660" w:rsidRPr="00C67EDA">
          <w:rPr>
            <w:rStyle w:val="Hyperlinkki"/>
            <w:rFonts w:eastAsiaTheme="majorEastAsia"/>
            <w:lang w:eastAsia="en-US"/>
          </w:rPr>
          <w:t>Palvelusopimukset</w:t>
        </w:r>
        <w:r w:rsidR="00664660">
          <w:rPr>
            <w:webHidden/>
          </w:rPr>
          <w:tab/>
        </w:r>
        <w:r w:rsidR="00664660">
          <w:rPr>
            <w:webHidden/>
          </w:rPr>
          <w:fldChar w:fldCharType="begin"/>
        </w:r>
        <w:r w:rsidR="00664660">
          <w:rPr>
            <w:webHidden/>
          </w:rPr>
          <w:instrText xml:space="preserve"> PAGEREF _Toc105052116 \h </w:instrText>
        </w:r>
        <w:r w:rsidR="00664660">
          <w:rPr>
            <w:webHidden/>
          </w:rPr>
        </w:r>
        <w:r w:rsidR="00664660">
          <w:rPr>
            <w:webHidden/>
          </w:rPr>
          <w:fldChar w:fldCharType="separate"/>
        </w:r>
        <w:r w:rsidR="00664660">
          <w:rPr>
            <w:webHidden/>
          </w:rPr>
          <w:t>59</w:t>
        </w:r>
        <w:r w:rsidR="00664660">
          <w:rPr>
            <w:webHidden/>
          </w:rPr>
          <w:fldChar w:fldCharType="end"/>
        </w:r>
      </w:hyperlink>
    </w:p>
    <w:p w14:paraId="63F75013" w14:textId="5F2A8673" w:rsidR="00664660" w:rsidRDefault="0064623F">
      <w:pPr>
        <w:pStyle w:val="Sisluet2"/>
        <w:tabs>
          <w:tab w:val="left" w:pos="1134"/>
        </w:tabs>
        <w:rPr>
          <w:rFonts w:asciiTheme="minorHAnsi" w:eastAsiaTheme="minorEastAsia" w:hAnsiTheme="minorHAnsi" w:cstheme="minorBidi"/>
          <w:sz w:val="22"/>
          <w:szCs w:val="22"/>
        </w:rPr>
      </w:pPr>
      <w:hyperlink w:anchor="_Toc105052117" w:history="1">
        <w:r w:rsidR="00664660" w:rsidRPr="00C67EDA">
          <w:rPr>
            <w:rStyle w:val="Hyperlinkki"/>
            <w:rFonts w:eastAsiaTheme="majorEastAsia"/>
            <w14:scene3d>
              <w14:camera w14:prst="orthographicFront"/>
              <w14:lightRig w14:rig="threePt" w14:dir="t">
                <w14:rot w14:lat="0" w14:lon="0" w14:rev="0"/>
              </w14:lightRig>
            </w14:scene3d>
          </w:rPr>
          <w:t>6.1</w:t>
        </w:r>
        <w:r w:rsidR="00664660">
          <w:rPr>
            <w:rFonts w:asciiTheme="minorHAnsi" w:eastAsiaTheme="minorEastAsia" w:hAnsiTheme="minorHAnsi" w:cstheme="minorBidi"/>
            <w:sz w:val="22"/>
            <w:szCs w:val="22"/>
          </w:rPr>
          <w:tab/>
        </w:r>
        <w:r w:rsidR="00664660" w:rsidRPr="00C67EDA">
          <w:rPr>
            <w:rStyle w:val="Hyperlinkki"/>
            <w:rFonts w:eastAsiaTheme="majorEastAsia"/>
          </w:rPr>
          <w:t>Yleistä</w:t>
        </w:r>
        <w:r w:rsidR="00664660">
          <w:rPr>
            <w:webHidden/>
          </w:rPr>
          <w:tab/>
        </w:r>
        <w:r w:rsidR="00664660">
          <w:rPr>
            <w:webHidden/>
          </w:rPr>
          <w:fldChar w:fldCharType="begin"/>
        </w:r>
        <w:r w:rsidR="00664660">
          <w:rPr>
            <w:webHidden/>
          </w:rPr>
          <w:instrText xml:space="preserve"> PAGEREF _Toc105052117 \h </w:instrText>
        </w:r>
        <w:r w:rsidR="00664660">
          <w:rPr>
            <w:webHidden/>
          </w:rPr>
        </w:r>
        <w:r w:rsidR="00664660">
          <w:rPr>
            <w:webHidden/>
          </w:rPr>
          <w:fldChar w:fldCharType="separate"/>
        </w:r>
        <w:r w:rsidR="00664660">
          <w:rPr>
            <w:webHidden/>
          </w:rPr>
          <w:t>59</w:t>
        </w:r>
        <w:r w:rsidR="00664660">
          <w:rPr>
            <w:webHidden/>
          </w:rPr>
          <w:fldChar w:fldCharType="end"/>
        </w:r>
      </w:hyperlink>
    </w:p>
    <w:p w14:paraId="21C7C30B" w14:textId="5FE05095" w:rsidR="00664660" w:rsidRDefault="0064623F">
      <w:pPr>
        <w:pStyle w:val="Sisluet2"/>
        <w:tabs>
          <w:tab w:val="left" w:pos="1134"/>
        </w:tabs>
        <w:rPr>
          <w:rFonts w:asciiTheme="minorHAnsi" w:eastAsiaTheme="minorEastAsia" w:hAnsiTheme="minorHAnsi" w:cstheme="minorBidi"/>
          <w:sz w:val="22"/>
          <w:szCs w:val="22"/>
        </w:rPr>
      </w:pPr>
      <w:hyperlink w:anchor="_Toc105052118" w:history="1">
        <w:r w:rsidR="00664660" w:rsidRPr="00C67EDA">
          <w:rPr>
            <w:rStyle w:val="Hyperlinkki"/>
            <w:rFonts w:eastAsiaTheme="majorEastAsia"/>
            <w14:scene3d>
              <w14:camera w14:prst="orthographicFront"/>
              <w14:lightRig w14:rig="threePt" w14:dir="t">
                <w14:rot w14:lat="0" w14:lon="0" w14:rev="0"/>
              </w14:lightRig>
            </w14:scene3d>
          </w:rPr>
          <w:t>6.2</w:t>
        </w:r>
        <w:r w:rsidR="00664660">
          <w:rPr>
            <w:rFonts w:asciiTheme="minorHAnsi" w:eastAsiaTheme="minorEastAsia" w:hAnsiTheme="minorHAnsi" w:cstheme="minorBidi"/>
            <w:sz w:val="22"/>
            <w:szCs w:val="22"/>
          </w:rPr>
          <w:tab/>
        </w:r>
        <w:r w:rsidR="00664660" w:rsidRPr="00C67EDA">
          <w:rPr>
            <w:rStyle w:val="Hyperlinkki"/>
            <w:rFonts w:eastAsiaTheme="majorEastAsia"/>
          </w:rPr>
          <w:t>Erimielisyydet ja riidanratkaisu</w:t>
        </w:r>
        <w:r w:rsidR="00664660">
          <w:rPr>
            <w:webHidden/>
          </w:rPr>
          <w:tab/>
        </w:r>
        <w:r w:rsidR="00664660">
          <w:rPr>
            <w:webHidden/>
          </w:rPr>
          <w:fldChar w:fldCharType="begin"/>
        </w:r>
        <w:r w:rsidR="00664660">
          <w:rPr>
            <w:webHidden/>
          </w:rPr>
          <w:instrText xml:space="preserve"> PAGEREF _Toc105052118 \h </w:instrText>
        </w:r>
        <w:r w:rsidR="00664660">
          <w:rPr>
            <w:webHidden/>
          </w:rPr>
        </w:r>
        <w:r w:rsidR="00664660">
          <w:rPr>
            <w:webHidden/>
          </w:rPr>
          <w:fldChar w:fldCharType="separate"/>
        </w:r>
        <w:r w:rsidR="00664660">
          <w:rPr>
            <w:webHidden/>
          </w:rPr>
          <w:t>60</w:t>
        </w:r>
        <w:r w:rsidR="00664660">
          <w:rPr>
            <w:webHidden/>
          </w:rPr>
          <w:fldChar w:fldCharType="end"/>
        </w:r>
      </w:hyperlink>
    </w:p>
    <w:p w14:paraId="0792442F" w14:textId="0D2FB2A7" w:rsidR="00664660" w:rsidRDefault="0064623F">
      <w:pPr>
        <w:pStyle w:val="Sisluet2"/>
        <w:tabs>
          <w:tab w:val="left" w:pos="1134"/>
        </w:tabs>
        <w:rPr>
          <w:rFonts w:asciiTheme="minorHAnsi" w:eastAsiaTheme="minorEastAsia" w:hAnsiTheme="minorHAnsi" w:cstheme="minorBidi"/>
          <w:sz w:val="22"/>
          <w:szCs w:val="22"/>
        </w:rPr>
      </w:pPr>
      <w:hyperlink w:anchor="_Toc105052119" w:history="1">
        <w:r w:rsidR="00664660" w:rsidRPr="00C67EDA">
          <w:rPr>
            <w:rStyle w:val="Hyperlinkki"/>
            <w:rFonts w:eastAsiaTheme="majorEastAsia"/>
            <w14:scene3d>
              <w14:camera w14:prst="orthographicFront"/>
              <w14:lightRig w14:rig="threePt" w14:dir="t">
                <w14:rot w14:lat="0" w14:lon="0" w14:rev="0"/>
              </w14:lightRig>
            </w14:scene3d>
          </w:rPr>
          <w:t>6.3</w:t>
        </w:r>
        <w:r w:rsidR="00664660">
          <w:rPr>
            <w:rFonts w:asciiTheme="minorHAnsi" w:eastAsiaTheme="minorEastAsia" w:hAnsiTheme="minorHAnsi" w:cstheme="minorBidi"/>
            <w:sz w:val="22"/>
            <w:szCs w:val="22"/>
          </w:rPr>
          <w:tab/>
        </w:r>
        <w:r w:rsidR="00664660" w:rsidRPr="00C67EDA">
          <w:rPr>
            <w:rStyle w:val="Hyperlinkki"/>
            <w:rFonts w:eastAsiaTheme="majorEastAsia"/>
          </w:rPr>
          <w:t>Sopimussuhteen kehittäminen</w:t>
        </w:r>
        <w:r w:rsidR="00664660">
          <w:rPr>
            <w:webHidden/>
          </w:rPr>
          <w:tab/>
        </w:r>
        <w:r w:rsidR="00664660">
          <w:rPr>
            <w:webHidden/>
          </w:rPr>
          <w:fldChar w:fldCharType="begin"/>
        </w:r>
        <w:r w:rsidR="00664660">
          <w:rPr>
            <w:webHidden/>
          </w:rPr>
          <w:instrText xml:space="preserve"> PAGEREF _Toc105052119 \h </w:instrText>
        </w:r>
        <w:r w:rsidR="00664660">
          <w:rPr>
            <w:webHidden/>
          </w:rPr>
        </w:r>
        <w:r w:rsidR="00664660">
          <w:rPr>
            <w:webHidden/>
          </w:rPr>
          <w:fldChar w:fldCharType="separate"/>
        </w:r>
        <w:r w:rsidR="00664660">
          <w:rPr>
            <w:webHidden/>
          </w:rPr>
          <w:t>63</w:t>
        </w:r>
        <w:r w:rsidR="00664660">
          <w:rPr>
            <w:webHidden/>
          </w:rPr>
          <w:fldChar w:fldCharType="end"/>
        </w:r>
      </w:hyperlink>
    </w:p>
    <w:p w14:paraId="114E619F" w14:textId="39112D83" w:rsidR="00664660" w:rsidRDefault="0064623F">
      <w:pPr>
        <w:pStyle w:val="Sisluet1"/>
        <w:rPr>
          <w:rFonts w:asciiTheme="minorHAnsi" w:eastAsiaTheme="minorEastAsia" w:hAnsiTheme="minorHAnsi" w:cstheme="minorBidi"/>
          <w:b w:val="0"/>
          <w:color w:val="auto"/>
          <w:sz w:val="22"/>
          <w:szCs w:val="22"/>
        </w:rPr>
      </w:pPr>
      <w:hyperlink w:anchor="_Toc105052120" w:history="1">
        <w:r w:rsidR="00664660" w:rsidRPr="00C67EDA">
          <w:rPr>
            <w:rStyle w:val="Hyperlinkki"/>
            <w:rFonts w:eastAsiaTheme="majorEastAsia" w:cs="Arial"/>
            <w:bCs/>
            <w:lang w:eastAsia="en-US"/>
          </w:rPr>
          <w:t>7</w:t>
        </w:r>
        <w:r w:rsidR="00664660">
          <w:rPr>
            <w:rFonts w:asciiTheme="minorHAnsi" w:eastAsiaTheme="minorEastAsia" w:hAnsiTheme="minorHAnsi" w:cstheme="minorBidi"/>
            <w:b w:val="0"/>
            <w:color w:val="auto"/>
            <w:sz w:val="22"/>
            <w:szCs w:val="22"/>
          </w:rPr>
          <w:tab/>
        </w:r>
        <w:r w:rsidR="00664660" w:rsidRPr="00C67EDA">
          <w:rPr>
            <w:rStyle w:val="Hyperlinkki"/>
            <w:rFonts w:eastAsiaTheme="majorEastAsia"/>
            <w:lang w:eastAsia="en-US"/>
          </w:rPr>
          <w:t>Vuokrajärjestelmän toimivuus ja kehittämistarpeet</w:t>
        </w:r>
        <w:r w:rsidR="00664660">
          <w:rPr>
            <w:webHidden/>
          </w:rPr>
          <w:tab/>
        </w:r>
        <w:r w:rsidR="00664660">
          <w:rPr>
            <w:webHidden/>
          </w:rPr>
          <w:fldChar w:fldCharType="begin"/>
        </w:r>
        <w:r w:rsidR="00664660">
          <w:rPr>
            <w:webHidden/>
          </w:rPr>
          <w:instrText xml:space="preserve"> PAGEREF _Toc105052120 \h </w:instrText>
        </w:r>
        <w:r w:rsidR="00664660">
          <w:rPr>
            <w:webHidden/>
          </w:rPr>
        </w:r>
        <w:r w:rsidR="00664660">
          <w:rPr>
            <w:webHidden/>
          </w:rPr>
          <w:fldChar w:fldCharType="separate"/>
        </w:r>
        <w:r w:rsidR="00664660">
          <w:rPr>
            <w:webHidden/>
          </w:rPr>
          <w:t>65</w:t>
        </w:r>
        <w:r w:rsidR="00664660">
          <w:rPr>
            <w:webHidden/>
          </w:rPr>
          <w:fldChar w:fldCharType="end"/>
        </w:r>
      </w:hyperlink>
    </w:p>
    <w:p w14:paraId="0703BA20" w14:textId="13D8A3C9" w:rsidR="00664660" w:rsidRDefault="0064623F">
      <w:pPr>
        <w:pStyle w:val="Sisluet2"/>
        <w:tabs>
          <w:tab w:val="left" w:pos="1134"/>
        </w:tabs>
        <w:rPr>
          <w:rFonts w:asciiTheme="minorHAnsi" w:eastAsiaTheme="minorEastAsia" w:hAnsiTheme="minorHAnsi" w:cstheme="minorBidi"/>
          <w:sz w:val="22"/>
          <w:szCs w:val="22"/>
        </w:rPr>
      </w:pPr>
      <w:hyperlink w:anchor="_Toc105052121" w:history="1">
        <w:r w:rsidR="00664660" w:rsidRPr="00C67EDA">
          <w:rPr>
            <w:rStyle w:val="Hyperlinkki"/>
            <w:rFonts w:eastAsiaTheme="majorEastAsia"/>
            <w14:scene3d>
              <w14:camera w14:prst="orthographicFront"/>
              <w14:lightRig w14:rig="threePt" w14:dir="t">
                <w14:rot w14:lat="0" w14:lon="0" w14:rev="0"/>
              </w14:lightRig>
            </w14:scene3d>
          </w:rPr>
          <w:t>7.1</w:t>
        </w:r>
        <w:r w:rsidR="00664660">
          <w:rPr>
            <w:rFonts w:asciiTheme="minorHAnsi" w:eastAsiaTheme="minorEastAsia" w:hAnsiTheme="minorHAnsi" w:cstheme="minorBidi"/>
            <w:sz w:val="22"/>
            <w:szCs w:val="22"/>
          </w:rPr>
          <w:tab/>
        </w:r>
        <w:r w:rsidR="00664660" w:rsidRPr="00C67EDA">
          <w:rPr>
            <w:rStyle w:val="Hyperlinkki"/>
            <w:rFonts w:eastAsiaTheme="majorEastAsia"/>
          </w:rPr>
          <w:t>Yleistä</w:t>
        </w:r>
        <w:r w:rsidR="00664660">
          <w:rPr>
            <w:webHidden/>
          </w:rPr>
          <w:tab/>
        </w:r>
        <w:r w:rsidR="00664660">
          <w:rPr>
            <w:webHidden/>
          </w:rPr>
          <w:fldChar w:fldCharType="begin"/>
        </w:r>
        <w:r w:rsidR="00664660">
          <w:rPr>
            <w:webHidden/>
          </w:rPr>
          <w:instrText xml:space="preserve"> PAGEREF _Toc105052121 \h </w:instrText>
        </w:r>
        <w:r w:rsidR="00664660">
          <w:rPr>
            <w:webHidden/>
          </w:rPr>
        </w:r>
        <w:r w:rsidR="00664660">
          <w:rPr>
            <w:webHidden/>
          </w:rPr>
          <w:fldChar w:fldCharType="separate"/>
        </w:r>
        <w:r w:rsidR="00664660">
          <w:rPr>
            <w:webHidden/>
          </w:rPr>
          <w:t>65</w:t>
        </w:r>
        <w:r w:rsidR="00664660">
          <w:rPr>
            <w:webHidden/>
          </w:rPr>
          <w:fldChar w:fldCharType="end"/>
        </w:r>
      </w:hyperlink>
    </w:p>
    <w:p w14:paraId="35081B4B" w14:textId="1855AF76" w:rsidR="00664660" w:rsidRDefault="0064623F">
      <w:pPr>
        <w:pStyle w:val="Sisluet2"/>
        <w:tabs>
          <w:tab w:val="left" w:pos="1134"/>
        </w:tabs>
        <w:rPr>
          <w:rFonts w:asciiTheme="minorHAnsi" w:eastAsiaTheme="minorEastAsia" w:hAnsiTheme="minorHAnsi" w:cstheme="minorBidi"/>
          <w:sz w:val="22"/>
          <w:szCs w:val="22"/>
        </w:rPr>
      </w:pPr>
      <w:hyperlink w:anchor="_Toc105052122" w:history="1">
        <w:r w:rsidR="00664660" w:rsidRPr="00C67EDA">
          <w:rPr>
            <w:rStyle w:val="Hyperlinkki"/>
            <w:rFonts w:eastAsiaTheme="majorEastAsia"/>
            <w14:scene3d>
              <w14:camera w14:prst="orthographicFront"/>
              <w14:lightRig w14:rig="threePt" w14:dir="t">
                <w14:rot w14:lat="0" w14:lon="0" w14:rev="0"/>
              </w14:lightRig>
            </w14:scene3d>
          </w:rPr>
          <w:t>7.2</w:t>
        </w:r>
        <w:r w:rsidR="00664660">
          <w:rPr>
            <w:rFonts w:asciiTheme="minorHAnsi" w:eastAsiaTheme="minorEastAsia" w:hAnsiTheme="minorHAnsi" w:cstheme="minorBidi"/>
            <w:sz w:val="22"/>
            <w:szCs w:val="22"/>
          </w:rPr>
          <w:tab/>
        </w:r>
        <w:r w:rsidR="00664660" w:rsidRPr="00C67EDA">
          <w:rPr>
            <w:rStyle w:val="Hyperlinkki"/>
            <w:rFonts w:eastAsiaTheme="majorEastAsia"/>
          </w:rPr>
          <w:t>Kehittämiskohteet</w:t>
        </w:r>
        <w:r w:rsidR="00664660">
          <w:rPr>
            <w:webHidden/>
          </w:rPr>
          <w:tab/>
        </w:r>
        <w:r w:rsidR="00664660">
          <w:rPr>
            <w:webHidden/>
          </w:rPr>
          <w:fldChar w:fldCharType="begin"/>
        </w:r>
        <w:r w:rsidR="00664660">
          <w:rPr>
            <w:webHidden/>
          </w:rPr>
          <w:instrText xml:space="preserve"> PAGEREF _Toc105052122 \h </w:instrText>
        </w:r>
        <w:r w:rsidR="00664660">
          <w:rPr>
            <w:webHidden/>
          </w:rPr>
        </w:r>
        <w:r w:rsidR="00664660">
          <w:rPr>
            <w:webHidden/>
          </w:rPr>
          <w:fldChar w:fldCharType="separate"/>
        </w:r>
        <w:r w:rsidR="00664660">
          <w:rPr>
            <w:webHidden/>
          </w:rPr>
          <w:t>67</w:t>
        </w:r>
        <w:r w:rsidR="00664660">
          <w:rPr>
            <w:webHidden/>
          </w:rPr>
          <w:fldChar w:fldCharType="end"/>
        </w:r>
      </w:hyperlink>
    </w:p>
    <w:p w14:paraId="130BD288" w14:textId="6C4914FA" w:rsidR="00664660" w:rsidRDefault="0064623F">
      <w:pPr>
        <w:pStyle w:val="Sisluet3"/>
        <w:tabs>
          <w:tab w:val="left" w:pos="1985"/>
        </w:tabs>
        <w:rPr>
          <w:rFonts w:asciiTheme="minorHAnsi" w:eastAsiaTheme="minorEastAsia" w:hAnsiTheme="minorHAnsi" w:cstheme="minorBidi"/>
          <w:sz w:val="22"/>
          <w:szCs w:val="22"/>
        </w:rPr>
      </w:pPr>
      <w:hyperlink w:anchor="_Toc105052123" w:history="1">
        <w:r w:rsidR="00664660" w:rsidRPr="00C67EDA">
          <w:rPr>
            <w:rStyle w:val="Hyperlinkki"/>
            <w:rFonts w:eastAsiaTheme="majorEastAsia"/>
          </w:rPr>
          <w:t>7.2.1</w:t>
        </w:r>
        <w:r w:rsidR="00664660">
          <w:rPr>
            <w:rFonts w:asciiTheme="minorHAnsi" w:eastAsiaTheme="minorEastAsia" w:hAnsiTheme="minorHAnsi" w:cstheme="minorBidi"/>
            <w:sz w:val="22"/>
            <w:szCs w:val="22"/>
          </w:rPr>
          <w:tab/>
        </w:r>
        <w:r w:rsidR="00664660" w:rsidRPr="00C67EDA">
          <w:rPr>
            <w:rStyle w:val="Hyperlinkki"/>
            <w:rFonts w:eastAsiaTheme="majorEastAsia"/>
          </w:rPr>
          <w:t>Edelleenvuokraus</w:t>
        </w:r>
        <w:r w:rsidR="00664660">
          <w:rPr>
            <w:webHidden/>
          </w:rPr>
          <w:tab/>
        </w:r>
        <w:r w:rsidR="00664660">
          <w:rPr>
            <w:webHidden/>
          </w:rPr>
          <w:fldChar w:fldCharType="begin"/>
        </w:r>
        <w:r w:rsidR="00664660">
          <w:rPr>
            <w:webHidden/>
          </w:rPr>
          <w:instrText xml:space="preserve"> PAGEREF _Toc105052123 \h </w:instrText>
        </w:r>
        <w:r w:rsidR="00664660">
          <w:rPr>
            <w:webHidden/>
          </w:rPr>
        </w:r>
        <w:r w:rsidR="00664660">
          <w:rPr>
            <w:webHidden/>
          </w:rPr>
          <w:fldChar w:fldCharType="separate"/>
        </w:r>
        <w:r w:rsidR="00664660">
          <w:rPr>
            <w:webHidden/>
          </w:rPr>
          <w:t>67</w:t>
        </w:r>
        <w:r w:rsidR="00664660">
          <w:rPr>
            <w:webHidden/>
          </w:rPr>
          <w:fldChar w:fldCharType="end"/>
        </w:r>
      </w:hyperlink>
    </w:p>
    <w:p w14:paraId="47986D6B" w14:textId="0FAD9839" w:rsidR="00664660" w:rsidRDefault="0064623F">
      <w:pPr>
        <w:pStyle w:val="Sisluet3"/>
        <w:tabs>
          <w:tab w:val="left" w:pos="1985"/>
        </w:tabs>
        <w:rPr>
          <w:rFonts w:asciiTheme="minorHAnsi" w:eastAsiaTheme="minorEastAsia" w:hAnsiTheme="minorHAnsi" w:cstheme="minorBidi"/>
          <w:sz w:val="22"/>
          <w:szCs w:val="22"/>
        </w:rPr>
      </w:pPr>
      <w:hyperlink w:anchor="_Toc105052124" w:history="1">
        <w:r w:rsidR="00664660" w:rsidRPr="00C67EDA">
          <w:rPr>
            <w:rStyle w:val="Hyperlinkki"/>
            <w:rFonts w:eastAsiaTheme="majorEastAsia"/>
          </w:rPr>
          <w:t>7.2.2</w:t>
        </w:r>
        <w:r w:rsidR="00664660">
          <w:rPr>
            <w:rFonts w:asciiTheme="minorHAnsi" w:eastAsiaTheme="minorEastAsia" w:hAnsiTheme="minorHAnsi" w:cstheme="minorBidi"/>
            <w:sz w:val="22"/>
            <w:szCs w:val="22"/>
          </w:rPr>
          <w:tab/>
        </w:r>
        <w:r w:rsidR="00664660" w:rsidRPr="00C67EDA">
          <w:rPr>
            <w:rStyle w:val="Hyperlinkki"/>
            <w:rFonts w:eastAsiaTheme="majorEastAsia"/>
          </w:rPr>
          <w:t>Jäännösarvovastuu</w:t>
        </w:r>
        <w:r w:rsidR="00664660">
          <w:rPr>
            <w:webHidden/>
          </w:rPr>
          <w:tab/>
        </w:r>
        <w:r w:rsidR="00664660">
          <w:rPr>
            <w:webHidden/>
          </w:rPr>
          <w:fldChar w:fldCharType="begin"/>
        </w:r>
        <w:r w:rsidR="00664660">
          <w:rPr>
            <w:webHidden/>
          </w:rPr>
          <w:instrText xml:space="preserve"> PAGEREF _Toc105052124 \h </w:instrText>
        </w:r>
        <w:r w:rsidR="00664660">
          <w:rPr>
            <w:webHidden/>
          </w:rPr>
        </w:r>
        <w:r w:rsidR="00664660">
          <w:rPr>
            <w:webHidden/>
          </w:rPr>
          <w:fldChar w:fldCharType="separate"/>
        </w:r>
        <w:r w:rsidR="00664660">
          <w:rPr>
            <w:webHidden/>
          </w:rPr>
          <w:t>68</w:t>
        </w:r>
        <w:r w:rsidR="00664660">
          <w:rPr>
            <w:webHidden/>
          </w:rPr>
          <w:fldChar w:fldCharType="end"/>
        </w:r>
      </w:hyperlink>
    </w:p>
    <w:p w14:paraId="3DAA7CAF" w14:textId="094EA823" w:rsidR="00664660" w:rsidRDefault="0064623F">
      <w:pPr>
        <w:pStyle w:val="Sisluet3"/>
        <w:tabs>
          <w:tab w:val="left" w:pos="1985"/>
        </w:tabs>
        <w:rPr>
          <w:rFonts w:asciiTheme="minorHAnsi" w:eastAsiaTheme="minorEastAsia" w:hAnsiTheme="minorHAnsi" w:cstheme="minorBidi"/>
          <w:sz w:val="22"/>
          <w:szCs w:val="22"/>
        </w:rPr>
      </w:pPr>
      <w:hyperlink w:anchor="_Toc105052125" w:history="1">
        <w:r w:rsidR="00664660" w:rsidRPr="00C67EDA">
          <w:rPr>
            <w:rStyle w:val="Hyperlinkki"/>
            <w:rFonts w:eastAsiaTheme="majorEastAsia"/>
          </w:rPr>
          <w:t>7.2.3</w:t>
        </w:r>
        <w:r w:rsidR="00664660">
          <w:rPr>
            <w:rFonts w:asciiTheme="minorHAnsi" w:eastAsiaTheme="minorEastAsia" w:hAnsiTheme="minorHAnsi" w:cstheme="minorBidi"/>
            <w:sz w:val="22"/>
            <w:szCs w:val="22"/>
          </w:rPr>
          <w:tab/>
        </w:r>
        <w:r w:rsidR="00664660" w:rsidRPr="00C67EDA">
          <w:rPr>
            <w:rStyle w:val="Hyperlinkki"/>
            <w:rFonts w:eastAsiaTheme="majorEastAsia"/>
          </w:rPr>
          <w:t>Perusparannus ja –korjaushankkeet</w:t>
        </w:r>
        <w:r w:rsidR="00664660">
          <w:rPr>
            <w:webHidden/>
          </w:rPr>
          <w:tab/>
        </w:r>
        <w:r w:rsidR="00664660">
          <w:rPr>
            <w:webHidden/>
          </w:rPr>
          <w:fldChar w:fldCharType="begin"/>
        </w:r>
        <w:r w:rsidR="00664660">
          <w:rPr>
            <w:webHidden/>
          </w:rPr>
          <w:instrText xml:space="preserve"> PAGEREF _Toc105052125 \h </w:instrText>
        </w:r>
        <w:r w:rsidR="00664660">
          <w:rPr>
            <w:webHidden/>
          </w:rPr>
        </w:r>
        <w:r w:rsidR="00664660">
          <w:rPr>
            <w:webHidden/>
          </w:rPr>
          <w:fldChar w:fldCharType="separate"/>
        </w:r>
        <w:r w:rsidR="00664660">
          <w:rPr>
            <w:webHidden/>
          </w:rPr>
          <w:t>69</w:t>
        </w:r>
        <w:r w:rsidR="00664660">
          <w:rPr>
            <w:webHidden/>
          </w:rPr>
          <w:fldChar w:fldCharType="end"/>
        </w:r>
      </w:hyperlink>
    </w:p>
    <w:p w14:paraId="507E251B" w14:textId="3FC52291" w:rsidR="00664660" w:rsidRDefault="0064623F">
      <w:pPr>
        <w:pStyle w:val="Sisluet2"/>
        <w:tabs>
          <w:tab w:val="left" w:pos="1134"/>
        </w:tabs>
        <w:rPr>
          <w:rFonts w:asciiTheme="minorHAnsi" w:eastAsiaTheme="minorEastAsia" w:hAnsiTheme="minorHAnsi" w:cstheme="minorBidi"/>
          <w:sz w:val="22"/>
          <w:szCs w:val="22"/>
        </w:rPr>
      </w:pPr>
      <w:hyperlink w:anchor="_Toc105052126" w:history="1">
        <w:r w:rsidR="00664660" w:rsidRPr="00C67EDA">
          <w:rPr>
            <w:rStyle w:val="Hyperlinkki"/>
            <w:rFonts w:eastAsiaTheme="majorEastAsia"/>
            <w14:scene3d>
              <w14:camera w14:prst="orthographicFront"/>
              <w14:lightRig w14:rig="threePt" w14:dir="t">
                <w14:rot w14:lat="0" w14:lon="0" w14:rev="0"/>
              </w14:lightRig>
            </w14:scene3d>
          </w:rPr>
          <w:t>7.3</w:t>
        </w:r>
        <w:r w:rsidR="00664660">
          <w:rPr>
            <w:rFonts w:asciiTheme="minorHAnsi" w:eastAsiaTheme="minorEastAsia" w:hAnsiTheme="minorHAnsi" w:cstheme="minorBidi"/>
            <w:sz w:val="22"/>
            <w:szCs w:val="22"/>
          </w:rPr>
          <w:tab/>
        </w:r>
        <w:r w:rsidR="00664660" w:rsidRPr="00C67EDA">
          <w:rPr>
            <w:rStyle w:val="Hyperlinkki"/>
            <w:rFonts w:eastAsiaTheme="majorEastAsia"/>
          </w:rPr>
          <w:t>Lopuksi</w:t>
        </w:r>
        <w:r w:rsidR="00664660">
          <w:rPr>
            <w:webHidden/>
          </w:rPr>
          <w:tab/>
        </w:r>
        <w:r w:rsidR="00664660">
          <w:rPr>
            <w:webHidden/>
          </w:rPr>
          <w:fldChar w:fldCharType="begin"/>
        </w:r>
        <w:r w:rsidR="00664660">
          <w:rPr>
            <w:webHidden/>
          </w:rPr>
          <w:instrText xml:space="preserve"> PAGEREF _Toc105052126 \h </w:instrText>
        </w:r>
        <w:r w:rsidR="00664660">
          <w:rPr>
            <w:webHidden/>
          </w:rPr>
        </w:r>
        <w:r w:rsidR="00664660">
          <w:rPr>
            <w:webHidden/>
          </w:rPr>
          <w:fldChar w:fldCharType="separate"/>
        </w:r>
        <w:r w:rsidR="00664660">
          <w:rPr>
            <w:webHidden/>
          </w:rPr>
          <w:t>70</w:t>
        </w:r>
        <w:r w:rsidR="00664660">
          <w:rPr>
            <w:webHidden/>
          </w:rPr>
          <w:fldChar w:fldCharType="end"/>
        </w:r>
      </w:hyperlink>
    </w:p>
    <w:p w14:paraId="12626D5B" w14:textId="12A19238" w:rsidR="00664660" w:rsidRDefault="0064623F">
      <w:pPr>
        <w:pStyle w:val="Sisluet1"/>
        <w:rPr>
          <w:rFonts w:asciiTheme="minorHAnsi" w:eastAsiaTheme="minorEastAsia" w:hAnsiTheme="minorHAnsi" w:cstheme="minorBidi"/>
          <w:b w:val="0"/>
          <w:color w:val="auto"/>
          <w:sz w:val="22"/>
          <w:szCs w:val="22"/>
        </w:rPr>
      </w:pPr>
      <w:hyperlink w:anchor="_Toc105052127" w:history="1">
        <w:r w:rsidR="00664660" w:rsidRPr="00C67EDA">
          <w:rPr>
            <w:rStyle w:val="Hyperlinkki"/>
            <w:rFonts w:eastAsiaTheme="majorEastAsia" w:cs="Arial"/>
            <w:bCs/>
            <w:lang w:eastAsia="en-US"/>
          </w:rPr>
          <w:t>8</w:t>
        </w:r>
        <w:r w:rsidR="00664660">
          <w:rPr>
            <w:rFonts w:asciiTheme="minorHAnsi" w:eastAsiaTheme="minorEastAsia" w:hAnsiTheme="minorHAnsi" w:cstheme="minorBidi"/>
            <w:b w:val="0"/>
            <w:color w:val="auto"/>
            <w:sz w:val="22"/>
            <w:szCs w:val="22"/>
          </w:rPr>
          <w:tab/>
        </w:r>
        <w:r w:rsidR="00664660" w:rsidRPr="00C67EDA">
          <w:rPr>
            <w:rStyle w:val="Hyperlinkki"/>
            <w:rFonts w:eastAsiaTheme="majorEastAsia"/>
            <w:lang w:eastAsia="en-US"/>
          </w:rPr>
          <w:t>Tilahallinnon vastuu</w:t>
        </w:r>
        <w:r w:rsidR="00664660">
          <w:rPr>
            <w:webHidden/>
          </w:rPr>
          <w:tab/>
        </w:r>
        <w:r w:rsidR="00664660">
          <w:rPr>
            <w:webHidden/>
          </w:rPr>
          <w:fldChar w:fldCharType="begin"/>
        </w:r>
        <w:r w:rsidR="00664660">
          <w:rPr>
            <w:webHidden/>
          </w:rPr>
          <w:instrText xml:space="preserve"> PAGEREF _Toc105052127 \h </w:instrText>
        </w:r>
        <w:r w:rsidR="00664660">
          <w:rPr>
            <w:webHidden/>
          </w:rPr>
        </w:r>
        <w:r w:rsidR="00664660">
          <w:rPr>
            <w:webHidden/>
          </w:rPr>
          <w:fldChar w:fldCharType="separate"/>
        </w:r>
        <w:r w:rsidR="00664660">
          <w:rPr>
            <w:webHidden/>
          </w:rPr>
          <w:t>72</w:t>
        </w:r>
        <w:r w:rsidR="00664660">
          <w:rPr>
            <w:webHidden/>
          </w:rPr>
          <w:fldChar w:fldCharType="end"/>
        </w:r>
      </w:hyperlink>
    </w:p>
    <w:p w14:paraId="6509E8CA" w14:textId="224BF500" w:rsidR="00664660" w:rsidRDefault="0064623F">
      <w:pPr>
        <w:pStyle w:val="Sisluet2"/>
        <w:tabs>
          <w:tab w:val="left" w:pos="1134"/>
        </w:tabs>
        <w:rPr>
          <w:rFonts w:asciiTheme="minorHAnsi" w:eastAsiaTheme="minorEastAsia" w:hAnsiTheme="minorHAnsi" w:cstheme="minorBidi"/>
          <w:sz w:val="22"/>
          <w:szCs w:val="22"/>
        </w:rPr>
      </w:pPr>
      <w:hyperlink w:anchor="_Toc105052128" w:history="1">
        <w:r w:rsidR="00664660" w:rsidRPr="00C67EDA">
          <w:rPr>
            <w:rStyle w:val="Hyperlinkki"/>
            <w:rFonts w:eastAsiaTheme="majorEastAsia"/>
            <w14:scene3d>
              <w14:camera w14:prst="orthographicFront"/>
              <w14:lightRig w14:rig="threePt" w14:dir="t">
                <w14:rot w14:lat="0" w14:lon="0" w14:rev="0"/>
              </w14:lightRig>
            </w14:scene3d>
          </w:rPr>
          <w:t>8.1</w:t>
        </w:r>
        <w:r w:rsidR="00664660">
          <w:rPr>
            <w:rFonts w:asciiTheme="minorHAnsi" w:eastAsiaTheme="minorEastAsia" w:hAnsiTheme="minorHAnsi" w:cstheme="minorBidi"/>
            <w:sz w:val="22"/>
            <w:szCs w:val="22"/>
          </w:rPr>
          <w:tab/>
        </w:r>
        <w:r w:rsidR="00664660" w:rsidRPr="00C67EDA">
          <w:rPr>
            <w:rStyle w:val="Hyperlinkki"/>
            <w:rFonts w:eastAsiaTheme="majorEastAsia"/>
          </w:rPr>
          <w:t>Yleistä</w:t>
        </w:r>
        <w:r w:rsidR="00664660">
          <w:rPr>
            <w:webHidden/>
          </w:rPr>
          <w:tab/>
        </w:r>
        <w:r w:rsidR="00664660">
          <w:rPr>
            <w:webHidden/>
          </w:rPr>
          <w:fldChar w:fldCharType="begin"/>
        </w:r>
        <w:r w:rsidR="00664660">
          <w:rPr>
            <w:webHidden/>
          </w:rPr>
          <w:instrText xml:space="preserve"> PAGEREF _Toc105052128 \h </w:instrText>
        </w:r>
        <w:r w:rsidR="00664660">
          <w:rPr>
            <w:webHidden/>
          </w:rPr>
        </w:r>
        <w:r w:rsidR="00664660">
          <w:rPr>
            <w:webHidden/>
          </w:rPr>
          <w:fldChar w:fldCharType="separate"/>
        </w:r>
        <w:r w:rsidR="00664660">
          <w:rPr>
            <w:webHidden/>
          </w:rPr>
          <w:t>72</w:t>
        </w:r>
        <w:r w:rsidR="00664660">
          <w:rPr>
            <w:webHidden/>
          </w:rPr>
          <w:fldChar w:fldCharType="end"/>
        </w:r>
      </w:hyperlink>
    </w:p>
    <w:p w14:paraId="48347815" w14:textId="5081A81B" w:rsidR="00664660" w:rsidRDefault="0064623F">
      <w:pPr>
        <w:pStyle w:val="Sisluet2"/>
        <w:tabs>
          <w:tab w:val="left" w:pos="1134"/>
        </w:tabs>
        <w:rPr>
          <w:rFonts w:asciiTheme="minorHAnsi" w:eastAsiaTheme="minorEastAsia" w:hAnsiTheme="minorHAnsi" w:cstheme="minorBidi"/>
          <w:sz w:val="22"/>
          <w:szCs w:val="22"/>
        </w:rPr>
      </w:pPr>
      <w:hyperlink w:anchor="_Toc105052129" w:history="1">
        <w:r w:rsidR="00664660" w:rsidRPr="00C67EDA">
          <w:rPr>
            <w:rStyle w:val="Hyperlinkki"/>
            <w:rFonts w:eastAsiaTheme="majorEastAsia"/>
            <w14:scene3d>
              <w14:camera w14:prst="orthographicFront"/>
              <w14:lightRig w14:rig="threePt" w14:dir="t">
                <w14:rot w14:lat="0" w14:lon="0" w14:rev="0"/>
              </w14:lightRig>
            </w14:scene3d>
          </w:rPr>
          <w:t>8.2</w:t>
        </w:r>
        <w:r w:rsidR="00664660">
          <w:rPr>
            <w:rFonts w:asciiTheme="minorHAnsi" w:eastAsiaTheme="minorEastAsia" w:hAnsiTheme="minorHAnsi" w:cstheme="minorBidi"/>
            <w:sz w:val="22"/>
            <w:szCs w:val="22"/>
          </w:rPr>
          <w:tab/>
        </w:r>
        <w:r w:rsidR="00664660" w:rsidRPr="00C67EDA">
          <w:rPr>
            <w:rStyle w:val="Hyperlinkki"/>
            <w:rFonts w:eastAsiaTheme="majorEastAsia"/>
          </w:rPr>
          <w:t>Toimitilojen kuntoihin liittyvät puutteet</w:t>
        </w:r>
        <w:r w:rsidR="00664660">
          <w:rPr>
            <w:webHidden/>
          </w:rPr>
          <w:tab/>
        </w:r>
        <w:r w:rsidR="00664660">
          <w:rPr>
            <w:webHidden/>
          </w:rPr>
          <w:fldChar w:fldCharType="begin"/>
        </w:r>
        <w:r w:rsidR="00664660">
          <w:rPr>
            <w:webHidden/>
          </w:rPr>
          <w:instrText xml:space="preserve"> PAGEREF _Toc105052129 \h </w:instrText>
        </w:r>
        <w:r w:rsidR="00664660">
          <w:rPr>
            <w:webHidden/>
          </w:rPr>
        </w:r>
        <w:r w:rsidR="00664660">
          <w:rPr>
            <w:webHidden/>
          </w:rPr>
          <w:fldChar w:fldCharType="separate"/>
        </w:r>
        <w:r w:rsidR="00664660">
          <w:rPr>
            <w:webHidden/>
          </w:rPr>
          <w:t>73</w:t>
        </w:r>
        <w:r w:rsidR="00664660">
          <w:rPr>
            <w:webHidden/>
          </w:rPr>
          <w:fldChar w:fldCharType="end"/>
        </w:r>
      </w:hyperlink>
    </w:p>
    <w:p w14:paraId="1FEF8A48" w14:textId="07D0738A" w:rsidR="00664660" w:rsidRDefault="0064623F">
      <w:pPr>
        <w:pStyle w:val="Sisluet3"/>
        <w:tabs>
          <w:tab w:val="left" w:pos="1985"/>
        </w:tabs>
        <w:rPr>
          <w:rFonts w:asciiTheme="minorHAnsi" w:eastAsiaTheme="minorEastAsia" w:hAnsiTheme="minorHAnsi" w:cstheme="minorBidi"/>
          <w:sz w:val="22"/>
          <w:szCs w:val="22"/>
        </w:rPr>
      </w:pPr>
      <w:hyperlink w:anchor="_Toc105052130" w:history="1">
        <w:r w:rsidR="00664660" w:rsidRPr="00C67EDA">
          <w:rPr>
            <w:rStyle w:val="Hyperlinkki"/>
            <w:rFonts w:eastAsiaTheme="majorEastAsia"/>
          </w:rPr>
          <w:t>8.2.1</w:t>
        </w:r>
        <w:r w:rsidR="00664660">
          <w:rPr>
            <w:rFonts w:asciiTheme="minorHAnsi" w:eastAsiaTheme="minorEastAsia" w:hAnsiTheme="minorHAnsi" w:cstheme="minorBidi"/>
            <w:sz w:val="22"/>
            <w:szCs w:val="22"/>
          </w:rPr>
          <w:tab/>
        </w:r>
        <w:r w:rsidR="00664660" w:rsidRPr="00C67EDA">
          <w:rPr>
            <w:rStyle w:val="Hyperlinkki"/>
            <w:rFonts w:eastAsiaTheme="majorEastAsia"/>
          </w:rPr>
          <w:t>Sisäolosuhteiden hallinta</w:t>
        </w:r>
        <w:r w:rsidR="00664660">
          <w:rPr>
            <w:webHidden/>
          </w:rPr>
          <w:tab/>
        </w:r>
        <w:r w:rsidR="00664660">
          <w:rPr>
            <w:webHidden/>
          </w:rPr>
          <w:fldChar w:fldCharType="begin"/>
        </w:r>
        <w:r w:rsidR="00664660">
          <w:rPr>
            <w:webHidden/>
          </w:rPr>
          <w:instrText xml:space="preserve"> PAGEREF _Toc105052130 \h </w:instrText>
        </w:r>
        <w:r w:rsidR="00664660">
          <w:rPr>
            <w:webHidden/>
          </w:rPr>
        </w:r>
        <w:r w:rsidR="00664660">
          <w:rPr>
            <w:webHidden/>
          </w:rPr>
          <w:fldChar w:fldCharType="separate"/>
        </w:r>
        <w:r w:rsidR="00664660">
          <w:rPr>
            <w:webHidden/>
          </w:rPr>
          <w:t>73</w:t>
        </w:r>
        <w:r w:rsidR="00664660">
          <w:rPr>
            <w:webHidden/>
          </w:rPr>
          <w:fldChar w:fldCharType="end"/>
        </w:r>
      </w:hyperlink>
    </w:p>
    <w:p w14:paraId="4398BF07" w14:textId="005D8AD4" w:rsidR="00664660" w:rsidRDefault="0064623F">
      <w:pPr>
        <w:pStyle w:val="Sisluet3"/>
        <w:tabs>
          <w:tab w:val="left" w:pos="1985"/>
        </w:tabs>
        <w:rPr>
          <w:rFonts w:asciiTheme="minorHAnsi" w:eastAsiaTheme="minorEastAsia" w:hAnsiTheme="minorHAnsi" w:cstheme="minorBidi"/>
          <w:sz w:val="22"/>
          <w:szCs w:val="22"/>
        </w:rPr>
      </w:pPr>
      <w:hyperlink w:anchor="_Toc105052131" w:history="1">
        <w:r w:rsidR="00664660" w:rsidRPr="00C67EDA">
          <w:rPr>
            <w:rStyle w:val="Hyperlinkki"/>
            <w:rFonts w:eastAsiaTheme="majorEastAsia"/>
          </w:rPr>
          <w:t>8.2.2</w:t>
        </w:r>
        <w:r w:rsidR="00664660">
          <w:rPr>
            <w:rFonts w:asciiTheme="minorHAnsi" w:eastAsiaTheme="minorEastAsia" w:hAnsiTheme="minorHAnsi" w:cstheme="minorBidi"/>
            <w:sz w:val="22"/>
            <w:szCs w:val="22"/>
          </w:rPr>
          <w:tab/>
        </w:r>
        <w:r w:rsidR="00664660" w:rsidRPr="00C67EDA">
          <w:rPr>
            <w:rStyle w:val="Hyperlinkki"/>
            <w:rFonts w:eastAsiaTheme="majorEastAsia"/>
          </w:rPr>
          <w:t>Sisäilmakorjaushankkeiden kustannukset</w:t>
        </w:r>
        <w:r w:rsidR="00664660">
          <w:rPr>
            <w:webHidden/>
          </w:rPr>
          <w:tab/>
        </w:r>
        <w:r w:rsidR="00664660">
          <w:rPr>
            <w:webHidden/>
          </w:rPr>
          <w:fldChar w:fldCharType="begin"/>
        </w:r>
        <w:r w:rsidR="00664660">
          <w:rPr>
            <w:webHidden/>
          </w:rPr>
          <w:instrText xml:space="preserve"> PAGEREF _Toc105052131 \h </w:instrText>
        </w:r>
        <w:r w:rsidR="00664660">
          <w:rPr>
            <w:webHidden/>
          </w:rPr>
        </w:r>
        <w:r w:rsidR="00664660">
          <w:rPr>
            <w:webHidden/>
          </w:rPr>
          <w:fldChar w:fldCharType="separate"/>
        </w:r>
        <w:r w:rsidR="00664660">
          <w:rPr>
            <w:webHidden/>
          </w:rPr>
          <w:t>76</w:t>
        </w:r>
        <w:r w:rsidR="00664660">
          <w:rPr>
            <w:webHidden/>
          </w:rPr>
          <w:fldChar w:fldCharType="end"/>
        </w:r>
      </w:hyperlink>
    </w:p>
    <w:p w14:paraId="55E54556" w14:textId="02A4F702" w:rsidR="00664660" w:rsidRDefault="0064623F">
      <w:pPr>
        <w:pStyle w:val="Sisluet2"/>
        <w:tabs>
          <w:tab w:val="left" w:pos="1134"/>
        </w:tabs>
        <w:rPr>
          <w:rFonts w:asciiTheme="minorHAnsi" w:eastAsiaTheme="minorEastAsia" w:hAnsiTheme="minorHAnsi" w:cstheme="minorBidi"/>
          <w:sz w:val="22"/>
          <w:szCs w:val="22"/>
        </w:rPr>
      </w:pPr>
      <w:hyperlink w:anchor="_Toc105052132" w:history="1">
        <w:r w:rsidR="00664660" w:rsidRPr="00C67EDA">
          <w:rPr>
            <w:rStyle w:val="Hyperlinkki"/>
            <w:rFonts w:eastAsiaTheme="majorEastAsia"/>
            <w14:scene3d>
              <w14:camera w14:prst="orthographicFront"/>
              <w14:lightRig w14:rig="threePt" w14:dir="t">
                <w14:rot w14:lat="0" w14:lon="0" w14:rev="0"/>
              </w14:lightRig>
            </w14:scene3d>
          </w:rPr>
          <w:t>8.3</w:t>
        </w:r>
        <w:r w:rsidR="00664660">
          <w:rPr>
            <w:rFonts w:asciiTheme="minorHAnsi" w:eastAsiaTheme="minorEastAsia" w:hAnsiTheme="minorHAnsi" w:cstheme="minorBidi"/>
            <w:sz w:val="22"/>
            <w:szCs w:val="22"/>
          </w:rPr>
          <w:tab/>
        </w:r>
        <w:r w:rsidR="00664660" w:rsidRPr="00C67EDA">
          <w:rPr>
            <w:rStyle w:val="Hyperlinkki"/>
            <w:rFonts w:eastAsiaTheme="majorEastAsia"/>
          </w:rPr>
          <w:t>Asiakkaana olevan viraston ja laitoksen asema</w:t>
        </w:r>
        <w:r w:rsidR="00664660">
          <w:rPr>
            <w:webHidden/>
          </w:rPr>
          <w:tab/>
        </w:r>
        <w:r w:rsidR="00664660">
          <w:rPr>
            <w:webHidden/>
          </w:rPr>
          <w:fldChar w:fldCharType="begin"/>
        </w:r>
        <w:r w:rsidR="00664660">
          <w:rPr>
            <w:webHidden/>
          </w:rPr>
          <w:instrText xml:space="preserve"> PAGEREF _Toc105052132 \h </w:instrText>
        </w:r>
        <w:r w:rsidR="00664660">
          <w:rPr>
            <w:webHidden/>
          </w:rPr>
        </w:r>
        <w:r w:rsidR="00664660">
          <w:rPr>
            <w:webHidden/>
          </w:rPr>
          <w:fldChar w:fldCharType="separate"/>
        </w:r>
        <w:r w:rsidR="00664660">
          <w:rPr>
            <w:webHidden/>
          </w:rPr>
          <w:t>77</w:t>
        </w:r>
        <w:r w:rsidR="00664660">
          <w:rPr>
            <w:webHidden/>
          </w:rPr>
          <w:fldChar w:fldCharType="end"/>
        </w:r>
      </w:hyperlink>
    </w:p>
    <w:p w14:paraId="57A1CD42" w14:textId="3EB43FFA" w:rsidR="00664660" w:rsidRDefault="0064623F">
      <w:pPr>
        <w:pStyle w:val="Sisluet3"/>
        <w:tabs>
          <w:tab w:val="left" w:pos="1985"/>
        </w:tabs>
        <w:rPr>
          <w:rFonts w:asciiTheme="minorHAnsi" w:eastAsiaTheme="minorEastAsia" w:hAnsiTheme="minorHAnsi" w:cstheme="minorBidi"/>
          <w:sz w:val="22"/>
          <w:szCs w:val="22"/>
        </w:rPr>
      </w:pPr>
      <w:hyperlink w:anchor="_Toc105052133" w:history="1">
        <w:r w:rsidR="00664660" w:rsidRPr="00C67EDA">
          <w:rPr>
            <w:rStyle w:val="Hyperlinkki"/>
            <w:rFonts w:eastAsiaTheme="majorEastAsia"/>
          </w:rPr>
          <w:t>8.3.1</w:t>
        </w:r>
        <w:r w:rsidR="00664660">
          <w:rPr>
            <w:rFonts w:asciiTheme="minorHAnsi" w:eastAsiaTheme="minorEastAsia" w:hAnsiTheme="minorHAnsi" w:cstheme="minorBidi"/>
            <w:sz w:val="22"/>
            <w:szCs w:val="22"/>
          </w:rPr>
          <w:tab/>
        </w:r>
        <w:r w:rsidR="00664660" w:rsidRPr="00C67EDA">
          <w:rPr>
            <w:rStyle w:val="Hyperlinkki"/>
            <w:rFonts w:eastAsiaTheme="majorEastAsia"/>
          </w:rPr>
          <w:t>Yleistä</w:t>
        </w:r>
        <w:r w:rsidR="00664660">
          <w:rPr>
            <w:webHidden/>
          </w:rPr>
          <w:tab/>
        </w:r>
        <w:r w:rsidR="00664660">
          <w:rPr>
            <w:webHidden/>
          </w:rPr>
          <w:fldChar w:fldCharType="begin"/>
        </w:r>
        <w:r w:rsidR="00664660">
          <w:rPr>
            <w:webHidden/>
          </w:rPr>
          <w:instrText xml:space="preserve"> PAGEREF _Toc105052133 \h </w:instrText>
        </w:r>
        <w:r w:rsidR="00664660">
          <w:rPr>
            <w:webHidden/>
          </w:rPr>
        </w:r>
        <w:r w:rsidR="00664660">
          <w:rPr>
            <w:webHidden/>
          </w:rPr>
          <w:fldChar w:fldCharType="separate"/>
        </w:r>
        <w:r w:rsidR="00664660">
          <w:rPr>
            <w:webHidden/>
          </w:rPr>
          <w:t>77</w:t>
        </w:r>
        <w:r w:rsidR="00664660">
          <w:rPr>
            <w:webHidden/>
          </w:rPr>
          <w:fldChar w:fldCharType="end"/>
        </w:r>
      </w:hyperlink>
    </w:p>
    <w:p w14:paraId="754C2EB8" w14:textId="4863E9E3" w:rsidR="00664660" w:rsidRDefault="0064623F">
      <w:pPr>
        <w:pStyle w:val="Sisluet3"/>
        <w:tabs>
          <w:tab w:val="left" w:pos="1985"/>
        </w:tabs>
        <w:rPr>
          <w:rFonts w:asciiTheme="minorHAnsi" w:eastAsiaTheme="minorEastAsia" w:hAnsiTheme="minorHAnsi" w:cstheme="minorBidi"/>
          <w:sz w:val="22"/>
          <w:szCs w:val="22"/>
        </w:rPr>
      </w:pPr>
      <w:hyperlink w:anchor="_Toc105052134" w:history="1">
        <w:r w:rsidR="00664660" w:rsidRPr="00C67EDA">
          <w:rPr>
            <w:rStyle w:val="Hyperlinkki"/>
            <w:rFonts w:eastAsiaTheme="majorEastAsia"/>
          </w:rPr>
          <w:t>8.3.2</w:t>
        </w:r>
        <w:r w:rsidR="00664660">
          <w:rPr>
            <w:rFonts w:asciiTheme="minorHAnsi" w:eastAsiaTheme="minorEastAsia" w:hAnsiTheme="minorHAnsi" w:cstheme="minorBidi"/>
            <w:sz w:val="22"/>
            <w:szCs w:val="22"/>
          </w:rPr>
          <w:tab/>
        </w:r>
        <w:r w:rsidR="00664660" w:rsidRPr="00C67EDA">
          <w:rPr>
            <w:rStyle w:val="Hyperlinkki"/>
            <w:rFonts w:eastAsiaTheme="majorEastAsia"/>
          </w:rPr>
          <w:t>Järjestelmän vaikutukset viranomaisten edellytyksiin hoitaa lakisääteisiä tehtäviään</w:t>
        </w:r>
        <w:r w:rsidR="00664660">
          <w:rPr>
            <w:webHidden/>
          </w:rPr>
          <w:tab/>
        </w:r>
        <w:r w:rsidR="00664660">
          <w:rPr>
            <w:webHidden/>
          </w:rPr>
          <w:fldChar w:fldCharType="begin"/>
        </w:r>
        <w:r w:rsidR="00664660">
          <w:rPr>
            <w:webHidden/>
          </w:rPr>
          <w:instrText xml:space="preserve"> PAGEREF _Toc105052134 \h </w:instrText>
        </w:r>
        <w:r w:rsidR="00664660">
          <w:rPr>
            <w:webHidden/>
          </w:rPr>
        </w:r>
        <w:r w:rsidR="00664660">
          <w:rPr>
            <w:webHidden/>
          </w:rPr>
          <w:fldChar w:fldCharType="separate"/>
        </w:r>
        <w:r w:rsidR="00664660">
          <w:rPr>
            <w:webHidden/>
          </w:rPr>
          <w:t>77</w:t>
        </w:r>
        <w:r w:rsidR="00664660">
          <w:rPr>
            <w:webHidden/>
          </w:rPr>
          <w:fldChar w:fldCharType="end"/>
        </w:r>
      </w:hyperlink>
    </w:p>
    <w:p w14:paraId="06A94F92" w14:textId="50881839" w:rsidR="00664660" w:rsidRDefault="0064623F">
      <w:pPr>
        <w:pStyle w:val="Sisluet1"/>
        <w:rPr>
          <w:rFonts w:asciiTheme="minorHAnsi" w:eastAsiaTheme="minorEastAsia" w:hAnsiTheme="minorHAnsi" w:cstheme="minorBidi"/>
          <w:b w:val="0"/>
          <w:color w:val="auto"/>
          <w:sz w:val="22"/>
          <w:szCs w:val="22"/>
        </w:rPr>
      </w:pPr>
      <w:hyperlink w:anchor="_Toc105052135" w:history="1">
        <w:r w:rsidR="00664660" w:rsidRPr="00C67EDA">
          <w:rPr>
            <w:rStyle w:val="Hyperlinkki"/>
            <w:rFonts w:eastAsiaTheme="majorEastAsia" w:cs="Arial"/>
            <w:bCs/>
            <w:lang w:eastAsia="en-US"/>
          </w:rPr>
          <w:t>9</w:t>
        </w:r>
        <w:r w:rsidR="00664660">
          <w:rPr>
            <w:rFonts w:asciiTheme="minorHAnsi" w:eastAsiaTheme="minorEastAsia" w:hAnsiTheme="minorHAnsi" w:cstheme="minorBidi"/>
            <w:b w:val="0"/>
            <w:color w:val="auto"/>
            <w:sz w:val="22"/>
            <w:szCs w:val="22"/>
          </w:rPr>
          <w:tab/>
        </w:r>
        <w:r w:rsidR="00664660" w:rsidRPr="00C67EDA">
          <w:rPr>
            <w:rStyle w:val="Hyperlinkki"/>
            <w:rFonts w:eastAsiaTheme="majorEastAsia"/>
            <w:lang w:eastAsia="en-US"/>
          </w:rPr>
          <w:t>Valtiovarainministeriön ja puolustusministeriön ohjaustoimivalta</w:t>
        </w:r>
        <w:r w:rsidR="00664660">
          <w:rPr>
            <w:webHidden/>
          </w:rPr>
          <w:tab/>
        </w:r>
        <w:r w:rsidR="00664660">
          <w:rPr>
            <w:webHidden/>
          </w:rPr>
          <w:fldChar w:fldCharType="begin"/>
        </w:r>
        <w:r w:rsidR="00664660">
          <w:rPr>
            <w:webHidden/>
          </w:rPr>
          <w:instrText xml:space="preserve"> PAGEREF _Toc105052135 \h </w:instrText>
        </w:r>
        <w:r w:rsidR="00664660">
          <w:rPr>
            <w:webHidden/>
          </w:rPr>
        </w:r>
        <w:r w:rsidR="00664660">
          <w:rPr>
            <w:webHidden/>
          </w:rPr>
          <w:fldChar w:fldCharType="separate"/>
        </w:r>
        <w:r w:rsidR="00664660">
          <w:rPr>
            <w:webHidden/>
          </w:rPr>
          <w:t>79</w:t>
        </w:r>
        <w:r w:rsidR="00664660">
          <w:rPr>
            <w:webHidden/>
          </w:rPr>
          <w:fldChar w:fldCharType="end"/>
        </w:r>
      </w:hyperlink>
    </w:p>
    <w:p w14:paraId="285E37EE" w14:textId="0049C025" w:rsidR="00664660" w:rsidRDefault="0064623F">
      <w:pPr>
        <w:pStyle w:val="Sisluet2"/>
        <w:tabs>
          <w:tab w:val="left" w:pos="1134"/>
        </w:tabs>
        <w:rPr>
          <w:rFonts w:asciiTheme="minorHAnsi" w:eastAsiaTheme="minorEastAsia" w:hAnsiTheme="minorHAnsi" w:cstheme="minorBidi"/>
          <w:sz w:val="22"/>
          <w:szCs w:val="22"/>
        </w:rPr>
      </w:pPr>
      <w:hyperlink w:anchor="_Toc105052136" w:history="1">
        <w:r w:rsidR="00664660" w:rsidRPr="00C67EDA">
          <w:rPr>
            <w:rStyle w:val="Hyperlinkki"/>
            <w:rFonts w:eastAsiaTheme="majorEastAsia"/>
            <w14:scene3d>
              <w14:camera w14:prst="orthographicFront"/>
              <w14:lightRig w14:rig="threePt" w14:dir="t">
                <w14:rot w14:lat="0" w14:lon="0" w14:rev="0"/>
              </w14:lightRig>
            </w14:scene3d>
          </w:rPr>
          <w:t>9.1</w:t>
        </w:r>
        <w:r w:rsidR="00664660">
          <w:rPr>
            <w:rFonts w:asciiTheme="minorHAnsi" w:eastAsiaTheme="minorEastAsia" w:hAnsiTheme="minorHAnsi" w:cstheme="minorBidi"/>
            <w:sz w:val="22"/>
            <w:szCs w:val="22"/>
          </w:rPr>
          <w:tab/>
        </w:r>
        <w:r w:rsidR="00664660" w:rsidRPr="00C67EDA">
          <w:rPr>
            <w:rStyle w:val="Hyperlinkki"/>
            <w:rFonts w:eastAsiaTheme="majorEastAsia"/>
          </w:rPr>
          <w:t>Yleistä</w:t>
        </w:r>
        <w:r w:rsidR="00664660">
          <w:rPr>
            <w:webHidden/>
          </w:rPr>
          <w:tab/>
        </w:r>
        <w:r w:rsidR="00664660">
          <w:rPr>
            <w:webHidden/>
          </w:rPr>
          <w:fldChar w:fldCharType="begin"/>
        </w:r>
        <w:r w:rsidR="00664660">
          <w:rPr>
            <w:webHidden/>
          </w:rPr>
          <w:instrText xml:space="preserve"> PAGEREF _Toc105052136 \h </w:instrText>
        </w:r>
        <w:r w:rsidR="00664660">
          <w:rPr>
            <w:webHidden/>
          </w:rPr>
        </w:r>
        <w:r w:rsidR="00664660">
          <w:rPr>
            <w:webHidden/>
          </w:rPr>
          <w:fldChar w:fldCharType="separate"/>
        </w:r>
        <w:r w:rsidR="00664660">
          <w:rPr>
            <w:webHidden/>
          </w:rPr>
          <w:t>79</w:t>
        </w:r>
        <w:r w:rsidR="00664660">
          <w:rPr>
            <w:webHidden/>
          </w:rPr>
          <w:fldChar w:fldCharType="end"/>
        </w:r>
      </w:hyperlink>
    </w:p>
    <w:p w14:paraId="41947F86" w14:textId="5115A4A2" w:rsidR="00664660" w:rsidRDefault="0064623F">
      <w:pPr>
        <w:pStyle w:val="Sisluet2"/>
        <w:tabs>
          <w:tab w:val="left" w:pos="1134"/>
        </w:tabs>
        <w:rPr>
          <w:rFonts w:asciiTheme="minorHAnsi" w:eastAsiaTheme="minorEastAsia" w:hAnsiTheme="minorHAnsi" w:cstheme="minorBidi"/>
          <w:sz w:val="22"/>
          <w:szCs w:val="22"/>
        </w:rPr>
      </w:pPr>
      <w:hyperlink w:anchor="_Toc105052137" w:history="1">
        <w:r w:rsidR="00664660" w:rsidRPr="00C67EDA">
          <w:rPr>
            <w:rStyle w:val="Hyperlinkki"/>
            <w:rFonts w:eastAsiaTheme="majorEastAsia"/>
            <w14:scene3d>
              <w14:camera w14:prst="orthographicFront"/>
              <w14:lightRig w14:rig="threePt" w14:dir="t">
                <w14:rot w14:lat="0" w14:lon="0" w14:rev="0"/>
              </w14:lightRig>
            </w14:scene3d>
          </w:rPr>
          <w:t>9.2</w:t>
        </w:r>
        <w:r w:rsidR="00664660">
          <w:rPr>
            <w:rFonts w:asciiTheme="minorHAnsi" w:eastAsiaTheme="minorEastAsia" w:hAnsiTheme="minorHAnsi" w:cstheme="minorBidi"/>
            <w:sz w:val="22"/>
            <w:szCs w:val="22"/>
          </w:rPr>
          <w:tab/>
        </w:r>
        <w:r w:rsidR="00664660" w:rsidRPr="00C67EDA">
          <w:rPr>
            <w:rStyle w:val="Hyperlinkki"/>
            <w:rFonts w:eastAsiaTheme="majorEastAsia"/>
          </w:rPr>
          <w:t>Ohjausyhteistyö</w:t>
        </w:r>
        <w:r w:rsidR="00664660">
          <w:rPr>
            <w:webHidden/>
          </w:rPr>
          <w:tab/>
        </w:r>
        <w:r w:rsidR="00664660">
          <w:rPr>
            <w:webHidden/>
          </w:rPr>
          <w:fldChar w:fldCharType="begin"/>
        </w:r>
        <w:r w:rsidR="00664660">
          <w:rPr>
            <w:webHidden/>
          </w:rPr>
          <w:instrText xml:space="preserve"> PAGEREF _Toc105052137 \h </w:instrText>
        </w:r>
        <w:r w:rsidR="00664660">
          <w:rPr>
            <w:webHidden/>
          </w:rPr>
        </w:r>
        <w:r w:rsidR="00664660">
          <w:rPr>
            <w:webHidden/>
          </w:rPr>
          <w:fldChar w:fldCharType="separate"/>
        </w:r>
        <w:r w:rsidR="00664660">
          <w:rPr>
            <w:webHidden/>
          </w:rPr>
          <w:t>80</w:t>
        </w:r>
        <w:r w:rsidR="00664660">
          <w:rPr>
            <w:webHidden/>
          </w:rPr>
          <w:fldChar w:fldCharType="end"/>
        </w:r>
      </w:hyperlink>
    </w:p>
    <w:p w14:paraId="78ED1E41" w14:textId="1C1467F5" w:rsidR="00664660" w:rsidRDefault="0064623F">
      <w:pPr>
        <w:pStyle w:val="Sisluet3"/>
        <w:tabs>
          <w:tab w:val="left" w:pos="1985"/>
        </w:tabs>
        <w:rPr>
          <w:rFonts w:asciiTheme="minorHAnsi" w:eastAsiaTheme="minorEastAsia" w:hAnsiTheme="minorHAnsi" w:cstheme="minorBidi"/>
          <w:sz w:val="22"/>
          <w:szCs w:val="22"/>
        </w:rPr>
      </w:pPr>
      <w:hyperlink w:anchor="_Toc105052138" w:history="1">
        <w:r w:rsidR="00664660" w:rsidRPr="00C67EDA">
          <w:rPr>
            <w:rStyle w:val="Hyperlinkki"/>
            <w:rFonts w:eastAsiaTheme="majorEastAsia"/>
          </w:rPr>
          <w:t>9.2.1</w:t>
        </w:r>
        <w:r w:rsidR="00664660">
          <w:rPr>
            <w:rFonts w:asciiTheme="minorHAnsi" w:eastAsiaTheme="minorEastAsia" w:hAnsiTheme="minorHAnsi" w:cstheme="minorBidi"/>
            <w:sz w:val="22"/>
            <w:szCs w:val="22"/>
          </w:rPr>
          <w:tab/>
        </w:r>
        <w:r w:rsidR="00664660" w:rsidRPr="00C67EDA">
          <w:rPr>
            <w:rStyle w:val="Hyperlinkki"/>
            <w:rFonts w:eastAsiaTheme="majorEastAsia"/>
          </w:rPr>
          <w:t>Yhteistoimintasopimus ja hallitusten nimeäminen</w:t>
        </w:r>
        <w:r w:rsidR="00664660">
          <w:rPr>
            <w:webHidden/>
          </w:rPr>
          <w:tab/>
        </w:r>
        <w:r w:rsidR="00664660">
          <w:rPr>
            <w:webHidden/>
          </w:rPr>
          <w:fldChar w:fldCharType="begin"/>
        </w:r>
        <w:r w:rsidR="00664660">
          <w:rPr>
            <w:webHidden/>
          </w:rPr>
          <w:instrText xml:space="preserve"> PAGEREF _Toc105052138 \h </w:instrText>
        </w:r>
        <w:r w:rsidR="00664660">
          <w:rPr>
            <w:webHidden/>
          </w:rPr>
        </w:r>
        <w:r w:rsidR="00664660">
          <w:rPr>
            <w:webHidden/>
          </w:rPr>
          <w:fldChar w:fldCharType="separate"/>
        </w:r>
        <w:r w:rsidR="00664660">
          <w:rPr>
            <w:webHidden/>
          </w:rPr>
          <w:t>80</w:t>
        </w:r>
        <w:r w:rsidR="00664660">
          <w:rPr>
            <w:webHidden/>
          </w:rPr>
          <w:fldChar w:fldCharType="end"/>
        </w:r>
      </w:hyperlink>
    </w:p>
    <w:p w14:paraId="3BAE9701" w14:textId="62C0D4CC" w:rsidR="00664660" w:rsidRDefault="0064623F">
      <w:pPr>
        <w:pStyle w:val="Sisluet3"/>
        <w:tabs>
          <w:tab w:val="left" w:pos="1985"/>
        </w:tabs>
        <w:rPr>
          <w:rFonts w:asciiTheme="minorHAnsi" w:eastAsiaTheme="minorEastAsia" w:hAnsiTheme="minorHAnsi" w:cstheme="minorBidi"/>
          <w:sz w:val="22"/>
          <w:szCs w:val="22"/>
        </w:rPr>
      </w:pPr>
      <w:hyperlink w:anchor="_Toc105052139" w:history="1">
        <w:r w:rsidR="00664660" w:rsidRPr="00C67EDA">
          <w:rPr>
            <w:rStyle w:val="Hyperlinkki"/>
            <w:rFonts w:eastAsiaTheme="majorEastAsia"/>
          </w:rPr>
          <w:t>9.2.2</w:t>
        </w:r>
        <w:r w:rsidR="00664660">
          <w:rPr>
            <w:rFonts w:asciiTheme="minorHAnsi" w:eastAsiaTheme="minorEastAsia" w:hAnsiTheme="minorHAnsi" w:cstheme="minorBidi"/>
            <w:sz w:val="22"/>
            <w:szCs w:val="22"/>
          </w:rPr>
          <w:tab/>
        </w:r>
        <w:r w:rsidR="00664660" w:rsidRPr="00C67EDA">
          <w:rPr>
            <w:rStyle w:val="Hyperlinkki"/>
            <w:rFonts w:eastAsiaTheme="majorEastAsia"/>
          </w:rPr>
          <w:t>Toimintamalli häiriötilanteissa ja poikkeusoloissa</w:t>
        </w:r>
        <w:r w:rsidR="00664660">
          <w:rPr>
            <w:webHidden/>
          </w:rPr>
          <w:tab/>
        </w:r>
        <w:r w:rsidR="00664660">
          <w:rPr>
            <w:webHidden/>
          </w:rPr>
          <w:fldChar w:fldCharType="begin"/>
        </w:r>
        <w:r w:rsidR="00664660">
          <w:rPr>
            <w:webHidden/>
          </w:rPr>
          <w:instrText xml:space="preserve"> PAGEREF _Toc105052139 \h </w:instrText>
        </w:r>
        <w:r w:rsidR="00664660">
          <w:rPr>
            <w:webHidden/>
          </w:rPr>
        </w:r>
        <w:r w:rsidR="00664660">
          <w:rPr>
            <w:webHidden/>
          </w:rPr>
          <w:fldChar w:fldCharType="separate"/>
        </w:r>
        <w:r w:rsidR="00664660">
          <w:rPr>
            <w:webHidden/>
          </w:rPr>
          <w:t>81</w:t>
        </w:r>
        <w:r w:rsidR="00664660">
          <w:rPr>
            <w:webHidden/>
          </w:rPr>
          <w:fldChar w:fldCharType="end"/>
        </w:r>
      </w:hyperlink>
    </w:p>
    <w:p w14:paraId="33E3D0B7" w14:textId="17FE861A" w:rsidR="00664660" w:rsidRDefault="0064623F">
      <w:pPr>
        <w:pStyle w:val="Sisluet3"/>
        <w:tabs>
          <w:tab w:val="left" w:pos="1985"/>
        </w:tabs>
        <w:rPr>
          <w:rFonts w:asciiTheme="minorHAnsi" w:eastAsiaTheme="minorEastAsia" w:hAnsiTheme="minorHAnsi" w:cstheme="minorBidi"/>
          <w:sz w:val="22"/>
          <w:szCs w:val="22"/>
        </w:rPr>
      </w:pPr>
      <w:hyperlink w:anchor="_Toc105052140" w:history="1">
        <w:r w:rsidR="00664660" w:rsidRPr="00C67EDA">
          <w:rPr>
            <w:rStyle w:val="Hyperlinkki"/>
            <w:rFonts w:eastAsiaTheme="majorEastAsia"/>
          </w:rPr>
          <w:t>9.2.3</w:t>
        </w:r>
        <w:r w:rsidR="00664660">
          <w:rPr>
            <w:rFonts w:asciiTheme="minorHAnsi" w:eastAsiaTheme="minorEastAsia" w:hAnsiTheme="minorHAnsi" w:cstheme="minorBidi"/>
            <w:sz w:val="22"/>
            <w:szCs w:val="22"/>
          </w:rPr>
          <w:tab/>
        </w:r>
        <w:r w:rsidR="00664660" w:rsidRPr="00C67EDA">
          <w:rPr>
            <w:rStyle w:val="Hyperlinkki"/>
            <w:rFonts w:eastAsiaTheme="majorEastAsia"/>
          </w:rPr>
          <w:t>Erimielisyydet</w:t>
        </w:r>
        <w:r w:rsidR="00664660">
          <w:rPr>
            <w:webHidden/>
          </w:rPr>
          <w:tab/>
        </w:r>
        <w:r w:rsidR="00664660">
          <w:rPr>
            <w:webHidden/>
          </w:rPr>
          <w:fldChar w:fldCharType="begin"/>
        </w:r>
        <w:r w:rsidR="00664660">
          <w:rPr>
            <w:webHidden/>
          </w:rPr>
          <w:instrText xml:space="preserve"> PAGEREF _Toc105052140 \h </w:instrText>
        </w:r>
        <w:r w:rsidR="00664660">
          <w:rPr>
            <w:webHidden/>
          </w:rPr>
        </w:r>
        <w:r w:rsidR="00664660">
          <w:rPr>
            <w:webHidden/>
          </w:rPr>
          <w:fldChar w:fldCharType="separate"/>
        </w:r>
        <w:r w:rsidR="00664660">
          <w:rPr>
            <w:webHidden/>
          </w:rPr>
          <w:t>81</w:t>
        </w:r>
        <w:r w:rsidR="00664660">
          <w:rPr>
            <w:webHidden/>
          </w:rPr>
          <w:fldChar w:fldCharType="end"/>
        </w:r>
      </w:hyperlink>
    </w:p>
    <w:p w14:paraId="45CABDAB" w14:textId="31305AB8" w:rsidR="00664660" w:rsidRDefault="0064623F">
      <w:pPr>
        <w:pStyle w:val="Sisluet2"/>
        <w:tabs>
          <w:tab w:val="left" w:pos="1134"/>
        </w:tabs>
        <w:rPr>
          <w:rFonts w:asciiTheme="minorHAnsi" w:eastAsiaTheme="minorEastAsia" w:hAnsiTheme="minorHAnsi" w:cstheme="minorBidi"/>
          <w:sz w:val="22"/>
          <w:szCs w:val="22"/>
        </w:rPr>
      </w:pPr>
      <w:hyperlink w:anchor="_Toc105052141" w:history="1">
        <w:r w:rsidR="00664660" w:rsidRPr="00C67EDA">
          <w:rPr>
            <w:rStyle w:val="Hyperlinkki"/>
            <w:rFonts w:eastAsiaTheme="majorEastAsia"/>
            <w14:scene3d>
              <w14:camera w14:prst="orthographicFront"/>
              <w14:lightRig w14:rig="threePt" w14:dir="t">
                <w14:rot w14:lat="0" w14:lon="0" w14:rev="0"/>
              </w14:lightRig>
            </w14:scene3d>
          </w:rPr>
          <w:t>9.3</w:t>
        </w:r>
        <w:r w:rsidR="00664660">
          <w:rPr>
            <w:rFonts w:asciiTheme="minorHAnsi" w:eastAsiaTheme="minorEastAsia" w:hAnsiTheme="minorHAnsi" w:cstheme="minorBidi"/>
            <w:sz w:val="22"/>
            <w:szCs w:val="22"/>
          </w:rPr>
          <w:tab/>
        </w:r>
        <w:r w:rsidR="00664660" w:rsidRPr="00C67EDA">
          <w:rPr>
            <w:rStyle w:val="Hyperlinkki"/>
            <w:rFonts w:eastAsiaTheme="majorEastAsia"/>
          </w:rPr>
          <w:t>Senaatti-konsernin ohjauksen tasot</w:t>
        </w:r>
        <w:r w:rsidR="00664660">
          <w:rPr>
            <w:webHidden/>
          </w:rPr>
          <w:tab/>
        </w:r>
        <w:r w:rsidR="00664660">
          <w:rPr>
            <w:webHidden/>
          </w:rPr>
          <w:fldChar w:fldCharType="begin"/>
        </w:r>
        <w:r w:rsidR="00664660">
          <w:rPr>
            <w:webHidden/>
          </w:rPr>
          <w:instrText xml:space="preserve"> PAGEREF _Toc105052141 \h </w:instrText>
        </w:r>
        <w:r w:rsidR="00664660">
          <w:rPr>
            <w:webHidden/>
          </w:rPr>
        </w:r>
        <w:r w:rsidR="00664660">
          <w:rPr>
            <w:webHidden/>
          </w:rPr>
          <w:fldChar w:fldCharType="separate"/>
        </w:r>
        <w:r w:rsidR="00664660">
          <w:rPr>
            <w:webHidden/>
          </w:rPr>
          <w:t>82</w:t>
        </w:r>
        <w:r w:rsidR="00664660">
          <w:rPr>
            <w:webHidden/>
          </w:rPr>
          <w:fldChar w:fldCharType="end"/>
        </w:r>
      </w:hyperlink>
    </w:p>
    <w:p w14:paraId="0DDB2403" w14:textId="128FA4F7" w:rsidR="00664660" w:rsidRDefault="0064623F">
      <w:pPr>
        <w:pStyle w:val="Sisluet3"/>
        <w:tabs>
          <w:tab w:val="left" w:pos="1985"/>
        </w:tabs>
        <w:rPr>
          <w:rFonts w:asciiTheme="minorHAnsi" w:eastAsiaTheme="minorEastAsia" w:hAnsiTheme="minorHAnsi" w:cstheme="minorBidi"/>
          <w:sz w:val="22"/>
          <w:szCs w:val="22"/>
        </w:rPr>
      </w:pPr>
      <w:hyperlink w:anchor="_Toc105052142" w:history="1">
        <w:r w:rsidR="00664660" w:rsidRPr="00C67EDA">
          <w:rPr>
            <w:rStyle w:val="Hyperlinkki"/>
            <w:rFonts w:eastAsiaTheme="majorEastAsia"/>
          </w:rPr>
          <w:t>9.3.1</w:t>
        </w:r>
        <w:r w:rsidR="00664660">
          <w:rPr>
            <w:rFonts w:asciiTheme="minorHAnsi" w:eastAsiaTheme="minorEastAsia" w:hAnsiTheme="minorHAnsi" w:cstheme="minorBidi"/>
            <w:sz w:val="22"/>
            <w:szCs w:val="22"/>
          </w:rPr>
          <w:tab/>
        </w:r>
        <w:r w:rsidR="00664660" w:rsidRPr="00C67EDA">
          <w:rPr>
            <w:rStyle w:val="Hyperlinkki"/>
            <w:rFonts w:eastAsiaTheme="majorEastAsia"/>
          </w:rPr>
          <w:t>Eduskunnasta johtoryhmiin</w:t>
        </w:r>
        <w:r w:rsidR="00664660">
          <w:rPr>
            <w:webHidden/>
          </w:rPr>
          <w:tab/>
        </w:r>
        <w:r w:rsidR="00664660">
          <w:rPr>
            <w:webHidden/>
          </w:rPr>
          <w:fldChar w:fldCharType="begin"/>
        </w:r>
        <w:r w:rsidR="00664660">
          <w:rPr>
            <w:webHidden/>
          </w:rPr>
          <w:instrText xml:space="preserve"> PAGEREF _Toc105052142 \h </w:instrText>
        </w:r>
        <w:r w:rsidR="00664660">
          <w:rPr>
            <w:webHidden/>
          </w:rPr>
        </w:r>
        <w:r w:rsidR="00664660">
          <w:rPr>
            <w:webHidden/>
          </w:rPr>
          <w:fldChar w:fldCharType="separate"/>
        </w:r>
        <w:r w:rsidR="00664660">
          <w:rPr>
            <w:webHidden/>
          </w:rPr>
          <w:t>82</w:t>
        </w:r>
        <w:r w:rsidR="00664660">
          <w:rPr>
            <w:webHidden/>
          </w:rPr>
          <w:fldChar w:fldCharType="end"/>
        </w:r>
      </w:hyperlink>
    </w:p>
    <w:p w14:paraId="2B01473B" w14:textId="3E594606" w:rsidR="00664660" w:rsidRDefault="0064623F">
      <w:pPr>
        <w:pStyle w:val="Sisluet3"/>
        <w:tabs>
          <w:tab w:val="left" w:pos="1985"/>
        </w:tabs>
        <w:rPr>
          <w:rFonts w:asciiTheme="minorHAnsi" w:eastAsiaTheme="minorEastAsia" w:hAnsiTheme="minorHAnsi" w:cstheme="minorBidi"/>
          <w:sz w:val="22"/>
          <w:szCs w:val="22"/>
        </w:rPr>
      </w:pPr>
      <w:hyperlink w:anchor="_Toc105052143" w:history="1">
        <w:r w:rsidR="00664660" w:rsidRPr="00C67EDA">
          <w:rPr>
            <w:rStyle w:val="Hyperlinkki"/>
            <w:rFonts w:eastAsiaTheme="majorEastAsia"/>
          </w:rPr>
          <w:t>9.3.2</w:t>
        </w:r>
        <w:r w:rsidR="00664660">
          <w:rPr>
            <w:rFonts w:asciiTheme="minorHAnsi" w:eastAsiaTheme="minorEastAsia" w:hAnsiTheme="minorHAnsi" w:cstheme="minorBidi"/>
            <w:sz w:val="22"/>
            <w:szCs w:val="22"/>
          </w:rPr>
          <w:tab/>
        </w:r>
        <w:r w:rsidR="00664660" w:rsidRPr="00C67EDA">
          <w:rPr>
            <w:rStyle w:val="Hyperlinkki"/>
            <w:rFonts w:eastAsiaTheme="majorEastAsia"/>
          </w:rPr>
          <w:t>Tulos- ja palvelutavoitteiden valmistelu ja toteutumisen seuranta</w:t>
        </w:r>
        <w:r w:rsidR="00664660">
          <w:rPr>
            <w:webHidden/>
          </w:rPr>
          <w:tab/>
        </w:r>
        <w:r w:rsidR="00664660">
          <w:rPr>
            <w:webHidden/>
          </w:rPr>
          <w:fldChar w:fldCharType="begin"/>
        </w:r>
        <w:r w:rsidR="00664660">
          <w:rPr>
            <w:webHidden/>
          </w:rPr>
          <w:instrText xml:space="preserve"> PAGEREF _Toc105052143 \h </w:instrText>
        </w:r>
        <w:r w:rsidR="00664660">
          <w:rPr>
            <w:webHidden/>
          </w:rPr>
        </w:r>
        <w:r w:rsidR="00664660">
          <w:rPr>
            <w:webHidden/>
          </w:rPr>
          <w:fldChar w:fldCharType="separate"/>
        </w:r>
        <w:r w:rsidR="00664660">
          <w:rPr>
            <w:webHidden/>
          </w:rPr>
          <w:t>83</w:t>
        </w:r>
        <w:r w:rsidR="00664660">
          <w:rPr>
            <w:webHidden/>
          </w:rPr>
          <w:fldChar w:fldCharType="end"/>
        </w:r>
      </w:hyperlink>
    </w:p>
    <w:p w14:paraId="6B16687D" w14:textId="675B3BEA" w:rsidR="00664660" w:rsidRDefault="0064623F">
      <w:pPr>
        <w:pStyle w:val="Sisluet3"/>
        <w:tabs>
          <w:tab w:val="left" w:pos="1985"/>
        </w:tabs>
        <w:rPr>
          <w:rFonts w:asciiTheme="minorHAnsi" w:eastAsiaTheme="minorEastAsia" w:hAnsiTheme="minorHAnsi" w:cstheme="minorBidi"/>
          <w:sz w:val="22"/>
          <w:szCs w:val="22"/>
        </w:rPr>
      </w:pPr>
      <w:hyperlink w:anchor="_Toc105052144" w:history="1">
        <w:r w:rsidR="00664660" w:rsidRPr="00C67EDA">
          <w:rPr>
            <w:rStyle w:val="Hyperlinkki"/>
            <w:rFonts w:eastAsiaTheme="majorEastAsia"/>
          </w:rPr>
          <w:t>9.3.3</w:t>
        </w:r>
        <w:r w:rsidR="00664660">
          <w:rPr>
            <w:rFonts w:asciiTheme="minorHAnsi" w:eastAsiaTheme="minorEastAsia" w:hAnsiTheme="minorHAnsi" w:cstheme="minorBidi"/>
            <w:sz w:val="22"/>
            <w:szCs w:val="22"/>
          </w:rPr>
          <w:tab/>
        </w:r>
        <w:r w:rsidR="00664660" w:rsidRPr="00C67EDA">
          <w:rPr>
            <w:rStyle w:val="Hyperlinkki"/>
            <w:rFonts w:eastAsiaTheme="majorEastAsia"/>
          </w:rPr>
          <w:t>Tilinpäätöksestä ja tuloutuksesta päättäminen</w:t>
        </w:r>
        <w:r w:rsidR="00664660">
          <w:rPr>
            <w:webHidden/>
          </w:rPr>
          <w:tab/>
        </w:r>
        <w:r w:rsidR="00664660">
          <w:rPr>
            <w:webHidden/>
          </w:rPr>
          <w:fldChar w:fldCharType="begin"/>
        </w:r>
        <w:r w:rsidR="00664660">
          <w:rPr>
            <w:webHidden/>
          </w:rPr>
          <w:instrText xml:space="preserve"> PAGEREF _Toc105052144 \h </w:instrText>
        </w:r>
        <w:r w:rsidR="00664660">
          <w:rPr>
            <w:webHidden/>
          </w:rPr>
        </w:r>
        <w:r w:rsidR="00664660">
          <w:rPr>
            <w:webHidden/>
          </w:rPr>
          <w:fldChar w:fldCharType="separate"/>
        </w:r>
        <w:r w:rsidR="00664660">
          <w:rPr>
            <w:webHidden/>
          </w:rPr>
          <w:t>84</w:t>
        </w:r>
        <w:r w:rsidR="00664660">
          <w:rPr>
            <w:webHidden/>
          </w:rPr>
          <w:fldChar w:fldCharType="end"/>
        </w:r>
      </w:hyperlink>
    </w:p>
    <w:p w14:paraId="55B37D3E" w14:textId="602B4AD8" w:rsidR="00664660" w:rsidRDefault="0064623F">
      <w:pPr>
        <w:pStyle w:val="Sisluet1"/>
        <w:rPr>
          <w:rFonts w:asciiTheme="minorHAnsi" w:eastAsiaTheme="minorEastAsia" w:hAnsiTheme="minorHAnsi" w:cstheme="minorBidi"/>
          <w:b w:val="0"/>
          <w:color w:val="auto"/>
          <w:sz w:val="22"/>
          <w:szCs w:val="22"/>
        </w:rPr>
      </w:pPr>
      <w:hyperlink w:anchor="_Toc105052145" w:history="1">
        <w:r w:rsidR="00664660" w:rsidRPr="00C67EDA">
          <w:rPr>
            <w:rStyle w:val="Hyperlinkki"/>
            <w:rFonts w:eastAsiaTheme="majorEastAsia" w:cs="Arial"/>
            <w:bCs/>
            <w:lang w:eastAsia="en-US"/>
          </w:rPr>
          <w:t>10</w:t>
        </w:r>
        <w:r w:rsidR="00664660">
          <w:rPr>
            <w:rFonts w:asciiTheme="minorHAnsi" w:eastAsiaTheme="minorEastAsia" w:hAnsiTheme="minorHAnsi" w:cstheme="minorBidi"/>
            <w:b w:val="0"/>
            <w:color w:val="auto"/>
            <w:sz w:val="22"/>
            <w:szCs w:val="22"/>
          </w:rPr>
          <w:tab/>
        </w:r>
        <w:r w:rsidR="00664660" w:rsidRPr="00C67EDA">
          <w:rPr>
            <w:rStyle w:val="Hyperlinkki"/>
            <w:rFonts w:eastAsiaTheme="majorEastAsia"/>
            <w:lang w:eastAsia="en-US"/>
          </w:rPr>
          <w:t>Henkilöstön asema Senaatti-konsernissa</w:t>
        </w:r>
        <w:r w:rsidR="00664660">
          <w:rPr>
            <w:webHidden/>
          </w:rPr>
          <w:tab/>
        </w:r>
        <w:r w:rsidR="00664660">
          <w:rPr>
            <w:webHidden/>
          </w:rPr>
          <w:fldChar w:fldCharType="begin"/>
        </w:r>
        <w:r w:rsidR="00664660">
          <w:rPr>
            <w:webHidden/>
          </w:rPr>
          <w:instrText xml:space="preserve"> PAGEREF _Toc105052145 \h </w:instrText>
        </w:r>
        <w:r w:rsidR="00664660">
          <w:rPr>
            <w:webHidden/>
          </w:rPr>
        </w:r>
        <w:r w:rsidR="00664660">
          <w:rPr>
            <w:webHidden/>
          </w:rPr>
          <w:fldChar w:fldCharType="separate"/>
        </w:r>
        <w:r w:rsidR="00664660">
          <w:rPr>
            <w:webHidden/>
          </w:rPr>
          <w:t>85</w:t>
        </w:r>
        <w:r w:rsidR="00664660">
          <w:rPr>
            <w:webHidden/>
          </w:rPr>
          <w:fldChar w:fldCharType="end"/>
        </w:r>
      </w:hyperlink>
    </w:p>
    <w:p w14:paraId="61D89AD9" w14:textId="765FB056" w:rsidR="00664660" w:rsidRDefault="0064623F">
      <w:pPr>
        <w:pStyle w:val="Sisluet2"/>
        <w:tabs>
          <w:tab w:val="left" w:pos="1134"/>
        </w:tabs>
        <w:rPr>
          <w:rFonts w:asciiTheme="minorHAnsi" w:eastAsiaTheme="minorEastAsia" w:hAnsiTheme="minorHAnsi" w:cstheme="minorBidi"/>
          <w:sz w:val="22"/>
          <w:szCs w:val="22"/>
        </w:rPr>
      </w:pPr>
      <w:hyperlink w:anchor="_Toc105052146" w:history="1">
        <w:r w:rsidR="00664660" w:rsidRPr="00C67EDA">
          <w:rPr>
            <w:rStyle w:val="Hyperlinkki"/>
            <w:rFonts w:eastAsiaTheme="majorEastAsia"/>
            <w14:scene3d>
              <w14:camera w14:prst="orthographicFront"/>
              <w14:lightRig w14:rig="threePt" w14:dir="t">
                <w14:rot w14:lat="0" w14:lon="0" w14:rev="0"/>
              </w14:lightRig>
            </w14:scene3d>
          </w:rPr>
          <w:t>10.1</w:t>
        </w:r>
        <w:r w:rsidR="00664660">
          <w:rPr>
            <w:rFonts w:asciiTheme="minorHAnsi" w:eastAsiaTheme="minorEastAsia" w:hAnsiTheme="minorHAnsi" w:cstheme="minorBidi"/>
            <w:sz w:val="22"/>
            <w:szCs w:val="22"/>
          </w:rPr>
          <w:tab/>
        </w:r>
        <w:r w:rsidR="00664660" w:rsidRPr="00C67EDA">
          <w:rPr>
            <w:rStyle w:val="Hyperlinkki"/>
            <w:rFonts w:eastAsiaTheme="majorEastAsia"/>
          </w:rPr>
          <w:t>Yleistä</w:t>
        </w:r>
        <w:r w:rsidR="00664660">
          <w:rPr>
            <w:webHidden/>
          </w:rPr>
          <w:tab/>
        </w:r>
        <w:r w:rsidR="00664660">
          <w:rPr>
            <w:webHidden/>
          </w:rPr>
          <w:fldChar w:fldCharType="begin"/>
        </w:r>
        <w:r w:rsidR="00664660">
          <w:rPr>
            <w:webHidden/>
          </w:rPr>
          <w:instrText xml:space="preserve"> PAGEREF _Toc105052146 \h </w:instrText>
        </w:r>
        <w:r w:rsidR="00664660">
          <w:rPr>
            <w:webHidden/>
          </w:rPr>
        </w:r>
        <w:r w:rsidR="00664660">
          <w:rPr>
            <w:webHidden/>
          </w:rPr>
          <w:fldChar w:fldCharType="separate"/>
        </w:r>
        <w:r w:rsidR="00664660">
          <w:rPr>
            <w:webHidden/>
          </w:rPr>
          <w:t>85</w:t>
        </w:r>
        <w:r w:rsidR="00664660">
          <w:rPr>
            <w:webHidden/>
          </w:rPr>
          <w:fldChar w:fldCharType="end"/>
        </w:r>
      </w:hyperlink>
    </w:p>
    <w:p w14:paraId="4DB9632E" w14:textId="4DE6BB94" w:rsidR="00664660" w:rsidRDefault="0064623F">
      <w:pPr>
        <w:pStyle w:val="Sisluet2"/>
        <w:tabs>
          <w:tab w:val="left" w:pos="1134"/>
        </w:tabs>
        <w:rPr>
          <w:rFonts w:asciiTheme="minorHAnsi" w:eastAsiaTheme="minorEastAsia" w:hAnsiTheme="minorHAnsi" w:cstheme="minorBidi"/>
          <w:sz w:val="22"/>
          <w:szCs w:val="22"/>
        </w:rPr>
      </w:pPr>
      <w:hyperlink w:anchor="_Toc105052147" w:history="1">
        <w:r w:rsidR="00664660" w:rsidRPr="00C67EDA">
          <w:rPr>
            <w:rStyle w:val="Hyperlinkki"/>
            <w:rFonts w:eastAsiaTheme="majorEastAsia"/>
            <w14:scene3d>
              <w14:camera w14:prst="orthographicFront"/>
              <w14:lightRig w14:rig="threePt" w14:dir="t">
                <w14:rot w14:lat="0" w14:lon="0" w14:rev="0"/>
              </w14:lightRig>
            </w14:scene3d>
          </w:rPr>
          <w:t>10.2</w:t>
        </w:r>
        <w:r w:rsidR="00664660">
          <w:rPr>
            <w:rFonts w:asciiTheme="minorHAnsi" w:eastAsiaTheme="minorEastAsia" w:hAnsiTheme="minorHAnsi" w:cstheme="minorBidi"/>
            <w:sz w:val="22"/>
            <w:szCs w:val="22"/>
          </w:rPr>
          <w:tab/>
        </w:r>
        <w:r w:rsidR="00664660" w:rsidRPr="00C67EDA">
          <w:rPr>
            <w:rStyle w:val="Hyperlinkki"/>
            <w:rFonts w:eastAsiaTheme="majorEastAsia"/>
          </w:rPr>
          <w:t>Puolustuskiinteistöjen perustaminen</w:t>
        </w:r>
        <w:r w:rsidR="00664660">
          <w:rPr>
            <w:webHidden/>
          </w:rPr>
          <w:tab/>
        </w:r>
        <w:r w:rsidR="00664660">
          <w:rPr>
            <w:webHidden/>
          </w:rPr>
          <w:fldChar w:fldCharType="begin"/>
        </w:r>
        <w:r w:rsidR="00664660">
          <w:rPr>
            <w:webHidden/>
          </w:rPr>
          <w:instrText xml:space="preserve"> PAGEREF _Toc105052147 \h </w:instrText>
        </w:r>
        <w:r w:rsidR="00664660">
          <w:rPr>
            <w:webHidden/>
          </w:rPr>
        </w:r>
        <w:r w:rsidR="00664660">
          <w:rPr>
            <w:webHidden/>
          </w:rPr>
          <w:fldChar w:fldCharType="separate"/>
        </w:r>
        <w:r w:rsidR="00664660">
          <w:rPr>
            <w:webHidden/>
          </w:rPr>
          <w:t>85</w:t>
        </w:r>
        <w:r w:rsidR="00664660">
          <w:rPr>
            <w:webHidden/>
          </w:rPr>
          <w:fldChar w:fldCharType="end"/>
        </w:r>
      </w:hyperlink>
    </w:p>
    <w:p w14:paraId="5C1EA836" w14:textId="6D4F5DB7" w:rsidR="00664660" w:rsidRDefault="0064623F">
      <w:pPr>
        <w:pStyle w:val="Sisluet2"/>
        <w:tabs>
          <w:tab w:val="left" w:pos="1134"/>
        </w:tabs>
        <w:rPr>
          <w:rFonts w:asciiTheme="minorHAnsi" w:eastAsiaTheme="minorEastAsia" w:hAnsiTheme="minorHAnsi" w:cstheme="minorBidi"/>
          <w:sz w:val="22"/>
          <w:szCs w:val="22"/>
        </w:rPr>
      </w:pPr>
      <w:hyperlink w:anchor="_Toc105052148" w:history="1">
        <w:r w:rsidR="00664660" w:rsidRPr="00C67EDA">
          <w:rPr>
            <w:rStyle w:val="Hyperlinkki"/>
            <w:rFonts w:eastAsiaTheme="majorEastAsia"/>
            <w14:scene3d>
              <w14:camera w14:prst="orthographicFront"/>
              <w14:lightRig w14:rig="threePt" w14:dir="t">
                <w14:rot w14:lat="0" w14:lon="0" w14:rev="0"/>
              </w14:lightRig>
            </w14:scene3d>
          </w:rPr>
          <w:t>10.3</w:t>
        </w:r>
        <w:r w:rsidR="00664660">
          <w:rPr>
            <w:rFonts w:asciiTheme="minorHAnsi" w:eastAsiaTheme="minorEastAsia" w:hAnsiTheme="minorHAnsi" w:cstheme="minorBidi"/>
            <w:sz w:val="22"/>
            <w:szCs w:val="22"/>
          </w:rPr>
          <w:tab/>
        </w:r>
        <w:r w:rsidR="00664660" w:rsidRPr="00C67EDA">
          <w:rPr>
            <w:rStyle w:val="Hyperlinkki"/>
            <w:rFonts w:eastAsiaTheme="majorEastAsia"/>
          </w:rPr>
          <w:t>Työ- ja virkaehtosopimukset</w:t>
        </w:r>
        <w:r w:rsidR="00664660">
          <w:rPr>
            <w:webHidden/>
          </w:rPr>
          <w:tab/>
        </w:r>
        <w:r w:rsidR="00664660">
          <w:rPr>
            <w:webHidden/>
          </w:rPr>
          <w:fldChar w:fldCharType="begin"/>
        </w:r>
        <w:r w:rsidR="00664660">
          <w:rPr>
            <w:webHidden/>
          </w:rPr>
          <w:instrText xml:space="preserve"> PAGEREF _Toc105052148 \h </w:instrText>
        </w:r>
        <w:r w:rsidR="00664660">
          <w:rPr>
            <w:webHidden/>
          </w:rPr>
        </w:r>
        <w:r w:rsidR="00664660">
          <w:rPr>
            <w:webHidden/>
          </w:rPr>
          <w:fldChar w:fldCharType="separate"/>
        </w:r>
        <w:r w:rsidR="00664660">
          <w:rPr>
            <w:webHidden/>
          </w:rPr>
          <w:t>86</w:t>
        </w:r>
        <w:r w:rsidR="00664660">
          <w:rPr>
            <w:webHidden/>
          </w:rPr>
          <w:fldChar w:fldCharType="end"/>
        </w:r>
      </w:hyperlink>
    </w:p>
    <w:p w14:paraId="1F280AEB" w14:textId="5AD198AA" w:rsidR="00664660" w:rsidRDefault="0064623F">
      <w:pPr>
        <w:pStyle w:val="Sisluet2"/>
        <w:tabs>
          <w:tab w:val="left" w:pos="1134"/>
        </w:tabs>
        <w:rPr>
          <w:rFonts w:asciiTheme="minorHAnsi" w:eastAsiaTheme="minorEastAsia" w:hAnsiTheme="minorHAnsi" w:cstheme="minorBidi"/>
          <w:sz w:val="22"/>
          <w:szCs w:val="22"/>
        </w:rPr>
      </w:pPr>
      <w:hyperlink w:anchor="_Toc105052149" w:history="1">
        <w:r w:rsidR="00664660" w:rsidRPr="00C67EDA">
          <w:rPr>
            <w:rStyle w:val="Hyperlinkki"/>
            <w:rFonts w:eastAsiaTheme="majorEastAsia"/>
            <w14:scene3d>
              <w14:camera w14:prst="orthographicFront"/>
              <w14:lightRig w14:rig="threePt" w14:dir="t">
                <w14:rot w14:lat="0" w14:lon="0" w14:rev="0"/>
              </w14:lightRig>
            </w14:scene3d>
          </w:rPr>
          <w:t>10.4</w:t>
        </w:r>
        <w:r w:rsidR="00664660">
          <w:rPr>
            <w:rFonts w:asciiTheme="minorHAnsi" w:eastAsiaTheme="minorEastAsia" w:hAnsiTheme="minorHAnsi" w:cstheme="minorBidi"/>
            <w:sz w:val="22"/>
            <w:szCs w:val="22"/>
          </w:rPr>
          <w:tab/>
        </w:r>
        <w:r w:rsidR="00664660" w:rsidRPr="00C67EDA">
          <w:rPr>
            <w:rStyle w:val="Hyperlinkki"/>
            <w:rFonts w:eastAsiaTheme="majorEastAsia"/>
          </w:rPr>
          <w:t>Henkilöstön tyytyväisyys</w:t>
        </w:r>
        <w:r w:rsidR="00664660">
          <w:rPr>
            <w:webHidden/>
          </w:rPr>
          <w:tab/>
        </w:r>
        <w:r w:rsidR="00664660">
          <w:rPr>
            <w:webHidden/>
          </w:rPr>
          <w:fldChar w:fldCharType="begin"/>
        </w:r>
        <w:r w:rsidR="00664660">
          <w:rPr>
            <w:webHidden/>
          </w:rPr>
          <w:instrText xml:space="preserve"> PAGEREF _Toc105052149 \h </w:instrText>
        </w:r>
        <w:r w:rsidR="00664660">
          <w:rPr>
            <w:webHidden/>
          </w:rPr>
        </w:r>
        <w:r w:rsidR="00664660">
          <w:rPr>
            <w:webHidden/>
          </w:rPr>
          <w:fldChar w:fldCharType="separate"/>
        </w:r>
        <w:r w:rsidR="00664660">
          <w:rPr>
            <w:webHidden/>
          </w:rPr>
          <w:t>87</w:t>
        </w:r>
        <w:r w:rsidR="00664660">
          <w:rPr>
            <w:webHidden/>
          </w:rPr>
          <w:fldChar w:fldCharType="end"/>
        </w:r>
      </w:hyperlink>
    </w:p>
    <w:p w14:paraId="5E37910B" w14:textId="1B9EC6A4" w:rsidR="00664660" w:rsidRDefault="0064623F">
      <w:pPr>
        <w:pStyle w:val="Sisluet1"/>
        <w:rPr>
          <w:rFonts w:asciiTheme="minorHAnsi" w:eastAsiaTheme="minorEastAsia" w:hAnsiTheme="minorHAnsi" w:cstheme="minorBidi"/>
          <w:b w:val="0"/>
          <w:color w:val="auto"/>
          <w:sz w:val="22"/>
          <w:szCs w:val="22"/>
        </w:rPr>
      </w:pPr>
      <w:hyperlink w:anchor="_Toc105052150" w:history="1">
        <w:r w:rsidR="00664660" w:rsidRPr="00C67EDA">
          <w:rPr>
            <w:rStyle w:val="Hyperlinkki"/>
            <w:rFonts w:eastAsiaTheme="majorEastAsia" w:cs="Arial"/>
            <w:bCs/>
            <w:lang w:eastAsia="en-US"/>
          </w:rPr>
          <w:t>11</w:t>
        </w:r>
        <w:r w:rsidR="00664660">
          <w:rPr>
            <w:rFonts w:asciiTheme="minorHAnsi" w:eastAsiaTheme="minorEastAsia" w:hAnsiTheme="minorHAnsi" w:cstheme="minorBidi"/>
            <w:b w:val="0"/>
            <w:color w:val="auto"/>
            <w:sz w:val="22"/>
            <w:szCs w:val="22"/>
          </w:rPr>
          <w:tab/>
        </w:r>
        <w:r w:rsidR="00664660" w:rsidRPr="00C67EDA">
          <w:rPr>
            <w:rStyle w:val="Hyperlinkki"/>
            <w:rFonts w:eastAsiaTheme="majorEastAsia"/>
            <w:lang w:eastAsia="en-US"/>
          </w:rPr>
          <w:t>Yhteenveto</w:t>
        </w:r>
        <w:r w:rsidR="00664660">
          <w:rPr>
            <w:webHidden/>
          </w:rPr>
          <w:tab/>
        </w:r>
        <w:r w:rsidR="00664660">
          <w:rPr>
            <w:webHidden/>
          </w:rPr>
          <w:fldChar w:fldCharType="begin"/>
        </w:r>
        <w:r w:rsidR="00664660">
          <w:rPr>
            <w:webHidden/>
          </w:rPr>
          <w:instrText xml:space="preserve"> PAGEREF _Toc105052150 \h </w:instrText>
        </w:r>
        <w:r w:rsidR="00664660">
          <w:rPr>
            <w:webHidden/>
          </w:rPr>
        </w:r>
        <w:r w:rsidR="00664660">
          <w:rPr>
            <w:webHidden/>
          </w:rPr>
          <w:fldChar w:fldCharType="separate"/>
        </w:r>
        <w:r w:rsidR="00664660">
          <w:rPr>
            <w:webHidden/>
          </w:rPr>
          <w:t>89</w:t>
        </w:r>
        <w:r w:rsidR="00664660">
          <w:rPr>
            <w:webHidden/>
          </w:rPr>
          <w:fldChar w:fldCharType="end"/>
        </w:r>
      </w:hyperlink>
    </w:p>
    <w:p w14:paraId="14C42B44" w14:textId="71A85251" w:rsidR="00664660" w:rsidRDefault="0064623F">
      <w:pPr>
        <w:pStyle w:val="Sisluet2"/>
        <w:tabs>
          <w:tab w:val="left" w:pos="1134"/>
        </w:tabs>
        <w:rPr>
          <w:rFonts w:asciiTheme="minorHAnsi" w:eastAsiaTheme="minorEastAsia" w:hAnsiTheme="minorHAnsi" w:cstheme="minorBidi"/>
          <w:sz w:val="22"/>
          <w:szCs w:val="22"/>
        </w:rPr>
      </w:pPr>
      <w:hyperlink w:anchor="_Toc105052151" w:history="1">
        <w:r w:rsidR="00664660" w:rsidRPr="00C67EDA">
          <w:rPr>
            <w:rStyle w:val="Hyperlinkki"/>
            <w:rFonts w:eastAsiaTheme="majorEastAsia"/>
            <w14:scene3d>
              <w14:camera w14:prst="orthographicFront"/>
              <w14:lightRig w14:rig="threePt" w14:dir="t">
                <w14:rot w14:lat="0" w14:lon="0" w14:rev="0"/>
              </w14:lightRig>
            </w14:scene3d>
          </w:rPr>
          <w:t>11.1</w:t>
        </w:r>
        <w:r w:rsidR="00664660">
          <w:rPr>
            <w:rFonts w:asciiTheme="minorHAnsi" w:eastAsiaTheme="minorEastAsia" w:hAnsiTheme="minorHAnsi" w:cstheme="minorBidi"/>
            <w:sz w:val="22"/>
            <w:szCs w:val="22"/>
          </w:rPr>
          <w:tab/>
        </w:r>
        <w:r w:rsidR="00664660" w:rsidRPr="00C67EDA">
          <w:rPr>
            <w:rStyle w:val="Hyperlinkki"/>
            <w:rFonts w:eastAsiaTheme="majorEastAsia"/>
          </w:rPr>
          <w:t>Tilahallinnon ja vuokrajärjestelmän toimivuus</w:t>
        </w:r>
        <w:r w:rsidR="00664660">
          <w:rPr>
            <w:webHidden/>
          </w:rPr>
          <w:tab/>
        </w:r>
        <w:r w:rsidR="00664660">
          <w:rPr>
            <w:webHidden/>
          </w:rPr>
          <w:fldChar w:fldCharType="begin"/>
        </w:r>
        <w:r w:rsidR="00664660">
          <w:rPr>
            <w:webHidden/>
          </w:rPr>
          <w:instrText xml:space="preserve"> PAGEREF _Toc105052151 \h </w:instrText>
        </w:r>
        <w:r w:rsidR="00664660">
          <w:rPr>
            <w:webHidden/>
          </w:rPr>
        </w:r>
        <w:r w:rsidR="00664660">
          <w:rPr>
            <w:webHidden/>
          </w:rPr>
          <w:fldChar w:fldCharType="separate"/>
        </w:r>
        <w:r w:rsidR="00664660">
          <w:rPr>
            <w:webHidden/>
          </w:rPr>
          <w:t>89</w:t>
        </w:r>
        <w:r w:rsidR="00664660">
          <w:rPr>
            <w:webHidden/>
          </w:rPr>
          <w:fldChar w:fldCharType="end"/>
        </w:r>
      </w:hyperlink>
    </w:p>
    <w:p w14:paraId="44BC8221" w14:textId="2C6F7127" w:rsidR="00664660" w:rsidRDefault="0064623F">
      <w:pPr>
        <w:pStyle w:val="Sisluet3"/>
        <w:tabs>
          <w:tab w:val="left" w:pos="1985"/>
        </w:tabs>
        <w:rPr>
          <w:rFonts w:asciiTheme="minorHAnsi" w:eastAsiaTheme="minorEastAsia" w:hAnsiTheme="minorHAnsi" w:cstheme="minorBidi"/>
          <w:sz w:val="22"/>
          <w:szCs w:val="22"/>
        </w:rPr>
      </w:pPr>
      <w:hyperlink w:anchor="_Toc105052152" w:history="1">
        <w:r w:rsidR="00664660" w:rsidRPr="00C67EDA">
          <w:rPr>
            <w:rStyle w:val="Hyperlinkki"/>
            <w:rFonts w:eastAsiaTheme="majorEastAsia"/>
          </w:rPr>
          <w:t>11.1.1</w:t>
        </w:r>
        <w:r w:rsidR="00664660">
          <w:rPr>
            <w:rFonts w:asciiTheme="minorHAnsi" w:eastAsiaTheme="minorEastAsia" w:hAnsiTheme="minorHAnsi" w:cstheme="minorBidi"/>
            <w:sz w:val="22"/>
            <w:szCs w:val="22"/>
          </w:rPr>
          <w:tab/>
        </w:r>
        <w:r w:rsidR="00664660" w:rsidRPr="00C67EDA">
          <w:rPr>
            <w:rStyle w:val="Hyperlinkki"/>
            <w:rFonts w:eastAsiaTheme="majorEastAsia"/>
          </w:rPr>
          <w:t>Valtion kokonaisetu</w:t>
        </w:r>
        <w:r w:rsidR="00664660">
          <w:rPr>
            <w:webHidden/>
          </w:rPr>
          <w:tab/>
        </w:r>
        <w:r w:rsidR="00664660">
          <w:rPr>
            <w:webHidden/>
          </w:rPr>
          <w:fldChar w:fldCharType="begin"/>
        </w:r>
        <w:r w:rsidR="00664660">
          <w:rPr>
            <w:webHidden/>
          </w:rPr>
          <w:instrText xml:space="preserve"> PAGEREF _Toc105052152 \h </w:instrText>
        </w:r>
        <w:r w:rsidR="00664660">
          <w:rPr>
            <w:webHidden/>
          </w:rPr>
        </w:r>
        <w:r w:rsidR="00664660">
          <w:rPr>
            <w:webHidden/>
          </w:rPr>
          <w:fldChar w:fldCharType="separate"/>
        </w:r>
        <w:r w:rsidR="00664660">
          <w:rPr>
            <w:webHidden/>
          </w:rPr>
          <w:t>89</w:t>
        </w:r>
        <w:r w:rsidR="00664660">
          <w:rPr>
            <w:webHidden/>
          </w:rPr>
          <w:fldChar w:fldCharType="end"/>
        </w:r>
      </w:hyperlink>
    </w:p>
    <w:p w14:paraId="0ED90F32" w14:textId="4974FC24" w:rsidR="00664660" w:rsidRDefault="0064623F">
      <w:pPr>
        <w:pStyle w:val="Sisluet3"/>
        <w:tabs>
          <w:tab w:val="left" w:pos="1985"/>
        </w:tabs>
        <w:rPr>
          <w:rFonts w:asciiTheme="minorHAnsi" w:eastAsiaTheme="minorEastAsia" w:hAnsiTheme="minorHAnsi" w:cstheme="minorBidi"/>
          <w:sz w:val="22"/>
          <w:szCs w:val="22"/>
        </w:rPr>
      </w:pPr>
      <w:hyperlink w:anchor="_Toc105052153" w:history="1">
        <w:r w:rsidR="00664660" w:rsidRPr="00C67EDA">
          <w:rPr>
            <w:rStyle w:val="Hyperlinkki"/>
            <w:rFonts w:eastAsiaTheme="majorEastAsia"/>
          </w:rPr>
          <w:t>11.1.2</w:t>
        </w:r>
        <w:r w:rsidR="00664660">
          <w:rPr>
            <w:rFonts w:asciiTheme="minorHAnsi" w:eastAsiaTheme="minorEastAsia" w:hAnsiTheme="minorHAnsi" w:cstheme="minorBidi"/>
            <w:sz w:val="22"/>
            <w:szCs w:val="22"/>
          </w:rPr>
          <w:tab/>
        </w:r>
        <w:r w:rsidR="00664660" w:rsidRPr="00C67EDA">
          <w:rPr>
            <w:rStyle w:val="Hyperlinkki"/>
            <w:rFonts w:eastAsiaTheme="majorEastAsia"/>
          </w:rPr>
          <w:t>Yhteiskäyttöisiin tiloihin siirtyminen</w:t>
        </w:r>
        <w:r w:rsidR="00664660">
          <w:rPr>
            <w:webHidden/>
          </w:rPr>
          <w:tab/>
        </w:r>
        <w:r w:rsidR="00664660">
          <w:rPr>
            <w:webHidden/>
          </w:rPr>
          <w:fldChar w:fldCharType="begin"/>
        </w:r>
        <w:r w:rsidR="00664660">
          <w:rPr>
            <w:webHidden/>
          </w:rPr>
          <w:instrText xml:space="preserve"> PAGEREF _Toc105052153 \h </w:instrText>
        </w:r>
        <w:r w:rsidR="00664660">
          <w:rPr>
            <w:webHidden/>
          </w:rPr>
        </w:r>
        <w:r w:rsidR="00664660">
          <w:rPr>
            <w:webHidden/>
          </w:rPr>
          <w:fldChar w:fldCharType="separate"/>
        </w:r>
        <w:r w:rsidR="00664660">
          <w:rPr>
            <w:webHidden/>
          </w:rPr>
          <w:t>89</w:t>
        </w:r>
        <w:r w:rsidR="00664660">
          <w:rPr>
            <w:webHidden/>
          </w:rPr>
          <w:fldChar w:fldCharType="end"/>
        </w:r>
      </w:hyperlink>
    </w:p>
    <w:p w14:paraId="3828B786" w14:textId="394AE308" w:rsidR="00664660" w:rsidRDefault="0064623F">
      <w:pPr>
        <w:pStyle w:val="Sisluet3"/>
        <w:tabs>
          <w:tab w:val="left" w:pos="1985"/>
        </w:tabs>
        <w:rPr>
          <w:rFonts w:asciiTheme="minorHAnsi" w:eastAsiaTheme="minorEastAsia" w:hAnsiTheme="minorHAnsi" w:cstheme="minorBidi"/>
          <w:sz w:val="22"/>
          <w:szCs w:val="22"/>
        </w:rPr>
      </w:pPr>
      <w:hyperlink w:anchor="_Toc105052154" w:history="1">
        <w:r w:rsidR="00664660" w:rsidRPr="00C67EDA">
          <w:rPr>
            <w:rStyle w:val="Hyperlinkki"/>
            <w:rFonts w:eastAsiaTheme="majorEastAsia"/>
          </w:rPr>
          <w:t>11.1.3</w:t>
        </w:r>
        <w:r w:rsidR="00664660">
          <w:rPr>
            <w:rFonts w:asciiTheme="minorHAnsi" w:eastAsiaTheme="minorEastAsia" w:hAnsiTheme="minorHAnsi" w:cstheme="minorBidi"/>
            <w:sz w:val="22"/>
            <w:szCs w:val="22"/>
          </w:rPr>
          <w:tab/>
        </w:r>
        <w:r w:rsidR="00664660" w:rsidRPr="00C67EDA">
          <w:rPr>
            <w:rStyle w:val="Hyperlinkki"/>
            <w:rFonts w:eastAsiaTheme="majorEastAsia"/>
          </w:rPr>
          <w:t>Tilahankkeiden rahoitus</w:t>
        </w:r>
        <w:r w:rsidR="00664660">
          <w:rPr>
            <w:webHidden/>
          </w:rPr>
          <w:tab/>
        </w:r>
        <w:r w:rsidR="00664660">
          <w:rPr>
            <w:webHidden/>
          </w:rPr>
          <w:fldChar w:fldCharType="begin"/>
        </w:r>
        <w:r w:rsidR="00664660">
          <w:rPr>
            <w:webHidden/>
          </w:rPr>
          <w:instrText xml:space="preserve"> PAGEREF _Toc105052154 \h </w:instrText>
        </w:r>
        <w:r w:rsidR="00664660">
          <w:rPr>
            <w:webHidden/>
          </w:rPr>
        </w:r>
        <w:r w:rsidR="00664660">
          <w:rPr>
            <w:webHidden/>
          </w:rPr>
          <w:fldChar w:fldCharType="separate"/>
        </w:r>
        <w:r w:rsidR="00664660">
          <w:rPr>
            <w:webHidden/>
          </w:rPr>
          <w:t>90</w:t>
        </w:r>
        <w:r w:rsidR="00664660">
          <w:rPr>
            <w:webHidden/>
          </w:rPr>
          <w:fldChar w:fldCharType="end"/>
        </w:r>
      </w:hyperlink>
    </w:p>
    <w:p w14:paraId="0D1558AA" w14:textId="4E5A2366" w:rsidR="00664660" w:rsidRDefault="0064623F">
      <w:pPr>
        <w:pStyle w:val="Sisluet2"/>
        <w:tabs>
          <w:tab w:val="left" w:pos="1134"/>
        </w:tabs>
        <w:rPr>
          <w:rFonts w:asciiTheme="minorHAnsi" w:eastAsiaTheme="minorEastAsia" w:hAnsiTheme="minorHAnsi" w:cstheme="minorBidi"/>
          <w:sz w:val="22"/>
          <w:szCs w:val="22"/>
        </w:rPr>
      </w:pPr>
      <w:hyperlink w:anchor="_Toc105052155" w:history="1">
        <w:r w:rsidR="00664660" w:rsidRPr="00C67EDA">
          <w:rPr>
            <w:rStyle w:val="Hyperlinkki"/>
            <w:rFonts w:eastAsiaTheme="majorEastAsia"/>
            <w14:scene3d>
              <w14:camera w14:prst="orthographicFront"/>
              <w14:lightRig w14:rig="threePt" w14:dir="t">
                <w14:rot w14:lat="0" w14:lon="0" w14:rev="0"/>
              </w14:lightRig>
            </w14:scene3d>
          </w:rPr>
          <w:t>11.2</w:t>
        </w:r>
        <w:r w:rsidR="00664660">
          <w:rPr>
            <w:rFonts w:asciiTheme="minorHAnsi" w:eastAsiaTheme="minorEastAsia" w:hAnsiTheme="minorHAnsi" w:cstheme="minorBidi"/>
            <w:sz w:val="22"/>
            <w:szCs w:val="22"/>
          </w:rPr>
          <w:tab/>
        </w:r>
        <w:r w:rsidR="00664660" w:rsidRPr="00C67EDA">
          <w:rPr>
            <w:rStyle w:val="Hyperlinkki"/>
            <w:rFonts w:eastAsiaTheme="majorEastAsia"/>
          </w:rPr>
          <w:t>Kiinteistöalan talousnäkymät</w:t>
        </w:r>
        <w:r w:rsidR="00664660">
          <w:rPr>
            <w:webHidden/>
          </w:rPr>
          <w:tab/>
        </w:r>
        <w:r w:rsidR="00664660">
          <w:rPr>
            <w:webHidden/>
          </w:rPr>
          <w:fldChar w:fldCharType="begin"/>
        </w:r>
        <w:r w:rsidR="00664660">
          <w:rPr>
            <w:webHidden/>
          </w:rPr>
          <w:instrText xml:space="preserve"> PAGEREF _Toc105052155 \h </w:instrText>
        </w:r>
        <w:r w:rsidR="00664660">
          <w:rPr>
            <w:webHidden/>
          </w:rPr>
        </w:r>
        <w:r w:rsidR="00664660">
          <w:rPr>
            <w:webHidden/>
          </w:rPr>
          <w:fldChar w:fldCharType="separate"/>
        </w:r>
        <w:r w:rsidR="00664660">
          <w:rPr>
            <w:webHidden/>
          </w:rPr>
          <w:t>91</w:t>
        </w:r>
        <w:r w:rsidR="00664660">
          <w:rPr>
            <w:webHidden/>
          </w:rPr>
          <w:fldChar w:fldCharType="end"/>
        </w:r>
      </w:hyperlink>
    </w:p>
    <w:p w14:paraId="06F72217" w14:textId="62C645A7" w:rsidR="00664660" w:rsidRDefault="0064623F">
      <w:pPr>
        <w:pStyle w:val="Sisluet3"/>
        <w:tabs>
          <w:tab w:val="left" w:pos="1985"/>
        </w:tabs>
        <w:rPr>
          <w:rFonts w:asciiTheme="minorHAnsi" w:eastAsiaTheme="minorEastAsia" w:hAnsiTheme="minorHAnsi" w:cstheme="minorBidi"/>
          <w:sz w:val="22"/>
          <w:szCs w:val="22"/>
        </w:rPr>
      </w:pPr>
      <w:hyperlink w:anchor="_Toc105052156" w:history="1">
        <w:r w:rsidR="00664660" w:rsidRPr="00C67EDA">
          <w:rPr>
            <w:rStyle w:val="Hyperlinkki"/>
            <w:rFonts w:eastAsiaTheme="majorEastAsia"/>
          </w:rPr>
          <w:t>11.2.1</w:t>
        </w:r>
        <w:r w:rsidR="00664660">
          <w:rPr>
            <w:rFonts w:asciiTheme="minorHAnsi" w:eastAsiaTheme="minorEastAsia" w:hAnsiTheme="minorHAnsi" w:cstheme="minorBidi"/>
            <w:sz w:val="22"/>
            <w:szCs w:val="22"/>
          </w:rPr>
          <w:tab/>
        </w:r>
        <w:r w:rsidR="00664660" w:rsidRPr="00C67EDA">
          <w:rPr>
            <w:rStyle w:val="Hyperlinkki"/>
            <w:rFonts w:eastAsiaTheme="majorEastAsia"/>
          </w:rPr>
          <w:t>Korkotaso</w:t>
        </w:r>
        <w:r w:rsidR="00664660">
          <w:rPr>
            <w:webHidden/>
          </w:rPr>
          <w:tab/>
        </w:r>
        <w:r w:rsidR="00664660">
          <w:rPr>
            <w:webHidden/>
          </w:rPr>
          <w:fldChar w:fldCharType="begin"/>
        </w:r>
        <w:r w:rsidR="00664660">
          <w:rPr>
            <w:webHidden/>
          </w:rPr>
          <w:instrText xml:space="preserve"> PAGEREF _Toc105052156 \h </w:instrText>
        </w:r>
        <w:r w:rsidR="00664660">
          <w:rPr>
            <w:webHidden/>
          </w:rPr>
        </w:r>
        <w:r w:rsidR="00664660">
          <w:rPr>
            <w:webHidden/>
          </w:rPr>
          <w:fldChar w:fldCharType="separate"/>
        </w:r>
        <w:r w:rsidR="00664660">
          <w:rPr>
            <w:webHidden/>
          </w:rPr>
          <w:t>91</w:t>
        </w:r>
        <w:r w:rsidR="00664660">
          <w:rPr>
            <w:webHidden/>
          </w:rPr>
          <w:fldChar w:fldCharType="end"/>
        </w:r>
      </w:hyperlink>
    </w:p>
    <w:p w14:paraId="51E385E6" w14:textId="5C2C7A88" w:rsidR="00664660" w:rsidRDefault="0064623F">
      <w:pPr>
        <w:pStyle w:val="Sisluet3"/>
        <w:tabs>
          <w:tab w:val="left" w:pos="1985"/>
        </w:tabs>
        <w:rPr>
          <w:rFonts w:asciiTheme="minorHAnsi" w:eastAsiaTheme="minorEastAsia" w:hAnsiTheme="minorHAnsi" w:cstheme="minorBidi"/>
          <w:sz w:val="22"/>
          <w:szCs w:val="22"/>
        </w:rPr>
      </w:pPr>
      <w:hyperlink w:anchor="_Toc105052157" w:history="1">
        <w:r w:rsidR="00664660" w:rsidRPr="00C67EDA">
          <w:rPr>
            <w:rStyle w:val="Hyperlinkki"/>
            <w:rFonts w:eastAsiaTheme="majorEastAsia"/>
          </w:rPr>
          <w:t>11.2.2</w:t>
        </w:r>
        <w:r w:rsidR="00664660">
          <w:rPr>
            <w:rFonts w:asciiTheme="minorHAnsi" w:eastAsiaTheme="minorEastAsia" w:hAnsiTheme="minorHAnsi" w:cstheme="minorBidi"/>
            <w:sz w:val="22"/>
            <w:szCs w:val="22"/>
          </w:rPr>
          <w:tab/>
        </w:r>
        <w:r w:rsidR="00664660" w:rsidRPr="00C67EDA">
          <w:rPr>
            <w:rStyle w:val="Hyperlinkki"/>
            <w:rFonts w:eastAsiaTheme="majorEastAsia"/>
          </w:rPr>
          <w:t>Inflaatio</w:t>
        </w:r>
        <w:r w:rsidR="00664660">
          <w:rPr>
            <w:webHidden/>
          </w:rPr>
          <w:tab/>
        </w:r>
        <w:r w:rsidR="00664660">
          <w:rPr>
            <w:webHidden/>
          </w:rPr>
          <w:fldChar w:fldCharType="begin"/>
        </w:r>
        <w:r w:rsidR="00664660">
          <w:rPr>
            <w:webHidden/>
          </w:rPr>
          <w:instrText xml:space="preserve"> PAGEREF _Toc105052157 \h </w:instrText>
        </w:r>
        <w:r w:rsidR="00664660">
          <w:rPr>
            <w:webHidden/>
          </w:rPr>
        </w:r>
        <w:r w:rsidR="00664660">
          <w:rPr>
            <w:webHidden/>
          </w:rPr>
          <w:fldChar w:fldCharType="separate"/>
        </w:r>
        <w:r w:rsidR="00664660">
          <w:rPr>
            <w:webHidden/>
          </w:rPr>
          <w:t>92</w:t>
        </w:r>
        <w:r w:rsidR="00664660">
          <w:rPr>
            <w:webHidden/>
          </w:rPr>
          <w:fldChar w:fldCharType="end"/>
        </w:r>
      </w:hyperlink>
    </w:p>
    <w:p w14:paraId="2094B594" w14:textId="05A1041A" w:rsidR="00664660" w:rsidRDefault="0064623F">
      <w:pPr>
        <w:pStyle w:val="Sisluet2"/>
        <w:tabs>
          <w:tab w:val="left" w:pos="1134"/>
        </w:tabs>
        <w:rPr>
          <w:rFonts w:asciiTheme="minorHAnsi" w:eastAsiaTheme="minorEastAsia" w:hAnsiTheme="minorHAnsi" w:cstheme="minorBidi"/>
          <w:sz w:val="22"/>
          <w:szCs w:val="22"/>
        </w:rPr>
      </w:pPr>
      <w:hyperlink w:anchor="_Toc105052158" w:history="1">
        <w:r w:rsidR="00664660" w:rsidRPr="00C67EDA">
          <w:rPr>
            <w:rStyle w:val="Hyperlinkki"/>
            <w:rFonts w:eastAsiaTheme="majorEastAsia"/>
            <w14:scene3d>
              <w14:camera w14:prst="orthographicFront"/>
              <w14:lightRig w14:rig="threePt" w14:dir="t">
                <w14:rot w14:lat="0" w14:lon="0" w14:rev="0"/>
              </w14:lightRig>
            </w14:scene3d>
          </w:rPr>
          <w:t>11.3</w:t>
        </w:r>
        <w:r w:rsidR="00664660">
          <w:rPr>
            <w:rFonts w:asciiTheme="minorHAnsi" w:eastAsiaTheme="minorEastAsia" w:hAnsiTheme="minorHAnsi" w:cstheme="minorBidi"/>
            <w:sz w:val="22"/>
            <w:szCs w:val="22"/>
          </w:rPr>
          <w:tab/>
        </w:r>
        <w:r w:rsidR="00664660" w:rsidRPr="00C67EDA">
          <w:rPr>
            <w:rStyle w:val="Hyperlinkki"/>
            <w:rFonts w:eastAsiaTheme="majorEastAsia"/>
          </w:rPr>
          <w:t>Eduskunnan lausuma: keskeiset tulokset</w:t>
        </w:r>
        <w:r w:rsidR="00664660">
          <w:rPr>
            <w:webHidden/>
          </w:rPr>
          <w:tab/>
        </w:r>
        <w:r w:rsidR="00664660">
          <w:rPr>
            <w:webHidden/>
          </w:rPr>
          <w:fldChar w:fldCharType="begin"/>
        </w:r>
        <w:r w:rsidR="00664660">
          <w:rPr>
            <w:webHidden/>
          </w:rPr>
          <w:instrText xml:space="preserve"> PAGEREF _Toc105052158 \h </w:instrText>
        </w:r>
        <w:r w:rsidR="00664660">
          <w:rPr>
            <w:webHidden/>
          </w:rPr>
        </w:r>
        <w:r w:rsidR="00664660">
          <w:rPr>
            <w:webHidden/>
          </w:rPr>
          <w:fldChar w:fldCharType="separate"/>
        </w:r>
        <w:r w:rsidR="00664660">
          <w:rPr>
            <w:webHidden/>
          </w:rPr>
          <w:t>93</w:t>
        </w:r>
        <w:r w:rsidR="00664660">
          <w:rPr>
            <w:webHidden/>
          </w:rPr>
          <w:fldChar w:fldCharType="end"/>
        </w:r>
      </w:hyperlink>
    </w:p>
    <w:p w14:paraId="0406AD43" w14:textId="24962D57" w:rsidR="00664660" w:rsidRDefault="0064623F">
      <w:pPr>
        <w:pStyle w:val="Sisluet1"/>
        <w:rPr>
          <w:rFonts w:asciiTheme="minorHAnsi" w:eastAsiaTheme="minorEastAsia" w:hAnsiTheme="minorHAnsi" w:cstheme="minorBidi"/>
          <w:b w:val="0"/>
          <w:color w:val="auto"/>
          <w:sz w:val="22"/>
          <w:szCs w:val="22"/>
        </w:rPr>
      </w:pPr>
      <w:hyperlink w:anchor="_Toc105052159" w:history="1">
        <w:r w:rsidR="00664660" w:rsidRPr="00C67EDA">
          <w:rPr>
            <w:rStyle w:val="Hyperlinkki"/>
            <w:rFonts w:eastAsiaTheme="majorEastAsia"/>
          </w:rPr>
          <w:t>Liitteet</w:t>
        </w:r>
        <w:r w:rsidR="00664660">
          <w:rPr>
            <w:webHidden/>
          </w:rPr>
          <w:tab/>
        </w:r>
        <w:r w:rsidR="00664660">
          <w:rPr>
            <w:webHidden/>
          </w:rPr>
          <w:fldChar w:fldCharType="begin"/>
        </w:r>
        <w:r w:rsidR="00664660">
          <w:rPr>
            <w:webHidden/>
          </w:rPr>
          <w:instrText xml:space="preserve"> PAGEREF _Toc105052159 \h </w:instrText>
        </w:r>
        <w:r w:rsidR="00664660">
          <w:rPr>
            <w:webHidden/>
          </w:rPr>
        </w:r>
        <w:r w:rsidR="00664660">
          <w:rPr>
            <w:webHidden/>
          </w:rPr>
          <w:fldChar w:fldCharType="separate"/>
        </w:r>
        <w:r w:rsidR="00664660">
          <w:rPr>
            <w:webHidden/>
          </w:rPr>
          <w:t>95</w:t>
        </w:r>
        <w:r w:rsidR="00664660">
          <w:rPr>
            <w:webHidden/>
          </w:rPr>
          <w:fldChar w:fldCharType="end"/>
        </w:r>
      </w:hyperlink>
    </w:p>
    <w:p w14:paraId="0F318330" w14:textId="514150F4" w:rsidR="00664660" w:rsidRDefault="0064623F">
      <w:pPr>
        <w:pStyle w:val="Sisluet1"/>
        <w:rPr>
          <w:rFonts w:asciiTheme="minorHAnsi" w:eastAsiaTheme="minorEastAsia" w:hAnsiTheme="minorHAnsi" w:cstheme="minorBidi"/>
          <w:b w:val="0"/>
          <w:color w:val="auto"/>
          <w:sz w:val="22"/>
          <w:szCs w:val="22"/>
        </w:rPr>
      </w:pPr>
      <w:hyperlink w:anchor="_Toc105052160" w:history="1">
        <w:r w:rsidR="00664660" w:rsidRPr="00C67EDA">
          <w:rPr>
            <w:rStyle w:val="Hyperlinkki"/>
            <w:rFonts w:eastAsiaTheme="majorEastAsia"/>
          </w:rPr>
          <w:t>Lähteet</w:t>
        </w:r>
        <w:r w:rsidR="00664660">
          <w:rPr>
            <w:webHidden/>
          </w:rPr>
          <w:tab/>
        </w:r>
        <w:r w:rsidR="00664660">
          <w:rPr>
            <w:webHidden/>
          </w:rPr>
          <w:fldChar w:fldCharType="begin"/>
        </w:r>
        <w:r w:rsidR="00664660">
          <w:rPr>
            <w:webHidden/>
          </w:rPr>
          <w:instrText xml:space="preserve"> PAGEREF _Toc105052160 \h </w:instrText>
        </w:r>
        <w:r w:rsidR="00664660">
          <w:rPr>
            <w:webHidden/>
          </w:rPr>
        </w:r>
        <w:r w:rsidR="00664660">
          <w:rPr>
            <w:webHidden/>
          </w:rPr>
          <w:fldChar w:fldCharType="separate"/>
        </w:r>
        <w:r w:rsidR="00664660">
          <w:rPr>
            <w:webHidden/>
          </w:rPr>
          <w:t>96</w:t>
        </w:r>
        <w:r w:rsidR="00664660">
          <w:rPr>
            <w:webHidden/>
          </w:rPr>
          <w:fldChar w:fldCharType="end"/>
        </w:r>
      </w:hyperlink>
    </w:p>
    <w:p w14:paraId="78F6484B" w14:textId="74B4D6EF" w:rsidR="00DF34FB" w:rsidRPr="00796641" w:rsidRDefault="00B00E08" w:rsidP="004F175C">
      <w:pPr>
        <w:sectPr w:rsidR="00DF34FB" w:rsidRPr="00796641" w:rsidSect="0016680F">
          <w:headerReference w:type="default" r:id="rId28"/>
          <w:footerReference w:type="default" r:id="rId29"/>
          <w:pgSz w:w="11906" w:h="16838" w:code="9"/>
          <w:pgMar w:top="3119" w:right="2098" w:bottom="1758" w:left="2098" w:header="1502" w:footer="612" w:gutter="0"/>
          <w:cols w:space="708"/>
          <w:docGrid w:linePitch="360"/>
        </w:sectPr>
      </w:pPr>
      <w:r>
        <w:rPr>
          <w:rFonts w:ascii="Arial Narrow" w:hAnsi="Arial Narrow"/>
          <w:b/>
          <w:noProof/>
          <w:color w:val="365ABD" w:themeColor="text2"/>
          <w:sz w:val="26"/>
          <w:szCs w:val="26"/>
        </w:rPr>
        <w:fldChar w:fldCharType="end"/>
      </w:r>
    </w:p>
    <w:p w14:paraId="0EB43F98" w14:textId="51279F59" w:rsidR="00830A32" w:rsidRDefault="00830A32" w:rsidP="00291E3C">
      <w:pPr>
        <w:pStyle w:val="Otsikko1"/>
      </w:pPr>
      <w:bookmarkStart w:id="1" w:name="_Toc105052076"/>
      <w:r>
        <w:lastRenderedPageBreak/>
        <w:t>Johdanto</w:t>
      </w:r>
      <w:bookmarkEnd w:id="1"/>
    </w:p>
    <w:p w14:paraId="39E8CBD1" w14:textId="4A87C47C" w:rsidR="00BD0DD8" w:rsidRDefault="00E82198" w:rsidP="00570C81">
      <w:pPr>
        <w:pStyle w:val="VNLeip1kappale"/>
      </w:pPr>
      <w:r w:rsidRPr="00E82198">
        <w:t>Valtiolla on omistuksessaan arvoltaan noin 4,</w:t>
      </w:r>
      <w:r w:rsidR="00A23B4F">
        <w:t>7</w:t>
      </w:r>
      <w:r w:rsidRPr="00E82198">
        <w:t xml:space="preserve"> miljardin euron rakennettu kiinteistöomaisuus, johon kuuluu noin 9</w:t>
      </w:r>
      <w:r w:rsidR="005F48DE">
        <w:t xml:space="preserve"> </w:t>
      </w:r>
      <w:r w:rsidRPr="00E82198">
        <w:t xml:space="preserve">000 rakennusta. </w:t>
      </w:r>
      <w:r w:rsidR="0009505A">
        <w:t>Tämän k</w:t>
      </w:r>
      <w:r w:rsidR="00BD0DD8">
        <w:t>iinteistöomaisuuden hallinta ja hoito on keskitetty pääosin Senaatti-kiinteistöistä ja Puolustuskiinteistöistä muodostuvalle liikelaitoskonsernille</w:t>
      </w:r>
      <w:r w:rsidR="00416917">
        <w:t xml:space="preserve"> (jäljempänä, </w:t>
      </w:r>
      <w:r w:rsidR="00416917" w:rsidRPr="00416917">
        <w:t>Senaatti-konserni</w:t>
      </w:r>
      <w:r w:rsidR="00416917">
        <w:t>)</w:t>
      </w:r>
      <w:r w:rsidR="00BD0DD8">
        <w:t xml:space="preserve">. </w:t>
      </w:r>
      <w:r w:rsidR="0009505A">
        <w:t>Lisäksi valtio omistaa kiinteistöjä ulkomailla noin 300 miljoonan euron arvosta. Valtion ulkomailla sijaitsevia kiinteistöjä hallinnoi ja hoitaa ulkoministeriö.</w:t>
      </w:r>
    </w:p>
    <w:p w14:paraId="34D8C7FD" w14:textId="5599E6B9" w:rsidR="00416917" w:rsidRPr="0009505A" w:rsidRDefault="00E82198" w:rsidP="00416917">
      <w:pPr>
        <w:pStyle w:val="VNLeip1kappale"/>
        <w:rPr>
          <w:rFonts w:asciiTheme="minorHAnsi" w:eastAsiaTheme="minorHAnsi" w:hAnsiTheme="minorHAnsi" w:cstheme="minorHAnsi"/>
          <w:lang w:eastAsia="en-US"/>
        </w:rPr>
      </w:pPr>
      <w:r w:rsidRPr="0009505A">
        <w:t>Valtiolla on käytössä sisäi</w:t>
      </w:r>
      <w:r w:rsidR="00825DDB" w:rsidRPr="0009505A">
        <w:t>n</w:t>
      </w:r>
      <w:r w:rsidRPr="0009505A">
        <w:t>en vuokr</w:t>
      </w:r>
      <w:r w:rsidR="00825DDB" w:rsidRPr="0009505A">
        <w:t>a</w:t>
      </w:r>
      <w:r w:rsidRPr="0009505A">
        <w:t>järjeste</w:t>
      </w:r>
      <w:r w:rsidR="00416917" w:rsidRPr="0009505A">
        <w:t>lmä, jossa Senaatti-konsernin</w:t>
      </w:r>
      <w:r w:rsidRPr="0009505A">
        <w:t xml:space="preserve"> </w:t>
      </w:r>
      <w:r w:rsidR="00BD0DD8" w:rsidRPr="0009505A">
        <w:t xml:space="preserve">hallinnassa olevia </w:t>
      </w:r>
      <w:r w:rsidR="00416917" w:rsidRPr="0009505A">
        <w:t xml:space="preserve">valtion </w:t>
      </w:r>
      <w:r w:rsidR="00BD0DD8" w:rsidRPr="0009505A">
        <w:t>tiloja vuokrataan ensisijaisesti valtion virastojen ja laitosten käyttöön om</w:t>
      </w:r>
      <w:r w:rsidR="00DF59D4" w:rsidRPr="0009505A">
        <w:t>akustannusperusteiseen hintaan.</w:t>
      </w:r>
      <w:r w:rsidR="00416917" w:rsidRPr="0009505A">
        <w:rPr>
          <w:rFonts w:asciiTheme="minorHAnsi" w:eastAsiaTheme="minorHAnsi" w:hAnsiTheme="minorHAnsi" w:cstheme="minorHAnsi"/>
          <w:lang w:eastAsia="en-US"/>
        </w:rPr>
        <w:t xml:space="preserve"> Lisäksi Senaatti-konsernin liikelaitokset toimivat valtion keskitettynä tilanhankintayksikkönä hankkien markkinoilta toimitiloja valtion virastojen ja laitosten tarpeisiin.</w:t>
      </w:r>
    </w:p>
    <w:p w14:paraId="714DD40F" w14:textId="4D469C3C" w:rsidR="00416917" w:rsidRDefault="00416917" w:rsidP="00570C81">
      <w:pPr>
        <w:pStyle w:val="VNLeip1kappale"/>
      </w:pPr>
      <w:r w:rsidRPr="0009505A">
        <w:t>Valtion kiinteistöhallintaa ja vuokrajärjestelmää on kehitetty voimakkaas</w:t>
      </w:r>
      <w:r w:rsidR="005F0925">
        <w:t>ti viime vuosien aikana. Vuonna</w:t>
      </w:r>
      <w:r w:rsidRPr="0009505A">
        <w:t xml:space="preserve"> 2016 toteutettii</w:t>
      </w:r>
      <w:r w:rsidR="00EB04AE">
        <w:t>n vuokrajärjestelmän uudistus</w:t>
      </w:r>
      <w:r w:rsidR="005F0925">
        <w:t>, jo</w:t>
      </w:r>
      <w:r w:rsidRPr="0009505A">
        <w:t>ssa aiemmasta markkinaehtoisesta mallista siirryttiin omakusta</w:t>
      </w:r>
      <w:r w:rsidR="00CA6877" w:rsidRPr="0009505A">
        <w:t>nnusperusteiseen</w:t>
      </w:r>
      <w:r w:rsidR="00CA6877">
        <w:t xml:space="preserve"> malliin, jossa </w:t>
      </w:r>
      <w:r w:rsidRPr="00416917">
        <w:t xml:space="preserve">Senaatti-konserni ei tee voittoa valtion </w:t>
      </w:r>
      <w:r w:rsidR="00CA6877">
        <w:t>sisäisellä vuokraustoiminnalla</w:t>
      </w:r>
      <w:r w:rsidRPr="00416917">
        <w:t>.</w:t>
      </w:r>
    </w:p>
    <w:p w14:paraId="1A427E54" w14:textId="1B5474DD" w:rsidR="00E82198" w:rsidRDefault="00880727" w:rsidP="008648A8">
      <w:pPr>
        <w:pStyle w:val="VNInfolaatikkotaustavri"/>
      </w:pPr>
      <w:r>
        <w:t>Omakustannus</w:t>
      </w:r>
      <w:r w:rsidR="00EB04AE">
        <w:t xml:space="preserve">perusteisuuteen siirryttiin vaiheittain. Vuonna 2021 </w:t>
      </w:r>
      <w:r w:rsidR="009C1BAE">
        <w:t>Senaatti-k</w:t>
      </w:r>
      <w:r w:rsidR="00037D82">
        <w:t xml:space="preserve">onsernin liikevaihto oli </w:t>
      </w:r>
      <w:r w:rsidR="00416917" w:rsidRPr="008648A8">
        <w:t>801,4 milj. euroa ja tulos 45,6 milj. euroa. Tuloksesta valtion vuokrauksen osuus oli noin 7 milj. euroa. Valtaosa tuloksesta muodostui kiinteistöjen myynneistä ja muilta kuin valtioasiakkailta saaduista tuloista. Valtion sisäisen vuokrauksen tulos oli lähes valtion omakustannusperusteisen vuokrajärjestelmän edellyttämällä nollatasolla.</w:t>
      </w:r>
      <w:r w:rsidR="00416917" w:rsidRPr="00416917">
        <w:t xml:space="preserve"> </w:t>
      </w:r>
    </w:p>
    <w:p w14:paraId="38EF3F6E" w14:textId="5B4355BA" w:rsidR="00E82198" w:rsidRDefault="00175FA9" w:rsidP="00570C81">
      <w:pPr>
        <w:pStyle w:val="VNLeip1kappale"/>
      </w:pPr>
      <w:r w:rsidRPr="00175FA9">
        <w:t>Vuoden 2021 alussa</w:t>
      </w:r>
      <w:r>
        <w:t xml:space="preserve"> voimaan tulleella Senaatti-kiinteistöistä ja Puolustuskiinteistöistä annetulla lailla (1</w:t>
      </w:r>
      <w:r w:rsidRPr="00175FA9">
        <w:t>018/2020</w:t>
      </w:r>
      <w:r>
        <w:t>) Senaatti-kiinteistöil</w:t>
      </w:r>
      <w:r w:rsidR="00EF3AEE">
        <w:t>l</w:t>
      </w:r>
      <w:r>
        <w:t>e perustettiin</w:t>
      </w:r>
      <w:r w:rsidRPr="00175FA9">
        <w:t xml:space="preserve"> </w:t>
      </w:r>
      <w:r>
        <w:t>Puolustuskiinteistöt-niminen tytärliikelaitos, jo</w:t>
      </w:r>
      <w:r w:rsidR="00A05CDD">
        <w:t>ka tarjoaa toimitilapalveluita P</w:t>
      </w:r>
      <w:r>
        <w:t xml:space="preserve">uolustusvoimille. </w:t>
      </w:r>
      <w:r w:rsidR="00A05CDD">
        <w:t xml:space="preserve">Samalla tätä tehtävää </w:t>
      </w:r>
      <w:r w:rsidR="00CA6877">
        <w:t xml:space="preserve">aiemmin </w:t>
      </w:r>
      <w:r w:rsidR="00A05CDD">
        <w:t>hoitanut Puolustushallinnon ra</w:t>
      </w:r>
      <w:r w:rsidR="00CA6877">
        <w:t>kennuslaitos lakkautettiin</w:t>
      </w:r>
      <w:r w:rsidR="00A05CDD">
        <w:t>.</w:t>
      </w:r>
    </w:p>
    <w:p w14:paraId="196B4A11" w14:textId="258D4448" w:rsidR="00570C81" w:rsidRDefault="006D013A" w:rsidP="00570C81">
      <w:pPr>
        <w:pStyle w:val="VNLeip1kappale"/>
      </w:pPr>
      <w:r>
        <w:lastRenderedPageBreak/>
        <w:t>Senaatti-kiinteistöistä ja Puolustuskiinteistöistä annetun lain hyväksymisen yhteydessä eduskunta edellytti</w:t>
      </w:r>
      <w:r w:rsidR="003628E1">
        <w:t xml:space="preserve"> (EV 194/2020 vp</w:t>
      </w:r>
      <w:r w:rsidR="003628E1" w:rsidRPr="003628E1">
        <w:t>–</w:t>
      </w:r>
      <w:r w:rsidR="005F0925" w:rsidRPr="005F0925">
        <w:t>31/2020</w:t>
      </w:r>
      <w:r w:rsidR="005F0925">
        <w:t xml:space="preserve"> </w:t>
      </w:r>
      <w:r w:rsidR="003628E1">
        <w:t>vp)</w:t>
      </w:r>
      <w:r w:rsidR="00570C81" w:rsidRPr="00570C81">
        <w:t xml:space="preserve">, että hallitus antaa </w:t>
      </w:r>
      <w:r w:rsidR="00B16AC2">
        <w:t xml:space="preserve">vuoden 2022 syysistuntokauden alkuun mennessä kokonaisvaltaisen selonteon </w:t>
      </w:r>
      <w:r w:rsidR="00570C81" w:rsidRPr="00570C81">
        <w:t>Senaatti-kiinteistöistä, sen tytärliikelaitos Puolustuskiinteistöistä</w:t>
      </w:r>
      <w:r w:rsidR="00B16AC2">
        <w:t xml:space="preserve"> sekä koko Senaatti-konsernista, </w:t>
      </w:r>
      <w:r w:rsidR="00A05CDD">
        <w:t>jossa muun muassa:</w:t>
      </w:r>
    </w:p>
    <w:p w14:paraId="44052459" w14:textId="77777777" w:rsidR="00570C81" w:rsidRPr="00570C81" w:rsidRDefault="00570C81" w:rsidP="00570C81">
      <w:pPr>
        <w:pStyle w:val="VNLeip1kappale"/>
      </w:pPr>
      <w:r w:rsidRPr="00570C81">
        <w:t xml:space="preserve">1) tarkastellaan </w:t>
      </w:r>
      <w:r w:rsidRPr="00570C81">
        <w:rPr>
          <w:bCs/>
        </w:rPr>
        <w:t>valtion tilahallintoa kokonaisuudessaan</w:t>
      </w:r>
      <w:r w:rsidRPr="00570C81">
        <w:t xml:space="preserve">, sen organisaatiota, toimintaperiaatteita, sääntelyä, asiakkaan asemaa, kustannuksia, palvelusopimuksia ja niihin mahdollisesti liittyneitä erimielisyyksiä, </w:t>
      </w:r>
      <w:r w:rsidRPr="00570C81">
        <w:rPr>
          <w:bCs/>
        </w:rPr>
        <w:t>järjestelmän vaikutuksia viranomaisten edellytyksiin hoitaa lakisääteisiä tehtäviään</w:t>
      </w:r>
      <w:r w:rsidRPr="00570C81">
        <w:t xml:space="preserve"> ja tilahallinnon vastuuta muun muassa toimitilojen kuntoon liittyvistä puutteista ja </w:t>
      </w:r>
    </w:p>
    <w:p w14:paraId="145050B0" w14:textId="77777777" w:rsidR="00570C81" w:rsidRPr="00570C81" w:rsidRDefault="00570C81" w:rsidP="00570C81">
      <w:pPr>
        <w:pStyle w:val="VNLeip1kappale"/>
      </w:pPr>
      <w:r w:rsidRPr="00570C81">
        <w:t xml:space="preserve">2) arvioidaan yleisemminkin liikelaitosmallin sopivuutta valtion tilahallinnon organisaatiomuotona sekä </w:t>
      </w:r>
    </w:p>
    <w:p w14:paraId="7C037A38" w14:textId="1DC262FB" w:rsidR="00570C81" w:rsidRDefault="00570C81" w:rsidP="00570C81">
      <w:pPr>
        <w:pStyle w:val="VNLeip1kappale"/>
      </w:pPr>
      <w:r w:rsidRPr="00570C81">
        <w:t>3) arvioidaan uuden Puolustuskiinteistöjä koskevan sääntelyn toimivuutta erityisesti valtiovarainministeriön ja puolustusministeriön välisen ohjaustoimivallan toteutumisen osalta sekä henkilöstön aseman kehittymistä.</w:t>
      </w:r>
    </w:p>
    <w:p w14:paraId="4F479F1D" w14:textId="19D59F7E" w:rsidR="00380144" w:rsidRDefault="00A05CDD" w:rsidP="00570C81">
      <w:pPr>
        <w:pStyle w:val="VNLeip1kappale"/>
      </w:pPr>
      <w:r>
        <w:t xml:space="preserve">Selonteko on valmisteltu virkatyönä valtiovarainministeriössä. </w:t>
      </w:r>
      <w:r w:rsidR="00532A2C">
        <w:t xml:space="preserve">Valtiovarainministeriö perusti </w:t>
      </w:r>
      <w:r w:rsidR="003628E1">
        <w:t xml:space="preserve">20.10.2021 </w:t>
      </w:r>
      <w:hyperlink r:id="rId30" w:history="1">
        <w:r w:rsidR="008F12BF" w:rsidRPr="008F12BF">
          <w:rPr>
            <w:rStyle w:val="Hyperlinkki"/>
          </w:rPr>
          <w:t>asiantuntijaryhmän</w:t>
        </w:r>
      </w:hyperlink>
      <w:r w:rsidR="008F12BF">
        <w:t xml:space="preserve"> </w:t>
      </w:r>
      <w:r w:rsidR="003628E1">
        <w:t>tukemaan Senaatti-konser</w:t>
      </w:r>
      <w:r w:rsidR="00EF3AEE">
        <w:t>n</w:t>
      </w:r>
      <w:r w:rsidR="003628E1">
        <w:t>ia koskevan valtioneuvoston selonteon valm</w:t>
      </w:r>
      <w:r w:rsidR="003945CD">
        <w:t>istelua. Asiantuntijaryhmässä on</w:t>
      </w:r>
      <w:r w:rsidR="003628E1">
        <w:t xml:space="preserve"> mukana ministeriöiden</w:t>
      </w:r>
      <w:r w:rsidR="00A23B4F">
        <w:t>,</w:t>
      </w:r>
      <w:r w:rsidR="00EB04AE">
        <w:t xml:space="preserve"> </w:t>
      </w:r>
      <w:r w:rsidR="003628E1">
        <w:t>Senaatti-kiinteistöjen ja Puolustuskiinteistöjen edustajia.</w:t>
      </w:r>
      <w:r w:rsidR="003945CD">
        <w:t xml:space="preserve"> Asiantuntijaryhmän tehtävänä on</w:t>
      </w:r>
      <w:r w:rsidR="003628E1">
        <w:t xml:space="preserve"> tuot</w:t>
      </w:r>
      <w:r w:rsidR="00EF3AEE">
        <w:t>t</w:t>
      </w:r>
      <w:r w:rsidR="003628E1">
        <w:t>aa tietoa eduskunnan esittämiin kysymyksiin vastaamiseksi</w:t>
      </w:r>
      <w:r w:rsidR="00380144">
        <w:t xml:space="preserve"> sekä selonteon valmistelemiseksi muilta osin. </w:t>
      </w:r>
    </w:p>
    <w:p w14:paraId="45A92D06" w14:textId="52B7EEE2" w:rsidR="005F0925" w:rsidRDefault="00380144" w:rsidP="00570C81">
      <w:pPr>
        <w:pStyle w:val="VNLeip1kappale"/>
      </w:pPr>
      <w:r w:rsidRPr="00380144">
        <w:t xml:space="preserve">Valtiovarainministeriö tilasi </w:t>
      </w:r>
      <w:r>
        <w:t xml:space="preserve">selonteon valmistelun tukemiseksi </w:t>
      </w:r>
      <w:r w:rsidRPr="00380144">
        <w:t>tutkimuksen valtion vuokrajärjestelmän toimivuudesta sekä Senaatti-konsernin liikelaitosten ja sen valtioasiakkaiden välisistä palvelusopimu</w:t>
      </w:r>
      <w:r>
        <w:t>ksista ja niiden toimivuudesta</w:t>
      </w:r>
      <w:r w:rsidR="006876F3">
        <w:t xml:space="preserve"> (</w:t>
      </w:r>
      <w:hyperlink r:id="rId31" w:history="1">
        <w:r w:rsidR="006876F3" w:rsidRPr="006876F3">
          <w:rPr>
            <w:rStyle w:val="Hyperlinkki"/>
          </w:rPr>
          <w:t>valtiovarainministeriön julkaisuja 2022:9</w:t>
        </w:r>
      </w:hyperlink>
      <w:r w:rsidR="006876F3">
        <w:t xml:space="preserve">). </w:t>
      </w:r>
      <w:r w:rsidRPr="00380144">
        <w:t xml:space="preserve">Tutkimuksen tavoitteena oli tuottaa laaja ja mahdollisimman kattavasti eri toimijoiden näkemyksiä peilaava kuvaus valtion vuokrajärjestelmän nykytilasta sekä kehitysehdotuksia sen parantamiseksi. </w:t>
      </w:r>
      <w:r w:rsidR="00A05CDD" w:rsidRPr="00A05CDD">
        <w:t>Aiempi valtion vuokrajärjestelmän toimiv</w:t>
      </w:r>
      <w:r w:rsidR="000918CA">
        <w:t xml:space="preserve">uudenarviointi on vuodelta 2018 </w:t>
      </w:r>
      <w:r w:rsidR="00FC4672">
        <w:t>(</w:t>
      </w:r>
      <w:hyperlink r:id="rId32" w:history="1">
        <w:r w:rsidR="006876F3" w:rsidRPr="006876F3">
          <w:rPr>
            <w:rStyle w:val="Hyperlinkki"/>
          </w:rPr>
          <w:t>valtioneuvoston selvitys- ja tutkimustoiminnan julkaisu 21/2018</w:t>
        </w:r>
      </w:hyperlink>
      <w:r w:rsidR="006876F3">
        <w:t>).</w:t>
      </w:r>
    </w:p>
    <w:p w14:paraId="481907AD" w14:textId="7CFC4ADA" w:rsidR="005F0925" w:rsidRDefault="005F0925" w:rsidP="00570C81">
      <w:pPr>
        <w:pStyle w:val="VNLeip1kappale"/>
      </w:pPr>
      <w:r w:rsidRPr="005F0925">
        <w:t>Selontekoluonnos on ollu</w:t>
      </w:r>
      <w:r w:rsidR="000918CA">
        <w:t>t lausuntokierroksella 2.6.–15.7</w:t>
      </w:r>
      <w:r w:rsidRPr="005F0925">
        <w:t xml:space="preserve">.2022. Selonteosta pyydettiin lausunnot ministeriöiltä, keskeisiltä työmarkkinajärjestöiltä, valtion virastoilta ja laitoksilta sekä muilta valtion talousarviosta rahoituksensa saavilta toimijoilta, jotka ovat vuokralla Senaatti-konsernin liikelaitoksille. Lisäksi lausuntopyynnössä 10.12.2021–31.1.2022, joka koski muun ohella Senaatti-kiinteistöistä ja Puolustuskiinteistöistä annettun lain (1018/2020) muuttamista, pyydettiin näkemyksiä </w:t>
      </w:r>
      <w:r w:rsidRPr="005F0925">
        <w:lastRenderedPageBreak/>
        <w:t>selonteossa käsiteltävistä teemoista.</w:t>
      </w:r>
      <w:r w:rsidRPr="005F0925">
        <w:rPr>
          <w:rFonts w:cs="Times New Roman"/>
          <w:spacing w:val="0"/>
        </w:rPr>
        <w:t xml:space="preserve"> </w:t>
      </w:r>
      <w:r w:rsidRPr="005F0925">
        <w:t>Selonteon valmisteluasiakirjat ovat nähtävillä julkisessa palvelussa osoitteessa vm.fi/hankkeet tunnuksella VM173:00/2021.</w:t>
      </w:r>
    </w:p>
    <w:p w14:paraId="72D3955E" w14:textId="2299EE4E" w:rsidR="00D31C47" w:rsidRDefault="003918BA" w:rsidP="00291E3C">
      <w:pPr>
        <w:pStyle w:val="Otsikko1"/>
      </w:pPr>
      <w:bookmarkStart w:id="2" w:name="_Toc105052077"/>
      <w:r>
        <w:lastRenderedPageBreak/>
        <w:t>Valtion tilahallinto</w:t>
      </w:r>
      <w:r w:rsidR="003D1A7C" w:rsidRPr="003D1A7C">
        <w:t>kokonaisuus</w:t>
      </w:r>
      <w:bookmarkEnd w:id="2"/>
    </w:p>
    <w:p w14:paraId="398B7E75" w14:textId="60387E52" w:rsidR="001731AE" w:rsidRPr="003945CD" w:rsidRDefault="003D1A7C" w:rsidP="00291E3C">
      <w:pPr>
        <w:pStyle w:val="Otsikko2"/>
        <w:rPr>
          <w:lang w:val="fi-FI"/>
        </w:rPr>
      </w:pPr>
      <w:bookmarkStart w:id="3" w:name="_Toc105052078"/>
      <w:r w:rsidRPr="003945CD">
        <w:rPr>
          <w:lang w:val="fi-FI"/>
        </w:rPr>
        <w:t>Sääntely</w:t>
      </w:r>
      <w:bookmarkEnd w:id="3"/>
    </w:p>
    <w:p w14:paraId="11540D7D" w14:textId="0E288F2B" w:rsidR="00570C81" w:rsidRDefault="003D1A7C" w:rsidP="003D1A7C">
      <w:pPr>
        <w:pStyle w:val="VNLeip2kappaleet"/>
      </w:pPr>
      <w:r>
        <w:t>Senaatti-konsernin liikelaitoksiin sovelletaan Senaatti-kiinteistöistä ja Puolust</w:t>
      </w:r>
      <w:r w:rsidR="00A82779">
        <w:t xml:space="preserve">uskiinteistöistä annettua lakia, </w:t>
      </w:r>
      <w:r>
        <w:t>joka tuli voimaan 1.1.2021. Lailla perustettiin Senaatti-kiinteistöille Puolustuskiinteistöt-niminen tytärliikelaitos</w:t>
      </w:r>
      <w:r w:rsidR="00680350">
        <w:t>. L</w:t>
      </w:r>
      <w:r>
        <w:t>iikelaitokset muodostav</w:t>
      </w:r>
      <w:r w:rsidR="00570C81">
        <w:t>at yhdessä Senaatti-konsernin, jonka</w:t>
      </w:r>
      <w:r>
        <w:t xml:space="preserve"> hallinnassa on pääosa valtion rakennetusta kiinteistövarallisuudesta.</w:t>
      </w:r>
      <w:r w:rsidR="00570C81" w:rsidRPr="00570C81">
        <w:t xml:space="preserve"> </w:t>
      </w:r>
    </w:p>
    <w:p w14:paraId="254CE70B" w14:textId="3562F2B8" w:rsidR="003D1A7C" w:rsidRDefault="003D1A7C" w:rsidP="003D1A7C">
      <w:pPr>
        <w:pStyle w:val="VNLeip2kappaleet"/>
      </w:pPr>
      <w:r>
        <w:t xml:space="preserve">Liikelaitosten tehtävänä on lain 2 §:n mukaan </w:t>
      </w:r>
      <w:r w:rsidR="00A04C34" w:rsidRPr="00A04C34">
        <w:t>huolehtia hallinnassaan olevasta va</w:t>
      </w:r>
      <w:r w:rsidR="00A04C34">
        <w:t xml:space="preserve">ltion kiinteistövarallisuudesta sekä </w:t>
      </w:r>
      <w:r>
        <w:t>tuottaa tilapalveluja ja niihin välittömästi liittyviä muita palveluja palvelusopimusten perusteella valtion liikelaitoksista annetun la</w:t>
      </w:r>
      <w:r w:rsidR="00570C81">
        <w:t>in (1062/2010</w:t>
      </w:r>
      <w:r>
        <w:t xml:space="preserve">) 2 §:ssä tarkoitetuille valtio-organisaation kuuluville asiakkaille, </w:t>
      </w:r>
      <w:r w:rsidR="00D54499">
        <w:t xml:space="preserve">kuten </w:t>
      </w:r>
      <w:r w:rsidR="00D54499" w:rsidRPr="00D54499">
        <w:t>valtion virastoille ja laitoksille, valtion talousarvion ulkopuolisille valtion rahastoille ja muille valtion liikelaitoksille samoin kuin eduskunnalle sekä sen alaisuudessa, valvonnassa tai yhteydessä toimiville yksiköille.</w:t>
      </w:r>
      <w:r w:rsidR="00D54499">
        <w:t xml:space="preserve"> </w:t>
      </w:r>
      <w:r>
        <w:t xml:space="preserve">Senaatti-konsernin liikelaitokset voivat tuottaa tilapalveluita ja niihin välittömästi liittyviä palveluita vähäisessä määrin myös valtion ulkopuolisille asiakkaille. </w:t>
      </w:r>
    </w:p>
    <w:p w14:paraId="124860DF" w14:textId="3907F67F" w:rsidR="003D1A7C" w:rsidRDefault="003D1A7C" w:rsidP="003D1A7C">
      <w:pPr>
        <w:pStyle w:val="VNLeip2kappaleet"/>
      </w:pPr>
      <w:r>
        <w:t>Puolustuskiinteistöt tuottaa kiinteistö- ja tilapalveluita sekä välittömästi näihin liittyviä p</w:t>
      </w:r>
      <w:r w:rsidR="00A04C34">
        <w:t>alveluita Puolustusvoimille ja sen määrittelemille kumppaneille p</w:t>
      </w:r>
      <w:r>
        <w:t>uolustusvoimista annetun lain (</w:t>
      </w:r>
      <w:r w:rsidR="00A04C34">
        <w:t xml:space="preserve">551/2007) 2 §:ssä </w:t>
      </w:r>
      <w:r w:rsidR="00777D66">
        <w:t xml:space="preserve">säädettyjen </w:t>
      </w:r>
      <w:r w:rsidR="00A04C34">
        <w:t xml:space="preserve">tehtävien suorittamista varten. </w:t>
      </w:r>
      <w:r>
        <w:t>Puolustusministeriö ohjaa Puolustuskiinteistöjä päättäen sen palvelutavoitteista ja muista toimintatavoitteista.</w:t>
      </w:r>
      <w:r w:rsidR="00E32996" w:rsidRPr="00E32996">
        <w:rPr>
          <w:rFonts w:cs="Times New Roman"/>
          <w:spacing w:val="0"/>
        </w:rPr>
        <w:t xml:space="preserve"> </w:t>
      </w:r>
      <w:r w:rsidR="00E32996" w:rsidRPr="00E32996">
        <w:t>Senaatti-kiinteistöjen</w:t>
      </w:r>
      <w:r w:rsidR="00825DDB">
        <w:t xml:space="preserve"> asiakkaita ovat kaikki muut valtion budjettitalouden piiriin kuuluvat tahot. Senaatti-kiinteistöjen</w:t>
      </w:r>
      <w:r w:rsidR="008754AF">
        <w:t xml:space="preserve"> </w:t>
      </w:r>
      <w:r w:rsidR="00825DDB">
        <w:t>ja</w:t>
      </w:r>
      <w:r w:rsidR="008754AF">
        <w:t xml:space="preserve"> </w:t>
      </w:r>
      <w:r w:rsidR="00E32996" w:rsidRPr="00E32996">
        <w:t>koko liikelaitoskonsernin ohjaus kuuluu valtiovarainministeriölle</w:t>
      </w:r>
      <w:r w:rsidR="00E32996">
        <w:t>, joka päättää Senaatti-kiinteistöjen ja konsernin palvelu- ja tulostavoitteista</w:t>
      </w:r>
      <w:r w:rsidR="004A0E5B">
        <w:t xml:space="preserve"> eduskunnan päätettyä valtion talousarviosta</w:t>
      </w:r>
      <w:r w:rsidR="00E32996" w:rsidRPr="00E32996">
        <w:t>.</w:t>
      </w:r>
    </w:p>
    <w:p w14:paraId="0849C872" w14:textId="33DAD867" w:rsidR="005C690A" w:rsidRPr="008754AF" w:rsidRDefault="008754AF" w:rsidP="00C46D5C">
      <w:pPr>
        <w:pStyle w:val="VNLeip2kappaleet"/>
      </w:pPr>
      <w:r>
        <w:t xml:space="preserve">Hallitus antoi eduskunnalle  </w:t>
      </w:r>
      <w:r w:rsidRPr="008754AF">
        <w:t>21.4.2022</w:t>
      </w:r>
      <w:r>
        <w:t xml:space="preserve"> esityksen</w:t>
      </w:r>
      <w:r w:rsidR="00C46D5C">
        <w:t xml:space="preserve"> </w:t>
      </w:r>
      <w:r w:rsidRPr="008754AF">
        <w:t>laeiksi Senaatti-kiinteistöistä ja Puolustuskiinteistöistä annetun lain, valtion liikelaitoksista annetun lain ja valtion virkaehtosopimuslain muuttamisesta</w:t>
      </w:r>
      <w:r>
        <w:t xml:space="preserve"> </w:t>
      </w:r>
      <w:r w:rsidR="00C46D5C" w:rsidRPr="00A80A24">
        <w:rPr>
          <w:bCs/>
        </w:rPr>
        <w:t>(HE 53/2022 vp.)</w:t>
      </w:r>
      <w:r>
        <w:rPr>
          <w:bCs/>
        </w:rPr>
        <w:t>. Esityksessä</w:t>
      </w:r>
      <w:r w:rsidR="00C46D5C">
        <w:rPr>
          <w:bCs/>
        </w:rPr>
        <w:t xml:space="preserve"> Senaatti-kiinteistöistä ja Puolustuskiinteistöistä annettuun lakiin esitetään lisättäv</w:t>
      </w:r>
      <w:r w:rsidR="00880727">
        <w:rPr>
          <w:bCs/>
        </w:rPr>
        <w:t>ä</w:t>
      </w:r>
      <w:r w:rsidR="00C46D5C">
        <w:rPr>
          <w:bCs/>
        </w:rPr>
        <w:t xml:space="preserve">ksi </w:t>
      </w:r>
      <w:r w:rsidR="0065436B">
        <w:rPr>
          <w:bCs/>
        </w:rPr>
        <w:t xml:space="preserve">säännökset, </w:t>
      </w:r>
      <w:r w:rsidR="00C46D5C">
        <w:rPr>
          <w:bCs/>
        </w:rPr>
        <w:t>joilla valtion virastot ja laitokset velvoitetaan asioimaan toimitiloja hankkiessaan ensisijaisesti Senaatti-konsernin liikelaitosten kanssa.</w:t>
      </w:r>
      <w:r w:rsidR="008E478B">
        <w:rPr>
          <w:bCs/>
        </w:rPr>
        <w:t xml:space="preserve"> Tälläk</w:t>
      </w:r>
      <w:r w:rsidR="00D82666">
        <w:rPr>
          <w:bCs/>
        </w:rPr>
        <w:t>i</w:t>
      </w:r>
      <w:r w:rsidR="008E478B">
        <w:rPr>
          <w:bCs/>
        </w:rPr>
        <w:t>n hetkellä valtion virastot ja laitokset hankkivat toimitilansa pääsääntöisesti Senaatti-konsernilta.</w:t>
      </w:r>
      <w:r w:rsidR="00C46D5C">
        <w:rPr>
          <w:bCs/>
        </w:rPr>
        <w:t xml:space="preserve"> Esityksellä voimassa oleva </w:t>
      </w:r>
      <w:r w:rsidR="0065436B">
        <w:rPr>
          <w:bCs/>
        </w:rPr>
        <w:t>käytäntö</w:t>
      </w:r>
      <w:r w:rsidR="00C46D5C">
        <w:rPr>
          <w:bCs/>
        </w:rPr>
        <w:t xml:space="preserve"> vietäisiin</w:t>
      </w:r>
      <w:r w:rsidR="00D82666">
        <w:rPr>
          <w:bCs/>
        </w:rPr>
        <w:t xml:space="preserve"> virastoja ja laitoksia</w:t>
      </w:r>
      <w:r w:rsidR="008E478B">
        <w:rPr>
          <w:bCs/>
        </w:rPr>
        <w:t xml:space="preserve"> velvoittavana</w:t>
      </w:r>
      <w:r w:rsidR="00C46D5C">
        <w:rPr>
          <w:bCs/>
        </w:rPr>
        <w:t xml:space="preserve"> lain tasolle. </w:t>
      </w:r>
    </w:p>
    <w:p w14:paraId="551FCD6C" w14:textId="236E4422" w:rsidR="00570C81" w:rsidRDefault="003D1A7C" w:rsidP="003D1A7C">
      <w:pPr>
        <w:pStyle w:val="VNLeip2kappaleet"/>
      </w:pPr>
      <w:r>
        <w:lastRenderedPageBreak/>
        <w:t>Liikelaitosten toimintaan sove</w:t>
      </w:r>
      <w:r w:rsidR="00E32996">
        <w:t>lle</w:t>
      </w:r>
      <w:r w:rsidR="00A04C34">
        <w:t xml:space="preserve">taan myös liikelaitoslakia, jossa </w:t>
      </w:r>
      <w:r w:rsidR="00D54499">
        <w:t>säädetään liikelaitost</w:t>
      </w:r>
      <w:r>
        <w:t>en toiminnan, talouden, hallinnon ja ohjauksen yleisistä perusteista. Senaatti-konsernin liikelaitokset noudattavat soveltuvin osin toiminnassaan myös hallinnon yleislakeja kuten hallintolakia (434/2003), viranomais</w:t>
      </w:r>
      <w:r w:rsidR="00D82666">
        <w:t>t</w:t>
      </w:r>
      <w:r>
        <w:t>en toiminnan julkisuudesta annettua lakia (621/1999), julkisen hallinnon tiedonhallinnasta annettua lakia (906/2019), kielilakia (432/2003) ja julkisista hankinnois</w:t>
      </w:r>
      <w:r w:rsidR="00A04C34">
        <w:t xml:space="preserve">ta </w:t>
      </w:r>
      <w:r w:rsidR="00880727">
        <w:t xml:space="preserve">ja käyttöoikeussopimuksista </w:t>
      </w:r>
      <w:r w:rsidR="00A04C34">
        <w:t xml:space="preserve">annettua lakia (1397/2016). </w:t>
      </w:r>
    </w:p>
    <w:p w14:paraId="502E2F95" w14:textId="7E07B9AD" w:rsidR="00570C81" w:rsidRDefault="00570C81" w:rsidP="003D1A7C">
      <w:pPr>
        <w:pStyle w:val="VNLeip2kappaleet"/>
      </w:pPr>
      <w:r>
        <w:t>Senaatti-konsernin liikelaitosten hallintaan on keskitetty valtion rakennettu kiinteistövarallisuu</w:t>
      </w:r>
      <w:r w:rsidR="00680350">
        <w:t>s. V</w:t>
      </w:r>
      <w:r w:rsidRPr="00570C81">
        <w:t xml:space="preserve">altion rakentamatonta maa- ja vesiomaisuutta hallinnoi </w:t>
      </w:r>
      <w:r w:rsidR="00680350">
        <w:t xml:space="preserve">puolestaan </w:t>
      </w:r>
      <w:r w:rsidRPr="00570C81">
        <w:t>Metsähallitus-niminen liikelaitos, jonka toiminta perustuu Metsähallitukses</w:t>
      </w:r>
      <w:r>
        <w:t xml:space="preserve">ta annettuun lakiin (234/2016). </w:t>
      </w:r>
      <w:r w:rsidR="004A0E5B" w:rsidRPr="004A0E5B">
        <w:t>Valtion tie-</w:t>
      </w:r>
      <w:r w:rsidR="00880727">
        <w:t>,</w:t>
      </w:r>
      <w:r w:rsidR="004A0E5B" w:rsidRPr="004A0E5B">
        <w:t xml:space="preserve"> rautatie ja vesiväylien hallinta on keskitetty Väylävirastoon.</w:t>
      </w:r>
      <w:r w:rsidR="004A0E5B">
        <w:t xml:space="preserve"> </w:t>
      </w:r>
      <w:r>
        <w:t>Muista valtio</w:t>
      </w:r>
      <w:r w:rsidR="00825DDB">
        <w:t>n</w:t>
      </w:r>
      <w:r>
        <w:t xml:space="preserve">organisaatioista ainoastaan Suomenlinnan hoitokunnalla, </w:t>
      </w:r>
      <w:r w:rsidR="00D82666">
        <w:t>t</w:t>
      </w:r>
      <w:r>
        <w:t>asavallan presidentin kanslialla, ulkoministeriöllä, maa- ja metsätalousministeriöllä, liikenne- ja viestintäministeriöllä, valtiovarainministeriöllä ja ympäristöministeriöllä</w:t>
      </w:r>
      <w:r w:rsidR="00680350">
        <w:t xml:space="preserve"> saa olla hallinnassaan valtion kiinteistövarallisuutta muutoin kuin tilapäisesti.</w:t>
      </w:r>
    </w:p>
    <w:p w14:paraId="7FFEBBA9" w14:textId="59865765" w:rsidR="00680350" w:rsidRDefault="00680350" w:rsidP="003D1A7C">
      <w:pPr>
        <w:pStyle w:val="VNLeip2kappaleet"/>
      </w:pPr>
      <w:r w:rsidRPr="00680350">
        <w:t xml:space="preserve">Myös eräillä valtionyhtiöillä on omistuksessaan kiinteistöjä. Muun muassa Finavia Oyj, </w:t>
      </w:r>
      <w:r w:rsidR="001A2A39" w:rsidRPr="001A2A39">
        <w:rPr>
          <w:bCs/>
        </w:rPr>
        <w:t>Posti</w:t>
      </w:r>
      <w:r w:rsidR="001A2A39" w:rsidRPr="001A2A39">
        <w:t> Group Oyj</w:t>
      </w:r>
      <w:r w:rsidR="001A2A39">
        <w:t xml:space="preserve">, </w:t>
      </w:r>
      <w:r w:rsidRPr="00680350">
        <w:t>VR-Yhtymä Oy, Governia-konserni Oy ja A-kruunu Oy ovat valtionyhtiöitä, joilla on kiinteistöomaisuutta. Valtionyhtiöihin sovelletaan lakia valtion yhtiöomistuksesta ja omistajaohjauksesta</w:t>
      </w:r>
      <w:r>
        <w:t xml:space="preserve"> (1368/2007). </w:t>
      </w:r>
    </w:p>
    <w:p w14:paraId="21DCFBB9" w14:textId="2CDE4EF1" w:rsidR="00570C81" w:rsidRDefault="00680350" w:rsidP="003D1A7C">
      <w:pPr>
        <w:pStyle w:val="VNLeip2kappaleet"/>
      </w:pPr>
      <w:r>
        <w:t>Perustuslain 92 §:n 2 momentin mukaan valtion kiinteä</w:t>
      </w:r>
      <w:r w:rsidR="00D82666">
        <w:t>n</w:t>
      </w:r>
      <w:r>
        <w:t xml:space="preserve"> omaisuuden luovutukseen voidaan ryhtyä vain eduskunnan suostumuksella tai sen mukaan kuin lailla säädetään. Tarkemmin asiasta on säädetty laissa </w:t>
      </w:r>
      <w:r w:rsidR="003D1A7C">
        <w:t>oikeudesta luovuttaa valtion kiinteistövarallisuutta (973/2002</w:t>
      </w:r>
      <w:r>
        <w:t xml:space="preserve">, </w:t>
      </w:r>
      <w:r w:rsidRPr="00680350">
        <w:rPr>
          <w:i/>
        </w:rPr>
        <w:t>luov</w:t>
      </w:r>
      <w:r>
        <w:rPr>
          <w:i/>
        </w:rPr>
        <w:t>u</w:t>
      </w:r>
      <w:r w:rsidRPr="00680350">
        <w:rPr>
          <w:i/>
        </w:rPr>
        <w:t>tuslaki</w:t>
      </w:r>
      <w:r w:rsidR="00D82666">
        <w:t>) sekä sen nojalla annet</w:t>
      </w:r>
      <w:r>
        <w:t>ussa valtioneuvoston asetuksessa</w:t>
      </w:r>
      <w:r w:rsidR="003D1A7C">
        <w:t xml:space="preserve"> valtion kiinteistövarallisuuden hankinnasta, vuokraamisesta, hallinna</w:t>
      </w:r>
      <w:r w:rsidR="00E32996">
        <w:t>sta ja hoitamisesta (242/2015</w:t>
      </w:r>
      <w:r w:rsidR="00825DDB">
        <w:t xml:space="preserve">, </w:t>
      </w:r>
      <w:r w:rsidR="00825DDB" w:rsidRPr="00A80A24">
        <w:rPr>
          <w:i/>
        </w:rPr>
        <w:t>hallinta-asetus</w:t>
      </w:r>
      <w:r w:rsidR="00E32996" w:rsidRPr="00A47E9C">
        <w:rPr>
          <w:i/>
        </w:rPr>
        <w:t>).</w:t>
      </w:r>
      <w:r>
        <w:t xml:space="preserve"> </w:t>
      </w:r>
      <w:r w:rsidRPr="00A14647">
        <w:t>Luovutuslaissa</w:t>
      </w:r>
      <w:r w:rsidR="00E32996" w:rsidRPr="00A14647">
        <w:t xml:space="preserve"> </w:t>
      </w:r>
      <w:r w:rsidRPr="00A14647">
        <w:t>ja hallinta-asetuksessa</w:t>
      </w:r>
      <w:r>
        <w:t xml:space="preserve"> </w:t>
      </w:r>
      <w:r w:rsidR="00E32996">
        <w:t xml:space="preserve">säädetään </w:t>
      </w:r>
      <w:r w:rsidR="008E478B">
        <w:t xml:space="preserve">siitä, </w:t>
      </w:r>
      <w:r w:rsidR="00680EFF">
        <w:t>milloin</w:t>
      </w:r>
      <w:r w:rsidR="008E478B">
        <w:t xml:space="preserve"> ja millä ehdoin</w:t>
      </w:r>
      <w:r w:rsidR="00680EFF">
        <w:t xml:space="preserve"> valtion </w:t>
      </w:r>
      <w:r w:rsidR="008E478B">
        <w:t xml:space="preserve">kiinteistövarallisuutta voi luovuttaa, ja milloin </w:t>
      </w:r>
      <w:r>
        <w:t>luovuttaminen ei ole mahdollista perustuen esimerkiksi kulttuurihistoriallisesti arvokkaiden rakennusten suojeluun.</w:t>
      </w:r>
    </w:p>
    <w:p w14:paraId="3A988D60" w14:textId="35B00A65" w:rsidR="001731AE" w:rsidRPr="002D2D20" w:rsidRDefault="003D1A7C" w:rsidP="003D1A7C">
      <w:pPr>
        <w:pStyle w:val="VNLeip2kappaleet"/>
      </w:pPr>
      <w:r>
        <w:t xml:space="preserve">Lainsäädännön lisäksi valtion </w:t>
      </w:r>
      <w:r w:rsidR="00D54499">
        <w:t xml:space="preserve">kiinteistö- ja </w:t>
      </w:r>
      <w:r w:rsidR="005643FF">
        <w:t>toimitilaha</w:t>
      </w:r>
      <w:r w:rsidR="003918BA">
        <w:t>llinta</w:t>
      </w:r>
      <w:r>
        <w:t>a ohjaa</w:t>
      </w:r>
      <w:r w:rsidR="00D54499">
        <w:t>vat</w:t>
      </w:r>
      <w:r>
        <w:t xml:space="preserve"> </w:t>
      </w:r>
      <w:r w:rsidR="00680EFF">
        <w:t xml:space="preserve">vuoden </w:t>
      </w:r>
      <w:r w:rsidR="00680350">
        <w:t xml:space="preserve">2021 </w:t>
      </w:r>
      <w:r w:rsidR="00680EFF">
        <w:t xml:space="preserve">lopulla </w:t>
      </w:r>
      <w:r w:rsidR="00680350">
        <w:t>päivitetyt</w:t>
      </w:r>
      <w:r w:rsidR="00BB0B07">
        <w:t xml:space="preserve"> </w:t>
      </w:r>
      <w:r w:rsidR="00450B82">
        <w:t xml:space="preserve">valtioneuvoston periaatepäätöksinä </w:t>
      </w:r>
      <w:r w:rsidR="008F12BF">
        <w:t xml:space="preserve">annetut </w:t>
      </w:r>
      <w:hyperlink r:id="rId33" w:history="1">
        <w:r w:rsidR="008F12BF" w:rsidRPr="008F12BF">
          <w:rPr>
            <w:rStyle w:val="Hyperlinkki"/>
          </w:rPr>
          <w:t>valtion kiinteistöstrategia</w:t>
        </w:r>
      </w:hyperlink>
      <w:r w:rsidR="008F12BF">
        <w:t xml:space="preserve"> </w:t>
      </w:r>
      <w:r w:rsidR="00450B82">
        <w:t>(</w:t>
      </w:r>
      <w:r w:rsidR="00450B82" w:rsidRPr="00450B82">
        <w:t>VN/6761/2021</w:t>
      </w:r>
      <w:r w:rsidR="00450B82">
        <w:t>)</w:t>
      </w:r>
      <w:r w:rsidR="00BB0B07">
        <w:t xml:space="preserve">, </w:t>
      </w:r>
      <w:hyperlink r:id="rId34" w:history="1">
        <w:r w:rsidR="008F12BF" w:rsidRPr="008F12BF">
          <w:rPr>
            <w:rStyle w:val="Hyperlinkki"/>
          </w:rPr>
          <w:t>valtion toimitilastartegia</w:t>
        </w:r>
      </w:hyperlink>
      <w:r w:rsidR="00450B82" w:rsidRPr="00450B82">
        <w:rPr>
          <w:rFonts w:cs="Times New Roman"/>
          <w:spacing w:val="0"/>
        </w:rPr>
        <w:t xml:space="preserve"> </w:t>
      </w:r>
      <w:r w:rsidR="00450B82">
        <w:rPr>
          <w:rFonts w:cs="Times New Roman"/>
          <w:spacing w:val="0"/>
        </w:rPr>
        <w:t>(</w:t>
      </w:r>
      <w:r w:rsidR="00450B82">
        <w:t>VN/2650/2021)</w:t>
      </w:r>
      <w:r>
        <w:t xml:space="preserve"> sekä</w:t>
      </w:r>
      <w:r w:rsidR="00680350">
        <w:t xml:space="preserve"> </w:t>
      </w:r>
      <w:r>
        <w:t>v</w:t>
      </w:r>
      <w:r w:rsidR="00450B82">
        <w:t xml:space="preserve">altiovarainministeriön määräyksenä annettu </w:t>
      </w:r>
      <w:hyperlink r:id="rId35" w:history="1">
        <w:r w:rsidR="008F12BF" w:rsidRPr="008F12BF">
          <w:rPr>
            <w:rStyle w:val="Hyperlinkki"/>
          </w:rPr>
          <w:t>valtion vuokrakäsikirja</w:t>
        </w:r>
      </w:hyperlink>
      <w:r w:rsidR="008F12BF">
        <w:t xml:space="preserve"> </w:t>
      </w:r>
      <w:r w:rsidR="00450B82">
        <w:t>(</w:t>
      </w:r>
      <w:r w:rsidR="00450B82" w:rsidRPr="00450B82">
        <w:t>VN/31771/2021</w:t>
      </w:r>
      <w:r w:rsidR="00450B82">
        <w:t>)</w:t>
      </w:r>
      <w:r w:rsidR="006876F3">
        <w:t>.</w:t>
      </w:r>
    </w:p>
    <w:p w14:paraId="540BC4EB" w14:textId="77777777" w:rsidR="00075976" w:rsidRDefault="00351DCE" w:rsidP="00351DCE">
      <w:pPr>
        <w:pStyle w:val="Otsikko2"/>
      </w:pPr>
      <w:bookmarkStart w:id="4" w:name="_Toc105052079"/>
      <w:r w:rsidRPr="00351DCE">
        <w:lastRenderedPageBreak/>
        <w:t>Organisaatio</w:t>
      </w:r>
      <w:bookmarkEnd w:id="4"/>
      <w:r w:rsidR="0007517F">
        <w:t xml:space="preserve"> </w:t>
      </w:r>
    </w:p>
    <w:p w14:paraId="6EE2C654" w14:textId="294C184B" w:rsidR="0007517F" w:rsidRDefault="00127261" w:rsidP="002B3B43">
      <w:pPr>
        <w:pStyle w:val="Otsikko3"/>
      </w:pPr>
      <w:bookmarkStart w:id="5" w:name="_Toc105052080"/>
      <w:r>
        <w:t>Kiinteistö- ja t</w:t>
      </w:r>
      <w:r w:rsidR="007E2937">
        <w:t>oimit</w:t>
      </w:r>
      <w:r w:rsidR="00075976">
        <w:t>ilahallint</w:t>
      </w:r>
      <w:r w:rsidR="00B513E2">
        <w:t>o</w:t>
      </w:r>
      <w:bookmarkEnd w:id="5"/>
    </w:p>
    <w:p w14:paraId="0A2144D3" w14:textId="28B14D22" w:rsidR="003628E1" w:rsidRDefault="003628E1" w:rsidP="003628E1">
      <w:pPr>
        <w:pStyle w:val="VNLeip1kappale"/>
      </w:pPr>
      <w:r>
        <w:t>Valtion k</w:t>
      </w:r>
      <w:r w:rsidR="0009505A">
        <w:t>i</w:t>
      </w:r>
      <w:r>
        <w:t>inteistövaralli</w:t>
      </w:r>
      <w:r w:rsidR="004A0E5B">
        <w:t>suuden hallintaa on 1990-luvulta lähtien</w:t>
      </w:r>
      <w:r>
        <w:t xml:space="preserve"> kehit</w:t>
      </w:r>
      <w:r w:rsidR="00CE5E54">
        <w:t>etty keskitetyksi siten</w:t>
      </w:r>
      <w:r>
        <w:t xml:space="preserve">, että kiinteistö- ja toimitilahallinta on järjestetty yhden tai useamman yksikön toimesta sen sijaan, että jokainen virasto ja laitos hankkisi ja </w:t>
      </w:r>
      <w:r w:rsidRPr="00A14647">
        <w:t xml:space="preserve">hallinnoisi </w:t>
      </w:r>
      <w:r w:rsidR="00A14647" w:rsidRPr="00A14647">
        <w:t>toimitilojaan</w:t>
      </w:r>
      <w:r>
        <w:t xml:space="preserve"> itse. Suomessa valtion rakentamaton maa- ja vesiomaisuus on keskitetty Metsähallitukselle ja rakennettu kiinteistövarallisuus </w:t>
      </w:r>
      <w:r w:rsidR="00E24454">
        <w:t>Senaatti-konsernille</w:t>
      </w:r>
      <w:r>
        <w:t xml:space="preserve">. Vain pieni osuus valtion </w:t>
      </w:r>
      <w:r w:rsidR="00C5581F">
        <w:t xml:space="preserve">rakennetusta </w:t>
      </w:r>
      <w:r>
        <w:t xml:space="preserve">kiinteistövarallisuudesta on jätetty muiden toimijoiden hallintaan. Merkittävimpiä näistä ovat eduskunta, </w:t>
      </w:r>
      <w:r w:rsidR="00D82666">
        <w:t>t</w:t>
      </w:r>
      <w:r>
        <w:t>asavallan presidentin kanslia, ulkoministeriö ja Suomenlinnan hoitokunta</w:t>
      </w:r>
      <w:r w:rsidR="00B513E2">
        <w:t>.</w:t>
      </w:r>
    </w:p>
    <w:p w14:paraId="43A72AAE" w14:textId="05AEE9B4" w:rsidR="00676649" w:rsidRDefault="00676649" w:rsidP="00676649">
      <w:pPr>
        <w:pStyle w:val="VNkuvio-otsikkonumerointi"/>
        <w:rPr>
          <w:lang w:eastAsia="en-US"/>
        </w:rPr>
      </w:pPr>
      <w:r>
        <w:rPr>
          <w:lang w:eastAsia="en-US"/>
        </w:rPr>
        <w:t xml:space="preserve">Valtion </w:t>
      </w:r>
      <w:r w:rsidRPr="00676649">
        <w:rPr>
          <w:lang w:eastAsia="en-US"/>
        </w:rPr>
        <w:t>rakennetun kiinteistöomaisuuden jakautuminen liikelaitoksille ja haltijavirastoille kirjanpi</w:t>
      </w:r>
      <w:r w:rsidR="00E448FA">
        <w:rPr>
          <w:lang w:eastAsia="en-US"/>
        </w:rPr>
        <w:t>toarvon mukaisesti vuonna 2021.</w:t>
      </w:r>
    </w:p>
    <w:p w14:paraId="41145449" w14:textId="3B270DDE" w:rsidR="00676649" w:rsidRDefault="00E83B66" w:rsidP="00DE3728">
      <w:pPr>
        <w:pStyle w:val="VNLeip2kappaleet"/>
        <w:rPr>
          <w:lang w:eastAsia="en-US"/>
        </w:rPr>
      </w:pPr>
      <w:r>
        <w:rPr>
          <w:noProof/>
        </w:rPr>
        <w:drawing>
          <wp:inline distT="0" distB="0" distL="0" distR="0" wp14:anchorId="1CED7C3A" wp14:editId="129496A6">
            <wp:extent cx="4895850" cy="2699385"/>
            <wp:effectExtent l="0" t="0" r="0" b="5715"/>
            <wp:docPr id="1"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9E768C" w14:textId="41FD1AB4" w:rsidR="003D1A7C" w:rsidRPr="007F3054" w:rsidRDefault="00CC5DA5" w:rsidP="00E83B66">
      <w:pPr>
        <w:pStyle w:val="VNLeip2kappaleet"/>
        <w:rPr>
          <w:sz w:val="18"/>
          <w:szCs w:val="18"/>
        </w:rPr>
      </w:pPr>
      <w:r>
        <w:rPr>
          <w:sz w:val="18"/>
          <w:szCs w:val="18"/>
        </w:rPr>
        <w:t>Senaatti-konsernin</w:t>
      </w:r>
      <w:r w:rsidR="003D1A7C" w:rsidRPr="007F3054">
        <w:rPr>
          <w:sz w:val="18"/>
          <w:szCs w:val="18"/>
        </w:rPr>
        <w:t xml:space="preserve"> hallinnassa oli vuoden 20</w:t>
      </w:r>
      <w:r w:rsidR="00B720F3" w:rsidRPr="007F3054">
        <w:rPr>
          <w:sz w:val="18"/>
          <w:szCs w:val="18"/>
        </w:rPr>
        <w:t>21</w:t>
      </w:r>
      <w:r w:rsidR="003D1A7C" w:rsidRPr="007F3054">
        <w:rPr>
          <w:sz w:val="18"/>
          <w:szCs w:val="18"/>
        </w:rPr>
        <w:t xml:space="preserve"> tilinpäätöstietojen mukaan 8</w:t>
      </w:r>
      <w:r w:rsidR="00B720F3" w:rsidRPr="007F3054">
        <w:rPr>
          <w:sz w:val="18"/>
          <w:szCs w:val="18"/>
        </w:rPr>
        <w:t>4</w:t>
      </w:r>
      <w:r w:rsidR="002E0305">
        <w:rPr>
          <w:sz w:val="18"/>
          <w:szCs w:val="18"/>
        </w:rPr>
        <w:t xml:space="preserve"> prosenttia (3 </w:t>
      </w:r>
      <w:r w:rsidR="00B720F3" w:rsidRPr="007F3054">
        <w:rPr>
          <w:sz w:val="18"/>
          <w:szCs w:val="18"/>
        </w:rPr>
        <w:t>966</w:t>
      </w:r>
      <w:r w:rsidR="003D1A7C" w:rsidRPr="007F3054">
        <w:rPr>
          <w:sz w:val="18"/>
          <w:szCs w:val="18"/>
        </w:rPr>
        <w:t xml:space="preserve"> milj. euroa)</w:t>
      </w:r>
      <w:r w:rsidR="00990546" w:rsidRPr="007F3054">
        <w:rPr>
          <w:sz w:val="18"/>
          <w:szCs w:val="18"/>
        </w:rPr>
        <w:t xml:space="preserve"> valtion rakennetusta omaisuudesta</w:t>
      </w:r>
      <w:r w:rsidR="003D1A7C" w:rsidRPr="007F3054">
        <w:rPr>
          <w:sz w:val="18"/>
          <w:szCs w:val="18"/>
        </w:rPr>
        <w:t xml:space="preserve">, eduskunnan </w:t>
      </w:r>
      <w:r w:rsidR="00990546" w:rsidRPr="007F3054">
        <w:rPr>
          <w:sz w:val="18"/>
          <w:szCs w:val="18"/>
        </w:rPr>
        <w:t xml:space="preserve">hallinnassa </w:t>
      </w:r>
      <w:r w:rsidR="00B720F3" w:rsidRPr="007F3054">
        <w:rPr>
          <w:sz w:val="18"/>
          <w:szCs w:val="18"/>
        </w:rPr>
        <w:t>7</w:t>
      </w:r>
      <w:r w:rsidR="003D1A7C" w:rsidRPr="007F3054">
        <w:rPr>
          <w:sz w:val="18"/>
          <w:szCs w:val="18"/>
        </w:rPr>
        <w:t xml:space="preserve"> prosenttia (3</w:t>
      </w:r>
      <w:r w:rsidR="00B720F3" w:rsidRPr="007F3054">
        <w:rPr>
          <w:sz w:val="18"/>
          <w:szCs w:val="18"/>
        </w:rPr>
        <w:t>14</w:t>
      </w:r>
      <w:r w:rsidR="003D1A7C" w:rsidRPr="007F3054">
        <w:rPr>
          <w:sz w:val="18"/>
          <w:szCs w:val="18"/>
        </w:rPr>
        <w:t xml:space="preserve"> milj. euroa), ulkoministeriön </w:t>
      </w:r>
      <w:r w:rsidR="00B720F3" w:rsidRPr="007F3054">
        <w:rPr>
          <w:sz w:val="18"/>
          <w:szCs w:val="18"/>
        </w:rPr>
        <w:t>3</w:t>
      </w:r>
      <w:r w:rsidR="003D1A7C" w:rsidRPr="007F3054">
        <w:rPr>
          <w:sz w:val="18"/>
          <w:szCs w:val="18"/>
        </w:rPr>
        <w:t xml:space="preserve"> prosenttia (14</w:t>
      </w:r>
      <w:r w:rsidR="00B720F3" w:rsidRPr="007F3054">
        <w:rPr>
          <w:sz w:val="18"/>
          <w:szCs w:val="18"/>
        </w:rPr>
        <w:t>9</w:t>
      </w:r>
      <w:r w:rsidR="003D1A7C" w:rsidRPr="007F3054">
        <w:rPr>
          <w:sz w:val="18"/>
          <w:szCs w:val="18"/>
        </w:rPr>
        <w:t xml:space="preserve"> milj. euroa), Suomenlinnan hoitokunnan </w:t>
      </w:r>
      <w:r w:rsidR="00B720F3" w:rsidRPr="007F3054">
        <w:rPr>
          <w:sz w:val="18"/>
          <w:szCs w:val="18"/>
        </w:rPr>
        <w:t>2</w:t>
      </w:r>
      <w:r w:rsidR="003D1A7C" w:rsidRPr="007F3054">
        <w:rPr>
          <w:sz w:val="18"/>
          <w:szCs w:val="18"/>
        </w:rPr>
        <w:t xml:space="preserve"> prosenttia (9</w:t>
      </w:r>
      <w:r w:rsidR="00B720F3" w:rsidRPr="007F3054">
        <w:rPr>
          <w:sz w:val="18"/>
          <w:szCs w:val="18"/>
        </w:rPr>
        <w:t>2</w:t>
      </w:r>
      <w:r w:rsidR="002E0305">
        <w:rPr>
          <w:sz w:val="18"/>
          <w:szCs w:val="18"/>
        </w:rPr>
        <w:t xml:space="preserve"> milj. euroa), t</w:t>
      </w:r>
      <w:r w:rsidR="003D1A7C" w:rsidRPr="007F3054">
        <w:rPr>
          <w:sz w:val="18"/>
          <w:szCs w:val="18"/>
        </w:rPr>
        <w:t>asavallan presidentin kanslian 1 prosentti (</w:t>
      </w:r>
      <w:r w:rsidR="00B720F3" w:rsidRPr="007F3054">
        <w:rPr>
          <w:sz w:val="18"/>
          <w:szCs w:val="18"/>
        </w:rPr>
        <w:t>49</w:t>
      </w:r>
      <w:r w:rsidR="003D1A7C" w:rsidRPr="007F3054">
        <w:rPr>
          <w:sz w:val="18"/>
          <w:szCs w:val="18"/>
        </w:rPr>
        <w:t xml:space="preserve"> milj. euroa) ja muilla yhteensä </w:t>
      </w:r>
      <w:r w:rsidR="00B720F3" w:rsidRPr="007F3054">
        <w:rPr>
          <w:sz w:val="18"/>
          <w:szCs w:val="18"/>
        </w:rPr>
        <w:t>3</w:t>
      </w:r>
      <w:r w:rsidR="003D1A7C" w:rsidRPr="007F3054">
        <w:rPr>
          <w:sz w:val="18"/>
          <w:szCs w:val="18"/>
        </w:rPr>
        <w:t xml:space="preserve"> prosenttia (</w:t>
      </w:r>
      <w:r w:rsidR="00B720F3" w:rsidRPr="007F3054">
        <w:rPr>
          <w:sz w:val="18"/>
          <w:szCs w:val="18"/>
        </w:rPr>
        <w:t>125</w:t>
      </w:r>
      <w:r w:rsidR="003D1A7C" w:rsidRPr="007F3054">
        <w:rPr>
          <w:sz w:val="18"/>
          <w:szCs w:val="18"/>
        </w:rPr>
        <w:t xml:space="preserve"> milj. euroa). </w:t>
      </w:r>
    </w:p>
    <w:p w14:paraId="01C19685" w14:textId="53ABFDC1" w:rsidR="002C3D2F" w:rsidRDefault="00DB5A19" w:rsidP="00DB5A19">
      <w:pPr>
        <w:pStyle w:val="VNLeip2kappaleet"/>
      </w:pPr>
      <w:r w:rsidRPr="00DB5A19">
        <w:lastRenderedPageBreak/>
        <w:t>Pääosa aiemmin valtion virastojen ja laitosten hallinnassa oll</w:t>
      </w:r>
      <w:r w:rsidR="00C72E0B">
        <w:t>eista kiinteistöjen hallinnasta</w:t>
      </w:r>
      <w:r w:rsidRPr="00DB5A19">
        <w:t xml:space="preserve"> on keskitetty 2010-luvulla valtion liikelaitoksille</w:t>
      </w:r>
      <w:r w:rsidR="00A47997">
        <w:t>.</w:t>
      </w:r>
      <w:r w:rsidRPr="00DB5A19">
        <w:rPr>
          <w:vertAlign w:val="superscript"/>
        </w:rPr>
        <w:footnoteReference w:id="2"/>
      </w:r>
      <w:r w:rsidR="00A47997">
        <w:t xml:space="preserve"> Sen sijaan l</w:t>
      </w:r>
      <w:r w:rsidRPr="00DB5A19">
        <w:t xml:space="preserve">iikenneväylien maa-alueet ovat edelleen pääsääntöisesti Väyläviraston hallinnassa ja valtion ulkomailla sijaitsevat kiinteistöt ulkoministeriön hallinnassa. Omia tilojaan omistavat lisäksi eduskunta, </w:t>
      </w:r>
      <w:r w:rsidR="00A54155">
        <w:t>t</w:t>
      </w:r>
      <w:r w:rsidRPr="00DB5A19">
        <w:t>asavallan presidentin kanslia, Suomenlinnan hoitokunta, Suomen Pankki, Kansaneläkelaitos sekä Huoltovarmuuskeskus</w:t>
      </w:r>
      <w:r w:rsidR="00B513E2">
        <w:t xml:space="preserve"> (jäljempänä, </w:t>
      </w:r>
      <w:r w:rsidR="00B513E2" w:rsidRPr="00B513E2">
        <w:rPr>
          <w:i/>
        </w:rPr>
        <w:t>haltijavirastot)</w:t>
      </w:r>
      <w:r w:rsidRPr="00B513E2">
        <w:rPr>
          <w:i/>
        </w:rPr>
        <w:t>.</w:t>
      </w:r>
      <w:r w:rsidRPr="00DB5A19">
        <w:t xml:space="preserve"> </w:t>
      </w:r>
      <w:r w:rsidR="00BB0B07">
        <w:t xml:space="preserve">Lisäksi </w:t>
      </w:r>
      <w:r w:rsidRPr="00DB5A19">
        <w:t>joitain luonnonsuojelutarkoitukseen hankittuja maa- ja vesialueita sekä valtion omistamia v</w:t>
      </w:r>
      <w:r w:rsidR="00BB0B07">
        <w:t>esi- ja tulvasuojelurakenteita on y</w:t>
      </w:r>
      <w:r w:rsidR="00BB0B07" w:rsidRPr="00BB0B07">
        <w:t>mpäristömini</w:t>
      </w:r>
      <w:r w:rsidR="002D118C">
        <w:t>steriön ja Elinkeino,- liikenne</w:t>
      </w:r>
      <w:r w:rsidR="00BB0B07" w:rsidRPr="00BB0B07">
        <w:t>- ja y</w:t>
      </w:r>
      <w:r w:rsidR="00BB0B07">
        <w:t>mpäristökeskusten hallinnassa.</w:t>
      </w:r>
    </w:p>
    <w:p w14:paraId="02CF154D" w14:textId="663F63A5" w:rsidR="00676649" w:rsidRDefault="00A72FCF" w:rsidP="00676649">
      <w:pPr>
        <w:pStyle w:val="VNkuvio-otsikkonumerointi"/>
        <w:rPr>
          <w:lang w:eastAsia="en-US"/>
        </w:rPr>
      </w:pPr>
      <w:r w:rsidRPr="00A72FCF">
        <w:t>V</w:t>
      </w:r>
      <w:r w:rsidR="002C3D2F">
        <w:t>altion kiinteistöomais</w:t>
      </w:r>
      <w:r w:rsidR="00676649">
        <w:t xml:space="preserve">uus </w:t>
      </w:r>
      <w:r w:rsidR="002C3D2F">
        <w:t xml:space="preserve">vuonna </w:t>
      </w:r>
      <w:r w:rsidR="00676649">
        <w:t>2021.</w:t>
      </w:r>
    </w:p>
    <w:p w14:paraId="5BD1B32C" w14:textId="301AEBED" w:rsidR="00A72FCF" w:rsidRPr="00A72FCF" w:rsidRDefault="00B720F3" w:rsidP="00A72FCF">
      <w:pPr>
        <w:pStyle w:val="VNLeip2kappaleet"/>
      </w:pPr>
      <w:r w:rsidRPr="00B720F3">
        <w:rPr>
          <w:noProof/>
        </w:rPr>
        <w:drawing>
          <wp:inline distT="0" distB="0" distL="0" distR="0" wp14:anchorId="3093B2EB" wp14:editId="14B275AB">
            <wp:extent cx="4895850" cy="373888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95850" cy="3738880"/>
                    </a:xfrm>
                    <a:prstGeom prst="rect">
                      <a:avLst/>
                    </a:prstGeom>
                  </pic:spPr>
                </pic:pic>
              </a:graphicData>
            </a:graphic>
          </wp:inline>
        </w:drawing>
      </w:r>
    </w:p>
    <w:p w14:paraId="73309FC1" w14:textId="2D121A08" w:rsidR="00194A3C" w:rsidRDefault="00CE0657" w:rsidP="00A72FCF">
      <w:pPr>
        <w:pStyle w:val="VNLeip2kappaleet"/>
      </w:pPr>
      <w:r>
        <w:t xml:space="preserve">Senaatti-konsernin liikelaitosten hallinnassa olevien </w:t>
      </w:r>
      <w:r w:rsidR="00680350">
        <w:t>t</w:t>
      </w:r>
      <w:r w:rsidR="00015455">
        <w:t xml:space="preserve">ilojen käyttäjiä ovat </w:t>
      </w:r>
      <w:r w:rsidR="00CE5E54">
        <w:t xml:space="preserve">pääsääntöisesti </w:t>
      </w:r>
      <w:r w:rsidR="00672A91">
        <w:t xml:space="preserve">niissä vuokralla olevat </w:t>
      </w:r>
      <w:r w:rsidR="00015455">
        <w:t xml:space="preserve">valtion virastot ja laitokset, joiden tehtävät </w:t>
      </w:r>
      <w:r w:rsidR="00A72FCF" w:rsidRPr="00A72FCF">
        <w:t>ja toiminta ova</w:t>
      </w:r>
      <w:r w:rsidR="00194A3C">
        <w:t xml:space="preserve">t moninaisia. Tiloja käyttävät virastojen ja laitosten lisäksi myös </w:t>
      </w:r>
      <w:r w:rsidR="000918CA">
        <w:t xml:space="preserve">muun </w:t>
      </w:r>
      <w:r w:rsidR="000918CA">
        <w:lastRenderedPageBreak/>
        <w:t xml:space="preserve">muassa </w:t>
      </w:r>
      <w:r w:rsidR="00194A3C">
        <w:t xml:space="preserve">säätiömuotoiset </w:t>
      </w:r>
      <w:r w:rsidR="000918CA">
        <w:t xml:space="preserve">julkisoikeudelliset </w:t>
      </w:r>
      <w:r w:rsidR="00194A3C">
        <w:t xml:space="preserve">toimijat, </w:t>
      </w:r>
      <w:r w:rsidR="00194A3C" w:rsidRPr="00194A3C">
        <w:t xml:space="preserve">kuten </w:t>
      </w:r>
      <w:r w:rsidR="00194A3C">
        <w:t>Kansallisgalleria ja Kansallisbaletti.</w:t>
      </w:r>
    </w:p>
    <w:p w14:paraId="0A46BF6E" w14:textId="45146769" w:rsidR="00CE5E54" w:rsidRDefault="00A72FCF" w:rsidP="00A72FCF">
      <w:pPr>
        <w:pStyle w:val="VNLeip2kappaleet"/>
        <w:rPr>
          <w:rFonts w:cs="Times New Roman"/>
          <w:spacing w:val="0"/>
        </w:rPr>
      </w:pPr>
      <w:r w:rsidRPr="00A72FCF">
        <w:t>Erilaiset</w:t>
      </w:r>
      <w:r w:rsidR="00194A3C">
        <w:t xml:space="preserve"> käyttäjät</w:t>
      </w:r>
      <w:r w:rsidRPr="00A72FCF">
        <w:t xml:space="preserve"> näkyvät </w:t>
      </w:r>
      <w:r w:rsidR="00680350">
        <w:t xml:space="preserve">myös </w:t>
      </w:r>
      <w:r w:rsidR="00015455">
        <w:t>tilojen</w:t>
      </w:r>
      <w:r w:rsidRPr="00A72FCF">
        <w:t xml:space="preserve"> </w:t>
      </w:r>
      <w:r w:rsidR="00536A9E">
        <w:t>erilaisuutena. Esimerkiksi</w:t>
      </w:r>
      <w:r w:rsidRPr="00A72FCF">
        <w:t xml:space="preserve"> maa- ja metsätalousministeriön, oikeusministeriön, sosiaali- ja terveysministeriön, opetus- ja kulttuuriministeriön</w:t>
      </w:r>
      <w:r w:rsidR="00536A9E">
        <w:t xml:space="preserve"> </w:t>
      </w:r>
      <w:r w:rsidRPr="00A72FCF">
        <w:t xml:space="preserve">sekä puolustusministeriön </w:t>
      </w:r>
      <w:r w:rsidR="00C26680">
        <w:t xml:space="preserve">hallinnonalan virastojen </w:t>
      </w:r>
      <w:r w:rsidRPr="00A72FCF">
        <w:t xml:space="preserve">käytössä olevista tiloista yli puolet on </w:t>
      </w:r>
      <w:r w:rsidR="00536A9E">
        <w:t xml:space="preserve">niin sanottuja </w:t>
      </w:r>
      <w:r w:rsidRPr="00A72FCF">
        <w:t>käyttösidonnaisia tiloja</w:t>
      </w:r>
      <w:r w:rsidR="00536A9E">
        <w:t>, joilla tarkoitetaan muun muassa koulutus- ja opetustiloja, vankiloita</w:t>
      </w:r>
      <w:r w:rsidR="009251DE">
        <w:t xml:space="preserve"> sekä </w:t>
      </w:r>
      <w:r w:rsidR="00536A9E">
        <w:t>tutkimus- ja museotoiminnan tiloja</w:t>
      </w:r>
      <w:r w:rsidR="00680350">
        <w:t>, joiden käyttötarkoitus sanelee tilarat</w:t>
      </w:r>
      <w:r w:rsidR="00CE0657">
        <w:t>kaisuja</w:t>
      </w:r>
      <w:r w:rsidR="00680350">
        <w:t>.</w:t>
      </w:r>
      <w:r w:rsidR="00680350" w:rsidRPr="00680350">
        <w:rPr>
          <w:rFonts w:cs="Times New Roman"/>
          <w:spacing w:val="0"/>
        </w:rPr>
        <w:t xml:space="preserve"> </w:t>
      </w:r>
    </w:p>
    <w:p w14:paraId="734867AA" w14:textId="5200D503" w:rsidR="004D60B9" w:rsidRDefault="00A14647" w:rsidP="00A72FCF">
      <w:pPr>
        <w:pStyle w:val="VNLeip2kappaleet"/>
      </w:pPr>
      <w:r w:rsidRPr="00A14647">
        <w:t>K</w:t>
      </w:r>
      <w:r w:rsidR="00102CC3">
        <w:t>äyttösidonnaisille erityistiloille ja yleiskäyttöisemmille</w:t>
      </w:r>
      <w:r w:rsidR="00680350" w:rsidRPr="00A14647">
        <w:t xml:space="preserve"> toimistoti</w:t>
      </w:r>
      <w:r w:rsidRPr="00A14647">
        <w:t>loille asetetut vaatimukset eroavat toisistaan.</w:t>
      </w:r>
      <w:r w:rsidR="00680350" w:rsidRPr="00A14647">
        <w:t xml:space="preserve"> </w:t>
      </w:r>
      <w:r w:rsidR="00CE0657" w:rsidRPr="00A14647">
        <w:t>Käyttösidonnaisill</w:t>
      </w:r>
      <w:r w:rsidR="00536A9E" w:rsidRPr="00A14647">
        <w:t>e tiloille tyypi</w:t>
      </w:r>
      <w:r w:rsidR="00CE0657" w:rsidRPr="00A14647">
        <w:t xml:space="preserve">llistä on, että </w:t>
      </w:r>
      <w:r w:rsidR="00536A9E" w:rsidRPr="00A14647">
        <w:t xml:space="preserve">markkinoilta on hankala löytää </w:t>
      </w:r>
      <w:r w:rsidR="00680350" w:rsidRPr="00A14647">
        <w:t>tarkoitukseen soveltuvia tiloja</w:t>
      </w:r>
      <w:r w:rsidR="00CE0657" w:rsidRPr="00A14647">
        <w:t>, ja olemas</w:t>
      </w:r>
      <w:r w:rsidR="005D4D3D" w:rsidRPr="00A14647">
        <w:t>s</w:t>
      </w:r>
      <w:r w:rsidR="00CE0657" w:rsidRPr="00A14647">
        <w:t>a olevia tiloja on hankala muuttaa uuteen käyttötarkoitukseen.</w:t>
      </w:r>
    </w:p>
    <w:p w14:paraId="3DC2C380" w14:textId="77777777" w:rsidR="004D60B9" w:rsidRPr="004D60B9" w:rsidRDefault="004D60B9" w:rsidP="004D60B9"/>
    <w:p w14:paraId="04F8B161" w14:textId="15148338" w:rsidR="004D60B9" w:rsidRDefault="004D60B9" w:rsidP="004D60B9"/>
    <w:p w14:paraId="4EFAC898" w14:textId="01F7ED3D" w:rsidR="004D60B9" w:rsidRDefault="004D60B9" w:rsidP="004D60B9"/>
    <w:p w14:paraId="1F54EFE4" w14:textId="52060117" w:rsidR="004D60B9" w:rsidRDefault="004D60B9" w:rsidP="004D60B9"/>
    <w:p w14:paraId="4B64BCE6" w14:textId="77777777" w:rsidR="00694E8A" w:rsidRPr="004D60B9" w:rsidRDefault="00694E8A" w:rsidP="004D60B9">
      <w:pPr>
        <w:sectPr w:rsidR="00694E8A" w:rsidRPr="004D60B9" w:rsidSect="0058693B">
          <w:headerReference w:type="default" r:id="rId38"/>
          <w:footerReference w:type="default" r:id="rId39"/>
          <w:pgSz w:w="11906" w:h="16838"/>
          <w:pgMar w:top="2722" w:right="2098" w:bottom="1758" w:left="2098" w:header="1502" w:footer="612" w:gutter="0"/>
          <w:cols w:space="708"/>
          <w:noEndnote/>
          <w:docGrid w:linePitch="299"/>
        </w:sectPr>
      </w:pPr>
    </w:p>
    <w:p w14:paraId="31EFCD00" w14:textId="78C4B255" w:rsidR="002C3D2F" w:rsidRDefault="002C3D2F" w:rsidP="002C3D2F">
      <w:pPr>
        <w:pStyle w:val="VNkuvio-otsikkonumerointi"/>
        <w:rPr>
          <w:lang w:eastAsia="en-US"/>
        </w:rPr>
      </w:pPr>
      <w:r>
        <w:lastRenderedPageBreak/>
        <w:t>Valtion</w:t>
      </w:r>
      <w:r w:rsidRPr="002C3D2F">
        <w:rPr>
          <w:rFonts w:ascii="Arial" w:hAnsi="Arial" w:cs="Times New Roman"/>
          <w:sz w:val="20"/>
          <w:szCs w:val="20"/>
        </w:rPr>
        <w:t xml:space="preserve"> </w:t>
      </w:r>
      <w:r w:rsidRPr="002C3D2F">
        <w:t>tilankäyttö, käyttötarkoitusvyöhykkeiden osuudet hallinnonaloittain, tilanne 31.12.2021.</w:t>
      </w:r>
    </w:p>
    <w:p w14:paraId="480F7844" w14:textId="161B3FFB" w:rsidR="00B513E2" w:rsidRPr="00DC77F2" w:rsidRDefault="005F1522" w:rsidP="003D1A7C">
      <w:pPr>
        <w:pStyle w:val="VNLeip2kappaleet"/>
        <w:rPr>
          <w:lang w:eastAsia="en-US"/>
        </w:rPr>
        <w:sectPr w:rsidR="00B513E2" w:rsidRPr="00DC77F2" w:rsidSect="00694E8A">
          <w:pgSz w:w="16838" w:h="11906" w:orient="landscape"/>
          <w:pgMar w:top="2098" w:right="2722" w:bottom="2098" w:left="1758" w:header="1502" w:footer="612" w:gutter="0"/>
          <w:cols w:space="708"/>
          <w:noEndnote/>
          <w:docGrid w:linePitch="299"/>
        </w:sectPr>
      </w:pPr>
      <w:r>
        <w:rPr>
          <w:noProof/>
        </w:rPr>
        <w:drawing>
          <wp:inline distT="0" distB="0" distL="0" distR="0" wp14:anchorId="21839622" wp14:editId="07291FF1">
            <wp:extent cx="7847330" cy="3540684"/>
            <wp:effectExtent l="0" t="0" r="1270" b="3175"/>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io.png"/>
                    <pic:cNvPicPr/>
                  </pic:nvPicPr>
                  <pic:blipFill>
                    <a:blip r:embed="rId40">
                      <a:extLst>
                        <a:ext uri="{28A0092B-C50C-407E-A947-70E740481C1C}">
                          <a14:useLocalDpi xmlns:a14="http://schemas.microsoft.com/office/drawing/2010/main" val="0"/>
                        </a:ext>
                      </a:extLst>
                    </a:blip>
                    <a:stretch>
                      <a:fillRect/>
                    </a:stretch>
                  </pic:blipFill>
                  <pic:spPr>
                    <a:xfrm>
                      <a:off x="0" y="0"/>
                      <a:ext cx="7848970" cy="3541424"/>
                    </a:xfrm>
                    <a:prstGeom prst="rect">
                      <a:avLst/>
                    </a:prstGeom>
                  </pic:spPr>
                </pic:pic>
              </a:graphicData>
            </a:graphic>
          </wp:inline>
        </w:drawing>
      </w:r>
      <w:r w:rsidR="00DC77F2">
        <w:rPr>
          <w:sz w:val="18"/>
          <w:szCs w:val="18"/>
        </w:rPr>
        <w:t>Kuviossa v</w:t>
      </w:r>
      <w:r w:rsidR="00DC77F2" w:rsidRPr="00DC77F2">
        <w:rPr>
          <w:sz w:val="18"/>
          <w:szCs w:val="18"/>
        </w:rPr>
        <w:t xml:space="preserve">altion tilat on jaettu viiteen </w:t>
      </w:r>
      <w:r w:rsidR="00DC77F2">
        <w:rPr>
          <w:sz w:val="18"/>
          <w:szCs w:val="18"/>
        </w:rPr>
        <w:t xml:space="preserve">kategoriaan </w:t>
      </w:r>
      <w:r w:rsidR="00DC77F2" w:rsidRPr="00DC77F2">
        <w:rPr>
          <w:sz w:val="18"/>
          <w:szCs w:val="18"/>
        </w:rPr>
        <w:t xml:space="preserve">niiden käyttötarkoituksen mukaan. </w:t>
      </w:r>
      <w:r w:rsidR="00DC77F2">
        <w:rPr>
          <w:sz w:val="18"/>
          <w:szCs w:val="18"/>
        </w:rPr>
        <w:t>Toiminnan tiloihin</w:t>
      </w:r>
      <w:r w:rsidR="00DC77F2" w:rsidRPr="00DC77F2">
        <w:rPr>
          <w:sz w:val="18"/>
          <w:szCs w:val="18"/>
        </w:rPr>
        <w:t xml:space="preserve"> kuulu</w:t>
      </w:r>
      <w:r w:rsidR="00DC77F2">
        <w:rPr>
          <w:sz w:val="18"/>
          <w:szCs w:val="18"/>
        </w:rPr>
        <w:t xml:space="preserve">vat toiminnalle välttämättömät </w:t>
      </w:r>
      <w:r w:rsidR="00DC77F2" w:rsidRPr="00DC77F2">
        <w:rPr>
          <w:sz w:val="18"/>
          <w:szCs w:val="18"/>
        </w:rPr>
        <w:t>tilat, jotka rajoittavat mahdollisuuksia tehostaa organisaation kokonaistilankäyttöä, kuten tutkimuslaitosten laboratoriotilat, oikeuslaito</w:t>
      </w:r>
      <w:r w:rsidR="00DC77F2">
        <w:rPr>
          <w:sz w:val="18"/>
          <w:szCs w:val="18"/>
        </w:rPr>
        <w:t>ksen istuntosalikokonaisuudet ja</w:t>
      </w:r>
      <w:r w:rsidR="00DC77F2" w:rsidRPr="00DC77F2">
        <w:rPr>
          <w:sz w:val="18"/>
          <w:szCs w:val="18"/>
        </w:rPr>
        <w:t xml:space="preserve"> tullin tarkastustilat.</w:t>
      </w:r>
      <w:r w:rsidR="00DC77F2">
        <w:rPr>
          <w:lang w:eastAsia="en-US"/>
        </w:rPr>
        <w:t xml:space="preserve"> </w:t>
      </w:r>
      <w:r w:rsidR="00DC77F2" w:rsidRPr="00DC77F2">
        <w:rPr>
          <w:sz w:val="18"/>
          <w:szCs w:val="18"/>
        </w:rPr>
        <w:t>Toimisto</w:t>
      </w:r>
      <w:r w:rsidR="00DC77F2">
        <w:rPr>
          <w:sz w:val="18"/>
          <w:szCs w:val="18"/>
        </w:rPr>
        <w:t>ihin</w:t>
      </w:r>
      <w:r w:rsidR="00DC77F2" w:rsidRPr="00DC77F2">
        <w:rPr>
          <w:sz w:val="18"/>
          <w:szCs w:val="18"/>
        </w:rPr>
        <w:t xml:space="preserve"> kuuluvat rakennuksen toimistokäytössä olevat kerrokset pääsääntöisesti kokonaisuudessaan. Esimerkiksi käytävät, </w:t>
      </w:r>
      <w:r w:rsidR="00DC77F2" w:rsidRPr="00DC77F2">
        <w:rPr>
          <w:sz w:val="18"/>
          <w:szCs w:val="18"/>
        </w:rPr>
        <w:lastRenderedPageBreak/>
        <w:t>kokous-, saniteetti-, varasto- ja käsiarkistotilat kuuluvat toimistoon silloin, kun ne ovat toimistohuoneiston yhteydessä.  Arkisto</w:t>
      </w:r>
      <w:r w:rsidR="00DC77F2">
        <w:rPr>
          <w:sz w:val="18"/>
          <w:szCs w:val="18"/>
        </w:rPr>
        <w:t>on</w:t>
      </w:r>
      <w:r w:rsidR="00DC77F2" w:rsidRPr="00DC77F2">
        <w:rPr>
          <w:sz w:val="18"/>
          <w:szCs w:val="18"/>
        </w:rPr>
        <w:t xml:space="preserve"> kuuluvat asiakirjojen tai muun arkistoitavan aineiston pysyväisluonteiseen säilytykseen tarkoitetut tilat ympäröivine käytävineen ja tukitiloineen. Yleisöpalvelu</w:t>
      </w:r>
      <w:r w:rsidR="00DC77F2">
        <w:rPr>
          <w:sz w:val="18"/>
          <w:szCs w:val="18"/>
        </w:rPr>
        <w:t>ihin</w:t>
      </w:r>
      <w:r w:rsidR="00DC77F2" w:rsidRPr="00DC77F2">
        <w:rPr>
          <w:sz w:val="18"/>
          <w:szCs w:val="18"/>
        </w:rPr>
        <w:t xml:space="preserve"> k</w:t>
      </w:r>
      <w:r w:rsidR="00DC77F2">
        <w:rPr>
          <w:sz w:val="18"/>
          <w:szCs w:val="18"/>
        </w:rPr>
        <w:t>uuluvat tilat, joita käytetään</w:t>
      </w:r>
      <w:r w:rsidR="00DC77F2" w:rsidRPr="00DC77F2">
        <w:rPr>
          <w:sz w:val="18"/>
          <w:szCs w:val="18"/>
        </w:rPr>
        <w:t xml:space="preserve"> asiakaspalveluun tai siihen rinnastettavaan toimintaan. Tiloilla on usein yksi sisäänkäynti ja ne on tyypillisesti erotettu organisaation omassa käytössä olevista tiloista erillisellä kulunvalvonnalla. Muu-</w:t>
      </w:r>
      <w:r w:rsidR="00DC77F2">
        <w:rPr>
          <w:sz w:val="18"/>
          <w:szCs w:val="18"/>
        </w:rPr>
        <w:t>kategoriaan</w:t>
      </w:r>
      <w:r w:rsidR="00DC77F2" w:rsidRPr="00DC77F2">
        <w:rPr>
          <w:sz w:val="18"/>
          <w:szCs w:val="18"/>
        </w:rPr>
        <w:t xml:space="preserve"> kuuluvat kaikki ne tilat, joita ei voida sijoittaa mihinkään edellä mainittuun kategoriaan, kuten poistumisportaat, kellari- ja ullakkovarastot, autohallit tai esimerkiksi henkilöstöruokalat. Lähde: HTH 2021 vuosiraportointi.</w:t>
      </w:r>
    </w:p>
    <w:p w14:paraId="5C6155F6" w14:textId="77777777" w:rsidR="0007517F" w:rsidRPr="00485A46" w:rsidRDefault="007E2937" w:rsidP="00485A46">
      <w:pPr>
        <w:pStyle w:val="Otsikko3"/>
      </w:pPr>
      <w:bookmarkStart w:id="6" w:name="_Toc105052081"/>
      <w:r w:rsidRPr="00485A46">
        <w:lastRenderedPageBreak/>
        <w:t>V</w:t>
      </w:r>
      <w:r w:rsidR="0007517F" w:rsidRPr="00485A46">
        <w:t>uokrajärjestelmä</w:t>
      </w:r>
      <w:bookmarkEnd w:id="6"/>
    </w:p>
    <w:p w14:paraId="0D5245C2" w14:textId="37DAB0C2" w:rsidR="00733D9B" w:rsidRDefault="003F1BCC" w:rsidP="00733D9B">
      <w:pPr>
        <w:pStyle w:val="VNLeip2kappaleet"/>
      </w:pPr>
      <w:r w:rsidRPr="00E21776">
        <w:t xml:space="preserve">Kiinteistöjen omistamisen lisäksi myös valtion vuokrajärjestelmää on kehitetty </w:t>
      </w:r>
      <w:r>
        <w:t>pitkäjänteisesti</w:t>
      </w:r>
      <w:r w:rsidR="00B96EB8">
        <w:t xml:space="preserve"> site</w:t>
      </w:r>
      <w:r w:rsidR="00A54155">
        <w:t>n</w:t>
      </w:r>
      <w:r w:rsidR="00B96EB8">
        <w:t xml:space="preserve">, että valtion omat tilat olisivat </w:t>
      </w:r>
      <w:r w:rsidR="00BB0B07">
        <w:t xml:space="preserve">mahdollisimman </w:t>
      </w:r>
      <w:r w:rsidR="00B96EB8">
        <w:t>tehokkaasti valtion käytössä.</w:t>
      </w:r>
      <w:r w:rsidR="009B3AA8">
        <w:t xml:space="preserve"> </w:t>
      </w:r>
      <w:r w:rsidR="00B96EB8" w:rsidRPr="00A14647">
        <w:t xml:space="preserve">Valtion sisäisellä </w:t>
      </w:r>
      <w:r w:rsidR="00CE0657" w:rsidRPr="00A14647">
        <w:t>vuokra</w:t>
      </w:r>
      <w:r w:rsidR="009B3AA8" w:rsidRPr="00A14647">
        <w:t>järjestelmällä tarkoitetaan sitä, että kiintei</w:t>
      </w:r>
      <w:r w:rsidR="00A14647" w:rsidRPr="00A14647">
        <w:t>stö- ja toimitiloja hallinnoi</w:t>
      </w:r>
      <w:r w:rsidR="009B3AA8" w:rsidRPr="00A14647">
        <w:t xml:space="preserve"> </w:t>
      </w:r>
      <w:r w:rsidR="00A14647" w:rsidRPr="00A14647">
        <w:t>Senaatti-konserni s</w:t>
      </w:r>
      <w:r w:rsidR="009B3AA8" w:rsidRPr="00A14647">
        <w:t xml:space="preserve">en sijaan, että jokainen virasto ja laitos hankkisi ja </w:t>
      </w:r>
      <w:r w:rsidR="00CE0657" w:rsidRPr="00A14647">
        <w:t xml:space="preserve">hallinnoisi </w:t>
      </w:r>
      <w:r w:rsidR="00A14647" w:rsidRPr="00A14647">
        <w:t>toimitilojaan</w:t>
      </w:r>
      <w:r w:rsidR="00CE0657" w:rsidRPr="00A14647">
        <w:t xml:space="preserve"> itse.</w:t>
      </w:r>
      <w:r w:rsidR="00CE0657">
        <w:t xml:space="preserve"> </w:t>
      </w:r>
      <w:r>
        <w:t>V</w:t>
      </w:r>
      <w:r w:rsidRPr="00E21776">
        <w:t>uokrajärjestelmällä tarkoitetaan</w:t>
      </w:r>
      <w:r w:rsidR="00B96EB8">
        <w:t xml:space="preserve"> </w:t>
      </w:r>
      <w:r w:rsidR="00CE5E54">
        <w:t xml:space="preserve">lisäksi </w:t>
      </w:r>
      <w:r w:rsidR="00B96EB8">
        <w:t>yleisemminkin</w:t>
      </w:r>
      <w:r w:rsidRPr="00E21776">
        <w:t xml:space="preserve"> </w:t>
      </w:r>
      <w:r>
        <w:t>niitä periaatteita, joilla kiinteistöistä aiheutuneet kustannukset kohdistetaan käyttäjille. Valtiolla on käy</w:t>
      </w:r>
      <w:r w:rsidR="00880727">
        <w:t>tössä omakustannus</w:t>
      </w:r>
      <w:r w:rsidR="00B96EB8">
        <w:t xml:space="preserve">perusteinen vuokrajärjestelmä, jossa </w:t>
      </w:r>
      <w:r w:rsidR="00CE5E54">
        <w:t>virastot ja laitokset vuokraavat toimitilansa</w:t>
      </w:r>
      <w:r w:rsidR="00B96EB8">
        <w:t xml:space="preserve"> ensisijaisesti Senaatti-</w:t>
      </w:r>
      <w:r w:rsidR="00B645AF">
        <w:t>kons</w:t>
      </w:r>
      <w:r w:rsidR="00CE5E54">
        <w:t>e</w:t>
      </w:r>
      <w:r w:rsidR="00CC5DA5">
        <w:t>r</w:t>
      </w:r>
      <w:r w:rsidR="00CE5E54">
        <w:t>nin liikelaitosten kautta omakustann</w:t>
      </w:r>
      <w:r w:rsidR="00A54155">
        <w:t>us</w:t>
      </w:r>
      <w:r w:rsidR="00CE5E54">
        <w:t>hintaan.</w:t>
      </w:r>
      <w:r w:rsidR="00510F9A">
        <w:rPr>
          <w:rStyle w:val="Alaviitteenviite"/>
        </w:rPr>
        <w:footnoteReference w:id="3"/>
      </w:r>
    </w:p>
    <w:p w14:paraId="07CD4974" w14:textId="1FAC02EE" w:rsidR="00733D9B" w:rsidRDefault="00733D9B" w:rsidP="008648A8">
      <w:pPr>
        <w:pStyle w:val="VNInfolaatikkotaustavri"/>
      </w:pPr>
      <w:r w:rsidRPr="008648A8">
        <w:t xml:space="preserve">Omakustanneperusteiseen vuokrajärjestelmään siirtymisen seurauksena virastojen ja laitosten vuokrat laskivat noin 15 </w:t>
      </w:r>
      <w:r w:rsidR="002D118C" w:rsidRPr="004804F7">
        <w:t>%</w:t>
      </w:r>
      <w:r w:rsidR="002D118C" w:rsidRPr="008648A8">
        <w:t xml:space="preserve"> </w:t>
      </w:r>
      <w:r w:rsidRPr="008648A8">
        <w:t xml:space="preserve">vuoden 2016 alussa ja edelleen noin </w:t>
      </w:r>
      <w:r w:rsidRPr="004804F7">
        <w:t xml:space="preserve">6 </w:t>
      </w:r>
      <w:r w:rsidR="002D118C" w:rsidRPr="004804F7">
        <w:t>%</w:t>
      </w:r>
      <w:r w:rsidR="00A54155" w:rsidRPr="004804F7">
        <w:t xml:space="preserve"> </w:t>
      </w:r>
      <w:r w:rsidRPr="004804F7">
        <w:t>vuoden</w:t>
      </w:r>
      <w:r w:rsidRPr="008648A8">
        <w:t xml:space="preserve"> 2020 alussa. Uudistus toteutettiin budjettineutraalisti siten, että virastojen ja laitosten rahoitusta vähennettiin vuokrien tason laskua vastaavalla määrällä. Vuoden 2020 alusta alkaen Senaatti-kiinteistöjen valtion vuokraustoiminnan tulos laski käytännössä nollaan. Uudistuksen taustalla olivat valtionhallinnon </w:t>
      </w:r>
      <w:r w:rsidRPr="004804F7">
        <w:t xml:space="preserve">rakenneuudistukset, </w:t>
      </w:r>
      <w:r w:rsidR="00A54155" w:rsidRPr="004804F7">
        <w:t xml:space="preserve">valtion </w:t>
      </w:r>
      <w:r w:rsidRPr="004804F7">
        <w:t>taloudellinen</w:t>
      </w:r>
      <w:r w:rsidRPr="008648A8">
        <w:t xml:space="preserve"> tilanne sekä muut toimintaympäristön muutokset, jotka edellyttivät entistä joustavampaa ja yhdenmukaisempaa vuokrajärjestelmää.</w:t>
      </w:r>
    </w:p>
    <w:p w14:paraId="35D9082A" w14:textId="5AD26DC1" w:rsidR="00B96EB8" w:rsidRDefault="00733D9B" w:rsidP="003D1A7C">
      <w:pPr>
        <w:pStyle w:val="VNLeip2kappaleet"/>
      </w:pPr>
      <w:r w:rsidRPr="00733D9B">
        <w:t xml:space="preserve">Valtion keskitetyllä kiinteistönhallinnalla ja siihen liittyvällä sisäisellä vuokrajärjestelmällä on tavoiteltu tehokasta ja tarkoituksenmukaista tilankäyttöä sekä </w:t>
      </w:r>
      <w:r w:rsidR="004804F7" w:rsidRPr="004804F7">
        <w:t xml:space="preserve">virastojen ja laitosten </w:t>
      </w:r>
      <w:r w:rsidRPr="00733D9B">
        <w:t xml:space="preserve">yhdenvertaista </w:t>
      </w:r>
      <w:r w:rsidRPr="008B1DA2">
        <w:t xml:space="preserve">kohtelua. </w:t>
      </w:r>
      <w:r w:rsidR="004804F7" w:rsidRPr="008B1DA2">
        <w:t>Senaatti-konserni huolehtii sen hallintaan keskitetystä</w:t>
      </w:r>
      <w:r w:rsidR="00510F9A">
        <w:t xml:space="preserve"> rakennet</w:t>
      </w:r>
      <w:r w:rsidR="00384551" w:rsidRPr="008B1DA2">
        <w:t>u</w:t>
      </w:r>
      <w:r w:rsidR="004804F7" w:rsidRPr="008B1DA2">
        <w:t>sta kiinteistöomaisuudesta</w:t>
      </w:r>
      <w:r w:rsidR="008B1DA2">
        <w:t xml:space="preserve">, jota valtion </w:t>
      </w:r>
      <w:r w:rsidR="00384551" w:rsidRPr="008B1DA2">
        <w:t>vi</w:t>
      </w:r>
      <w:r w:rsidR="00510F9A">
        <w:t>rastot ja laitokset vuokraava</w:t>
      </w:r>
      <w:r w:rsidR="008B1DA2" w:rsidRPr="008B1DA2">
        <w:t>t omiin toimitilatarpeisiinsa</w:t>
      </w:r>
      <w:r w:rsidR="00384551" w:rsidRPr="008B1DA2">
        <w:t>.</w:t>
      </w:r>
      <w:r w:rsidR="00384551">
        <w:t xml:space="preserve"> </w:t>
      </w:r>
      <w:r w:rsidR="005A3E70" w:rsidRPr="005A3E70">
        <w:t>Keski</w:t>
      </w:r>
      <w:r w:rsidR="00384551">
        <w:t xml:space="preserve">tetty tilahallinto mahdollistaa </w:t>
      </w:r>
      <w:r w:rsidR="005A3E70" w:rsidRPr="005A3E70">
        <w:t>toimitiloihin liittyvän erikois</w:t>
      </w:r>
      <w:r w:rsidR="00384551">
        <w:t xml:space="preserve">osaamisen </w:t>
      </w:r>
      <w:r w:rsidR="005A3E70" w:rsidRPr="005A3E70">
        <w:t>tarjoamisen valtionhallinnon organisaatioiden käyttöön nii</w:t>
      </w:r>
      <w:r w:rsidR="00384551">
        <w:t>den koosta riippumatta sekä</w:t>
      </w:r>
      <w:r w:rsidR="005A3E70" w:rsidRPr="005A3E70">
        <w:t xml:space="preserve"> hankintojen keskittämisestä syntyvien kustannushyötyjen saavuttamisen valtionhallinnolle. </w:t>
      </w:r>
      <w:r w:rsidR="00384551" w:rsidRPr="00384551">
        <w:t>Tavoitteena on myös, että virastot ja laitokset voivat keskittyä omaan</w:t>
      </w:r>
      <w:r w:rsidR="008B1DA2">
        <w:t xml:space="preserve"> ydintoimintaansa, kun toimitilojen hallinta</w:t>
      </w:r>
      <w:r w:rsidR="00384551" w:rsidRPr="00384551">
        <w:t xml:space="preserve"> on keskitetty Senaatti-konsernin liikelaitoksille.</w:t>
      </w:r>
    </w:p>
    <w:p w14:paraId="3DC940B7" w14:textId="4A1E4E83" w:rsidR="00B96EB8" w:rsidRDefault="00D903FA" w:rsidP="003D1A7C">
      <w:pPr>
        <w:pStyle w:val="VNLeip2kappaleet"/>
      </w:pPr>
      <w:r w:rsidRPr="00D903FA">
        <w:t xml:space="preserve">Keskitetyn kiinteistöhallinnon hyötyihin kuuluu myös </w:t>
      </w:r>
      <w:r w:rsidR="00B96EB8" w:rsidRPr="00D903FA">
        <w:t>k</w:t>
      </w:r>
      <w:r w:rsidR="005A3E70" w:rsidRPr="00D903FA">
        <w:t xml:space="preserve">iinteistöihin liittyvien riskien </w:t>
      </w:r>
      <w:r w:rsidR="00880727">
        <w:t>kantamine</w:t>
      </w:r>
      <w:r w:rsidR="005A3E70" w:rsidRPr="00D903FA">
        <w:t>n koko valtionhallinnon tasolla yksittäise</w:t>
      </w:r>
      <w:r w:rsidRPr="00D903FA">
        <w:t>n viraston tai laitoksen sijaan.</w:t>
      </w:r>
      <w:r>
        <w:t xml:space="preserve"> </w:t>
      </w:r>
      <w:r w:rsidR="007E6E86" w:rsidRPr="007E6E86">
        <w:t xml:space="preserve">Riskejä ovat </w:t>
      </w:r>
      <w:r w:rsidR="007E6E86">
        <w:t xml:space="preserve">esimerkiksi tarpeettomaksi jäävät tilat, </w:t>
      </w:r>
      <w:r w:rsidR="007E6E86" w:rsidRPr="007E6E86">
        <w:t>vahi</w:t>
      </w:r>
      <w:r w:rsidR="007E6E86">
        <w:t xml:space="preserve">ngot, onnettomuudet ja </w:t>
      </w:r>
      <w:r w:rsidR="007E6E86" w:rsidRPr="007E6E86">
        <w:t>sisäolosuhdeongelmat.</w:t>
      </w:r>
      <w:r w:rsidR="00880727">
        <w:t xml:space="preserve"> </w:t>
      </w:r>
      <w:r w:rsidR="00B96EB8">
        <w:t>Valtion</w:t>
      </w:r>
      <w:r w:rsidR="00811C86" w:rsidRPr="005A3E70">
        <w:t xml:space="preserve"> vuokrajärjestelmän keskeinen tehtävä on</w:t>
      </w:r>
      <w:r w:rsidR="00384551">
        <w:t>kin</w:t>
      </w:r>
      <w:r w:rsidR="00811C86" w:rsidRPr="005A3E70">
        <w:t xml:space="preserve"> jaksottaa </w:t>
      </w:r>
      <w:r w:rsidR="00811C86" w:rsidRPr="005A3E70">
        <w:lastRenderedPageBreak/>
        <w:t>toimitiloista syntyvä</w:t>
      </w:r>
      <w:r w:rsidR="00384551">
        <w:t xml:space="preserve">t kustannukset tasaisiksi, </w:t>
      </w:r>
      <w:r w:rsidR="00811C86" w:rsidRPr="005A3E70">
        <w:t>budjettital</w:t>
      </w:r>
      <w:r w:rsidR="00384551">
        <w:t>outeen sopivi</w:t>
      </w:r>
      <w:r w:rsidR="00B96EB8">
        <w:t>ksi vuokrameno</w:t>
      </w:r>
      <w:r w:rsidR="00B439B0">
        <w:t>i</w:t>
      </w:r>
      <w:r w:rsidR="00B96EB8">
        <w:t>ksi sekä</w:t>
      </w:r>
      <w:r w:rsidR="007744DC">
        <w:t xml:space="preserve"> tarjota</w:t>
      </w:r>
      <w:r w:rsidR="00B96EB8">
        <w:t xml:space="preserve"> </w:t>
      </w:r>
      <w:r w:rsidR="007744DC">
        <w:t xml:space="preserve">joustavuutta </w:t>
      </w:r>
      <w:r w:rsidR="00811C86" w:rsidRPr="005A3E70">
        <w:t>v</w:t>
      </w:r>
      <w:r w:rsidR="00384551">
        <w:t>altionhallinnon organisaatioille niiden</w:t>
      </w:r>
      <w:r w:rsidR="00811C86" w:rsidRPr="005A3E70">
        <w:t xml:space="preserve"> muuttuvissa tarpeissa. </w:t>
      </w:r>
    </w:p>
    <w:p w14:paraId="364FE4FB" w14:textId="4A526439" w:rsidR="009B3AA8" w:rsidRDefault="00C67B0D" w:rsidP="003D1A7C">
      <w:pPr>
        <w:pStyle w:val="VNLeip2kappaleet"/>
      </w:pPr>
      <w:r>
        <w:t xml:space="preserve">Eduskunnalle </w:t>
      </w:r>
      <w:r w:rsidRPr="00C67B0D">
        <w:t xml:space="preserve">21.4.2022 </w:t>
      </w:r>
      <w:r>
        <w:t xml:space="preserve">annetun hallituksen </w:t>
      </w:r>
      <w:r w:rsidR="00B645AF">
        <w:t xml:space="preserve">esityksen </w:t>
      </w:r>
      <w:r w:rsidR="00DE5F7A" w:rsidRPr="009D2290">
        <w:t xml:space="preserve">(HE 53/2022 vp.) </w:t>
      </w:r>
      <w:r w:rsidR="00384551" w:rsidRPr="009D2290">
        <w:t>mukaan</w:t>
      </w:r>
      <w:r w:rsidR="009B3AA8" w:rsidRPr="009D2290">
        <w:t xml:space="preserve"> </w:t>
      </w:r>
      <w:r w:rsidR="00384551" w:rsidRPr="009D2290">
        <w:t>virastojen ja laitosten toimitilatarpeisiin hyödynnettäisii</w:t>
      </w:r>
      <w:r w:rsidR="009B3AA8" w:rsidRPr="009D2290">
        <w:t xml:space="preserve">n ensisijaisesti valtion omia tai </w:t>
      </w:r>
      <w:r w:rsidR="00B645AF">
        <w:t>jo markkinoilta</w:t>
      </w:r>
      <w:r w:rsidR="009D2290" w:rsidRPr="009D2290">
        <w:t xml:space="preserve"> </w:t>
      </w:r>
      <w:r w:rsidR="00B645AF">
        <w:t>vuokrattuja</w:t>
      </w:r>
      <w:r w:rsidR="009B3AA8" w:rsidRPr="009D2290">
        <w:t xml:space="preserve"> tiloja. Ellei näitä ole tarjolla, Senaatti-konsernin liikelaitos voi rakennuttaa </w:t>
      </w:r>
      <w:r w:rsidR="009D2290" w:rsidRPr="009D2290">
        <w:t xml:space="preserve">virastolle tai laitokselle sopivat tilat </w:t>
      </w:r>
      <w:r w:rsidR="009B3AA8" w:rsidRPr="009D2290">
        <w:t xml:space="preserve">tai vuokrata </w:t>
      </w:r>
      <w:r w:rsidR="009D2290" w:rsidRPr="009D2290">
        <w:t xml:space="preserve">ne </w:t>
      </w:r>
      <w:r w:rsidR="009B3AA8" w:rsidRPr="009D2290">
        <w:t xml:space="preserve">markkinoilta. </w:t>
      </w:r>
      <w:r w:rsidR="00CE0657" w:rsidRPr="009D2290">
        <w:t>Virastol</w:t>
      </w:r>
      <w:r w:rsidR="00384551" w:rsidRPr="009D2290">
        <w:t xml:space="preserve">la ja laitoksella </w:t>
      </w:r>
      <w:r w:rsidR="009D2290" w:rsidRPr="009D2290">
        <w:t xml:space="preserve">on </w:t>
      </w:r>
      <w:r w:rsidR="00CE0657" w:rsidRPr="009D2290">
        <w:t>mahdollisuus vuokrata toimitilansa myös ilman Senaatti-konsernin liikelaitosta tiettyjen edellytysten täytt</w:t>
      </w:r>
      <w:r w:rsidR="0063008F" w:rsidRPr="009D2290">
        <w:t>y</w:t>
      </w:r>
      <w:r w:rsidR="00B439B0" w:rsidRPr="009D2290">
        <w:t xml:space="preserve">essä kuten silloin, jos </w:t>
      </w:r>
      <w:r w:rsidR="00384551" w:rsidRPr="009D2290">
        <w:t>tilatarve on väliaikainen.</w:t>
      </w:r>
      <w:r w:rsidR="00384551">
        <w:t xml:space="preserve"> Käytännössä ehdotus vastaa nykyistä käytäntöä, jossa suurin osa vir</w:t>
      </w:r>
      <w:r w:rsidR="00B439B0">
        <w:t>astoista ja laitoksista on vuo</w:t>
      </w:r>
      <w:r w:rsidR="00384551">
        <w:t>k</w:t>
      </w:r>
      <w:r w:rsidR="00B439B0">
        <w:t>r</w:t>
      </w:r>
      <w:r w:rsidR="00384551">
        <w:t>alla Senaatti-konsernin tarjoamissa toimitiloissa.</w:t>
      </w:r>
    </w:p>
    <w:p w14:paraId="4013469F" w14:textId="54ED6FF0" w:rsidR="00A72BE7" w:rsidRPr="00C72E0B" w:rsidRDefault="00A72BE7" w:rsidP="00C72E0B">
      <w:pPr>
        <w:pStyle w:val="VNInfolaatikkotaustavri"/>
      </w:pPr>
      <w:r w:rsidRPr="004C0134">
        <w:t>Valtion virastoill</w:t>
      </w:r>
      <w:r w:rsidR="00B645AF">
        <w:t xml:space="preserve">a ja laitoksilla oli 31.12.2021 yhteensä 3 006 vuokrasopimusta, joista 1 743 </w:t>
      </w:r>
      <w:r w:rsidRPr="004C0134">
        <w:t>oli Senaatti-</w:t>
      </w:r>
      <w:r w:rsidRPr="009D2290">
        <w:t>kiinteistöjen tai Puolustuskiinteistöjen ka</w:t>
      </w:r>
      <w:r w:rsidR="00B645AF">
        <w:t>nssa solmittuja. Tämä on noin 58</w:t>
      </w:r>
      <w:r w:rsidRPr="009D2290">
        <w:t xml:space="preserve"> </w:t>
      </w:r>
      <w:r w:rsidR="002D118C" w:rsidRPr="009D2290">
        <w:t xml:space="preserve">% </w:t>
      </w:r>
      <w:r w:rsidRPr="009D2290">
        <w:t>kaikista vuo</w:t>
      </w:r>
      <w:r w:rsidR="00B645AF">
        <w:t>krasopimuksista. Sopimuksista 424</w:t>
      </w:r>
      <w:r w:rsidRPr="009D2290">
        <w:t xml:space="preserve"> eli noin 15 </w:t>
      </w:r>
      <w:r w:rsidR="002D118C" w:rsidRPr="009D2290">
        <w:t xml:space="preserve">% </w:t>
      </w:r>
      <w:r w:rsidRPr="009D2290">
        <w:t>oli Senaatti</w:t>
      </w:r>
      <w:r w:rsidRPr="004C0134">
        <w:t>-k</w:t>
      </w:r>
      <w:r w:rsidR="004D60B9">
        <w:t>onsernin</w:t>
      </w:r>
      <w:r w:rsidRPr="004C0134">
        <w:t xml:space="preserve"> valtion ulkopuolelta vuokraamien ja edelleen virastoille ja laitoksille vuokrattujen toimitilojen vuokrasopimuksia (</w:t>
      </w:r>
      <w:r w:rsidRPr="004C0134">
        <w:rPr>
          <w:iCs/>
        </w:rPr>
        <w:t>jäljempänä</w:t>
      </w:r>
      <w:r w:rsidRPr="004C0134">
        <w:rPr>
          <w:i/>
          <w:iCs/>
        </w:rPr>
        <w:t xml:space="preserve"> edelleenvuokraus</w:t>
      </w:r>
      <w:r w:rsidR="00B67D17">
        <w:t>). S</w:t>
      </w:r>
      <w:r w:rsidRPr="004C0134">
        <w:t>uoraan valti</w:t>
      </w:r>
      <w:r w:rsidR="00B67D17">
        <w:t xml:space="preserve">on ulkopuolisen vuokranantajan kanssa </w:t>
      </w:r>
      <w:r w:rsidR="004D60B9">
        <w:t>tehtyjä</w:t>
      </w:r>
      <w:r w:rsidR="00B645AF">
        <w:t xml:space="preserve"> sopimuksia oli 839 eli noin 28</w:t>
      </w:r>
      <w:r w:rsidRPr="004C0134">
        <w:t xml:space="preserve"> </w:t>
      </w:r>
      <w:r w:rsidR="009D2290">
        <w:t>%</w:t>
      </w:r>
      <w:r w:rsidRPr="004C0134">
        <w:t xml:space="preserve"> </w:t>
      </w:r>
      <w:r w:rsidR="00B67D17">
        <w:t xml:space="preserve">virastojen ja laitosten </w:t>
      </w:r>
      <w:r w:rsidRPr="004C0134">
        <w:t>sopimuksista.</w:t>
      </w:r>
      <w:r w:rsidRPr="00A72BE7">
        <w:t> </w:t>
      </w:r>
      <w:r w:rsidR="00C72E0B">
        <w:t xml:space="preserve">Nämä sopimukset ovat </w:t>
      </w:r>
      <w:r w:rsidR="00B67D17">
        <w:t xml:space="preserve">pääsääntöisesti arvoltaan </w:t>
      </w:r>
      <w:r w:rsidR="00C72E0B">
        <w:t>pien</w:t>
      </w:r>
      <w:r w:rsidR="00B67D17">
        <w:t>iä, esimerkiksi varastotiloja koskevia sopimuksia.</w:t>
      </w:r>
      <w:r w:rsidR="00C72E0B">
        <w:t xml:space="preserve"> </w:t>
      </w:r>
      <w:r w:rsidR="00B67D17">
        <w:t>K</w:t>
      </w:r>
      <w:r w:rsidR="00C72E0B" w:rsidRPr="00C72E0B">
        <w:t xml:space="preserve">äytännössä suurin osa eli noin 74 </w:t>
      </w:r>
      <w:r w:rsidR="00C72E0B">
        <w:t xml:space="preserve">% </w:t>
      </w:r>
      <w:r w:rsidR="00C72E0B" w:rsidRPr="00C72E0B">
        <w:t>(sopimusten euromääräinen arvo) toimitiloista vuokrataan Senaatti-konsernin liikelaitoksilta valtion omistamista tiloista.</w:t>
      </w:r>
    </w:p>
    <w:p w14:paraId="7F5E186A" w14:textId="77777777" w:rsidR="002B3B43" w:rsidRDefault="00D54499" w:rsidP="00A22EB4">
      <w:pPr>
        <w:pStyle w:val="Otsikko3"/>
      </w:pPr>
      <w:bookmarkStart w:id="7" w:name="_Toc105052082"/>
      <w:r>
        <w:t>Senaatti-konserni</w:t>
      </w:r>
      <w:bookmarkEnd w:id="7"/>
      <w:r>
        <w:t xml:space="preserve"> </w:t>
      </w:r>
    </w:p>
    <w:p w14:paraId="310C7705" w14:textId="55B1C3C9" w:rsidR="00A22EB4" w:rsidRDefault="002B3B43" w:rsidP="002B3B43">
      <w:pPr>
        <w:pStyle w:val="Otsikko4"/>
      </w:pPr>
      <w:bookmarkStart w:id="8" w:name="_Toc105052083"/>
      <w:r>
        <w:t>Organisaatio</w:t>
      </w:r>
      <w:bookmarkEnd w:id="8"/>
    </w:p>
    <w:p w14:paraId="4A5872EB" w14:textId="78E40B5D" w:rsidR="00020BDC" w:rsidRDefault="00A22EB4" w:rsidP="00A22EB4">
      <w:pPr>
        <w:pStyle w:val="VNLeip1kappale"/>
        <w:rPr>
          <w:lang w:eastAsia="en-US"/>
        </w:rPr>
        <w:sectPr w:rsidR="00020BDC" w:rsidSect="0058693B">
          <w:pgSz w:w="11906" w:h="16838"/>
          <w:pgMar w:top="2722" w:right="2098" w:bottom="1758" w:left="2098" w:header="1502" w:footer="612" w:gutter="0"/>
          <w:cols w:space="708"/>
          <w:noEndnote/>
          <w:docGrid w:linePitch="299"/>
        </w:sectPr>
      </w:pPr>
      <w:r w:rsidRPr="00A22EB4">
        <w:rPr>
          <w:lang w:eastAsia="en-US"/>
        </w:rPr>
        <w:t>Senaatti-konserni muodostuu Senaatti-kiinteistöistä ja sen tytärliikelaitoksesta Puolus-tuskiinteistöi</w:t>
      </w:r>
      <w:r w:rsidR="003365BE">
        <w:rPr>
          <w:lang w:eastAsia="en-US"/>
        </w:rPr>
        <w:t>stä. Konserniin kuuluu myös Sen</w:t>
      </w:r>
      <w:r w:rsidRPr="00A22EB4">
        <w:rPr>
          <w:lang w:eastAsia="en-US"/>
        </w:rPr>
        <w:t>aatin Asema-alueet Oy</w:t>
      </w:r>
      <w:r w:rsidR="003365BE">
        <w:rPr>
          <w:lang w:eastAsia="en-US"/>
        </w:rPr>
        <w:t>, joka on Senaatti-kiinteistöjen tytäryhtiö</w:t>
      </w:r>
      <w:r w:rsidR="00672A91">
        <w:rPr>
          <w:lang w:eastAsia="en-US"/>
        </w:rPr>
        <w:t>. Maakuntien tilakeskus Oy</w:t>
      </w:r>
      <w:r w:rsidR="001F1248">
        <w:rPr>
          <w:lang w:eastAsia="en-US"/>
        </w:rPr>
        <w:t xml:space="preserve"> on </w:t>
      </w:r>
      <w:r w:rsidR="007E6E86">
        <w:rPr>
          <w:lang w:eastAsia="en-US"/>
        </w:rPr>
        <w:t xml:space="preserve">Senaatti-kiinteistöjen </w:t>
      </w:r>
      <w:r w:rsidR="001F1248">
        <w:rPr>
          <w:lang w:eastAsia="en-US"/>
        </w:rPr>
        <w:t>tytäryhtiö</w:t>
      </w:r>
      <w:r w:rsidR="00672A91">
        <w:rPr>
          <w:lang w:eastAsia="en-US"/>
        </w:rPr>
        <w:t>, jonka omistus siirtyy</w:t>
      </w:r>
      <w:r w:rsidR="000601F7">
        <w:rPr>
          <w:lang w:eastAsia="en-US"/>
        </w:rPr>
        <w:t xml:space="preserve"> hyvinvointialueille vuoden 2023</w:t>
      </w:r>
      <w:r w:rsidR="001F1248">
        <w:rPr>
          <w:lang w:eastAsia="en-US"/>
        </w:rPr>
        <w:t xml:space="preserve"> alussa.</w:t>
      </w:r>
    </w:p>
    <w:p w14:paraId="57154407" w14:textId="50BAEA1B" w:rsidR="002C3D2F" w:rsidRDefault="002C3D2F" w:rsidP="002C3D2F">
      <w:pPr>
        <w:pStyle w:val="VNkuvio-otsikkonumerointi"/>
        <w:rPr>
          <w:lang w:eastAsia="en-US"/>
        </w:rPr>
      </w:pPr>
      <w:r>
        <w:lastRenderedPageBreak/>
        <w:t>S</w:t>
      </w:r>
      <w:r w:rsidRPr="002C3D2F">
        <w:t>enaatti-konsernin organisaatiokaavio</w:t>
      </w:r>
      <w:r>
        <w:t>.</w:t>
      </w:r>
    </w:p>
    <w:p w14:paraId="5FCF77D2" w14:textId="382F5E42" w:rsidR="00A22EB4" w:rsidRPr="00A22EB4" w:rsidRDefault="003D308A" w:rsidP="00A22EB4">
      <w:pPr>
        <w:pStyle w:val="VNLeip1kappale"/>
        <w:rPr>
          <w:lang w:eastAsia="en-US"/>
        </w:rPr>
      </w:pPr>
      <w:r w:rsidRPr="003D308A">
        <w:rPr>
          <w:noProof/>
        </w:rPr>
        <w:drawing>
          <wp:inline distT="0" distB="0" distL="0" distR="0" wp14:anchorId="6E2F39A8" wp14:editId="1D1972EB">
            <wp:extent cx="7848000" cy="4414627"/>
            <wp:effectExtent l="0" t="0" r="635" b="508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848000" cy="4414627"/>
                    </a:xfrm>
                    <a:prstGeom prst="rect">
                      <a:avLst/>
                    </a:prstGeom>
                  </pic:spPr>
                </pic:pic>
              </a:graphicData>
            </a:graphic>
          </wp:inline>
        </w:drawing>
      </w:r>
    </w:p>
    <w:p w14:paraId="3A4E4E26" w14:textId="77777777" w:rsidR="00020BDC" w:rsidRDefault="00020BDC" w:rsidP="004F528E">
      <w:pPr>
        <w:pStyle w:val="VNLeip1kappale"/>
        <w:sectPr w:rsidR="00020BDC" w:rsidSect="00020BDC">
          <w:pgSz w:w="16838" w:h="11906" w:orient="landscape"/>
          <w:pgMar w:top="2098" w:right="2722" w:bottom="2098" w:left="1758" w:header="1502" w:footer="612" w:gutter="0"/>
          <w:cols w:space="708"/>
          <w:noEndnote/>
          <w:docGrid w:linePitch="299"/>
        </w:sectPr>
      </w:pPr>
    </w:p>
    <w:p w14:paraId="78DA57FB" w14:textId="5B9BCB44" w:rsidR="008B4C13" w:rsidRDefault="00CA6E9A" w:rsidP="004F528E">
      <w:pPr>
        <w:pStyle w:val="VNLeip1kappale"/>
      </w:pPr>
      <w:r w:rsidRPr="00BF79A3">
        <w:lastRenderedPageBreak/>
        <w:t>Puolustuskiinteistöt-</w:t>
      </w:r>
      <w:r w:rsidR="004F528E" w:rsidRPr="00BF79A3">
        <w:t>tytärliikelaitos</w:t>
      </w:r>
      <w:r w:rsidR="00791652" w:rsidRPr="00BF79A3">
        <w:t xml:space="preserve"> perustettiin tarjoamaan kiinteistö- </w:t>
      </w:r>
      <w:r w:rsidRPr="00BF79A3">
        <w:t>ja tilapalveluita P</w:t>
      </w:r>
      <w:r w:rsidR="00791652" w:rsidRPr="00BF79A3">
        <w:t>uolustusvoimille</w:t>
      </w:r>
      <w:r w:rsidRPr="00BF79A3">
        <w:t>. Ennen uudistusta P</w:t>
      </w:r>
      <w:r w:rsidR="004F528E" w:rsidRPr="00BF79A3">
        <w:t xml:space="preserve">uolustusvoimat asioi niin kutsutun kahden luukun periaatteella, kun </w:t>
      </w:r>
      <w:r w:rsidR="008B4C13" w:rsidRPr="00BF79A3">
        <w:t>Puolustusvoimien käytössä olevissa tiloissa vuokranantajana toimi Senaatti-kiinteistöt</w:t>
      </w:r>
      <w:r w:rsidR="00B439B0" w:rsidRPr="00BF79A3">
        <w:t xml:space="preserve">, kun taas </w:t>
      </w:r>
      <w:r w:rsidR="004F528E" w:rsidRPr="00BF79A3">
        <w:t>P</w:t>
      </w:r>
      <w:r w:rsidR="008B4C13" w:rsidRPr="00BF79A3">
        <w:t>uolustushallinnon r</w:t>
      </w:r>
      <w:r w:rsidR="00BF79A3">
        <w:t>akennuslaitos</w:t>
      </w:r>
      <w:r w:rsidR="00BF79A3" w:rsidRPr="00BF79A3">
        <w:t xml:space="preserve"> tuotti</w:t>
      </w:r>
      <w:r w:rsidR="008B4C13" w:rsidRPr="00BF79A3">
        <w:t xml:space="preserve"> tilojen </w:t>
      </w:r>
      <w:r w:rsidR="004F528E" w:rsidRPr="00BF79A3">
        <w:t>ylläpitopalvelut.</w:t>
      </w:r>
      <w:r>
        <w:t xml:space="preserve"> </w:t>
      </w:r>
    </w:p>
    <w:p w14:paraId="4EDF1632" w14:textId="48AB6D6A" w:rsidR="004F528E" w:rsidRDefault="00CA6E9A" w:rsidP="004F528E">
      <w:pPr>
        <w:pStyle w:val="VNLeip1kappale"/>
      </w:pPr>
      <w:r>
        <w:t xml:space="preserve">Puolustuskiinteistöjen </w:t>
      </w:r>
      <w:r w:rsidR="007E6E86">
        <w:t xml:space="preserve">aloitettua toimintansa </w:t>
      </w:r>
      <w:r w:rsidR="00BF79A3" w:rsidRPr="00BF79A3">
        <w:t>asiakstyytyväisyys parani</w:t>
      </w:r>
      <w:r w:rsidR="00BF79A3">
        <w:t xml:space="preserve"> </w:t>
      </w:r>
      <w:r>
        <w:t xml:space="preserve">verrattuna Puolustushallinnon rakennuslaitoksen </w:t>
      </w:r>
      <w:r w:rsidR="008B4C13">
        <w:t xml:space="preserve">teettämiin </w:t>
      </w:r>
      <w:r>
        <w:t>tyytyväisyysmittauksiin.</w:t>
      </w:r>
      <w:r w:rsidR="008B4C13">
        <w:t xml:space="preserve"> Syksyllä 2021 toteut</w:t>
      </w:r>
      <w:r w:rsidR="00415122">
        <w:t>etussa asiakastutkimuksessa 60 prosenttia</w:t>
      </w:r>
      <w:r w:rsidR="008B4C13" w:rsidRPr="008B4C13">
        <w:t xml:space="preserve"> arvioi Puolustuskiinteistöjen palvelutason nousseen ensimmäisen t</w:t>
      </w:r>
      <w:r w:rsidR="00415122">
        <w:t>oimintavuoden aikana ja vain 6 prosenttia</w:t>
      </w:r>
      <w:r w:rsidR="008B4C13" w:rsidRPr="008B4C13">
        <w:t xml:space="preserve"> näki muutoksen heikentäneen sitä.</w:t>
      </w:r>
      <w:r w:rsidR="007E6E86" w:rsidRPr="007E6E86">
        <w:rPr>
          <w:rFonts w:cs="Times New Roman"/>
          <w:spacing w:val="0"/>
        </w:rPr>
        <w:t xml:space="preserve"> </w:t>
      </w:r>
      <w:r w:rsidR="007E6E86">
        <w:t>Posiitivsena muutoksena</w:t>
      </w:r>
      <w:r w:rsidR="007E6E86" w:rsidRPr="007E6E86">
        <w:t xml:space="preserve"> nähtiin</w:t>
      </w:r>
      <w:r w:rsidR="007E6E86">
        <w:t xml:space="preserve"> myös toimintamallin selkeytyminen.</w:t>
      </w:r>
      <w:r w:rsidR="008B4C13" w:rsidRPr="008B4C13">
        <w:t xml:space="preserve"> Myös </w:t>
      </w:r>
      <w:r w:rsidR="00CA4333">
        <w:t xml:space="preserve">molempien liikelaitosten </w:t>
      </w:r>
      <w:r w:rsidR="008B4C13" w:rsidRPr="008B4C13">
        <w:t>henkilöstötyytyväisyys oli hyvällä tasolla isoista muutoksista huolimatta.</w:t>
      </w:r>
      <w:r w:rsidR="00593EE7">
        <w:rPr>
          <w:rStyle w:val="Alaviitteenviite"/>
        </w:rPr>
        <w:footnoteReference w:id="4"/>
      </w:r>
    </w:p>
    <w:p w14:paraId="270CC014" w14:textId="311D5F55" w:rsidR="00015455" w:rsidRDefault="00A22EB4" w:rsidP="00015455">
      <w:pPr>
        <w:pStyle w:val="Otsikko4"/>
      </w:pPr>
      <w:bookmarkStart w:id="9" w:name="_Toc105052084"/>
      <w:r>
        <w:t>Senaatin Asema-alueet Oy</w:t>
      </w:r>
      <w:bookmarkEnd w:id="9"/>
      <w:r w:rsidR="00015455">
        <w:t xml:space="preserve"> </w:t>
      </w:r>
    </w:p>
    <w:p w14:paraId="0892A04C" w14:textId="2EB25000" w:rsidR="00015455" w:rsidRDefault="00015455" w:rsidP="00B67D17">
      <w:pPr>
        <w:pStyle w:val="VNLeip1kappale"/>
        <w:rPr>
          <w:lang w:eastAsia="en-US"/>
        </w:rPr>
      </w:pPr>
      <w:r>
        <w:rPr>
          <w:lang w:eastAsia="en-US"/>
        </w:rPr>
        <w:t>Senaatin Asema-alueet Oy on Senaatti-kiinteistöjen tytäryhtiö, jonka tehtävänä on vastata asemaseutujen kehittämisestä. Valtioneuvoston päätöksellä perustettu yhtiö aloitti toimintans</w:t>
      </w:r>
      <w:r w:rsidR="0063008F">
        <w:rPr>
          <w:lang w:eastAsia="en-US"/>
        </w:rPr>
        <w:t>a</w:t>
      </w:r>
      <w:r>
        <w:rPr>
          <w:lang w:eastAsia="en-US"/>
        </w:rPr>
        <w:t xml:space="preserve"> vuonna 2019. </w:t>
      </w:r>
    </w:p>
    <w:p w14:paraId="22E31313" w14:textId="394581DB" w:rsidR="005329C4" w:rsidRDefault="00015455" w:rsidP="00B67D17">
      <w:pPr>
        <w:pStyle w:val="VNLeip1kappale"/>
        <w:rPr>
          <w:lang w:eastAsia="en-US"/>
        </w:rPr>
      </w:pPr>
      <w:r>
        <w:rPr>
          <w:lang w:eastAsia="en-US"/>
        </w:rPr>
        <w:t xml:space="preserve">Yhtiön perustamisen taustalla oli valtion kiinteistöomaisuuden hajaantuminen asema-alueilla useille toimijoille, kuten Senaatti-kiinteistöille, VR-Yhtymä Oy:lle ja Väylävirastolle. Omistuksen hajautuneisuus hankaloitti laajojen kehittämiskokonaisuuksien muodostamista sekä neuvotteluja kaupunkien ja muiden osapuolten kanssa. Valtion asema-alueiden kehittämisestä haluttiin vastaamaan yksi toimija. </w:t>
      </w:r>
    </w:p>
    <w:p w14:paraId="603B0704" w14:textId="4C059CFD" w:rsidR="00015455" w:rsidRDefault="00015455" w:rsidP="00B67D17">
      <w:pPr>
        <w:pStyle w:val="VNLeip1kappale"/>
        <w:rPr>
          <w:lang w:eastAsia="en-US"/>
        </w:rPr>
      </w:pPr>
      <w:r w:rsidRPr="003365BE">
        <w:rPr>
          <w:lang w:eastAsia="en-US"/>
        </w:rPr>
        <w:t>Yhtiön toiminta perustuu ensisijaisesti niin sanottuun kaavalliseen kehittämiseen</w:t>
      </w:r>
      <w:r>
        <w:rPr>
          <w:lang w:eastAsia="en-US"/>
        </w:rPr>
        <w:t xml:space="preserve"> valtion kiinteistöstrategian mukaisesti</w:t>
      </w:r>
      <w:r w:rsidRPr="003365BE">
        <w:rPr>
          <w:lang w:eastAsia="en-US"/>
        </w:rPr>
        <w:t>. Yhtiö voi kuitenkin tarvittaessa osallistua myös pidemmälle menevään kiinteistökehittämiseen osana paikallista yhteenliittymää</w:t>
      </w:r>
      <w:r>
        <w:rPr>
          <w:lang w:eastAsia="en-US"/>
        </w:rPr>
        <w:t xml:space="preserve"> esimerkiksi kaupungin ja sen kehitysyhtiön sekä muiden rahoittajien kanssa</w:t>
      </w:r>
      <w:r w:rsidRPr="003365BE">
        <w:rPr>
          <w:lang w:eastAsia="en-US"/>
        </w:rPr>
        <w:t xml:space="preserve">. </w:t>
      </w:r>
    </w:p>
    <w:p w14:paraId="352491FD" w14:textId="11394984" w:rsidR="00015455" w:rsidRPr="00015455" w:rsidRDefault="00015455" w:rsidP="00B67D17">
      <w:pPr>
        <w:pStyle w:val="VNLeip1kappale"/>
        <w:rPr>
          <w:lang w:eastAsia="en-US"/>
        </w:rPr>
      </w:pPr>
      <w:r>
        <w:rPr>
          <w:lang w:eastAsia="en-US"/>
        </w:rPr>
        <w:t xml:space="preserve">Yhtiö </w:t>
      </w:r>
      <w:r w:rsidR="009251DE">
        <w:rPr>
          <w:lang w:eastAsia="en-US"/>
        </w:rPr>
        <w:t xml:space="preserve">ottaa </w:t>
      </w:r>
      <w:r>
        <w:rPr>
          <w:lang w:eastAsia="en-US"/>
        </w:rPr>
        <w:t>toiminnassaan</w:t>
      </w:r>
      <w:r w:rsidR="009251DE">
        <w:rPr>
          <w:lang w:eastAsia="en-US"/>
        </w:rPr>
        <w:t xml:space="preserve"> huomioon</w:t>
      </w:r>
      <w:r>
        <w:rPr>
          <w:lang w:eastAsia="en-US"/>
        </w:rPr>
        <w:t xml:space="preserve"> kestävän kaupunkikehityksen periaatteet kuten kaupunkirakenteen eheytt</w:t>
      </w:r>
      <w:r w:rsidR="00724D70">
        <w:rPr>
          <w:lang w:eastAsia="en-US"/>
        </w:rPr>
        <w:t>ämisen, elinvoimaisuuden kehittä</w:t>
      </w:r>
      <w:r>
        <w:rPr>
          <w:lang w:eastAsia="en-US"/>
        </w:rPr>
        <w:t>misen, monipuolisen ja tehokkaan asumisen, vähähiilisen rakentamisen sekä toimivien matkaketjujen syntymisen.</w:t>
      </w:r>
    </w:p>
    <w:p w14:paraId="2FDC7D30" w14:textId="02E63AA7" w:rsidR="00015455" w:rsidRDefault="00015455" w:rsidP="00015455">
      <w:pPr>
        <w:pStyle w:val="Otsikko4"/>
      </w:pPr>
      <w:bookmarkStart w:id="10" w:name="_Toc105052085"/>
      <w:r>
        <w:lastRenderedPageBreak/>
        <w:t>Maakuntien tilakeskus Oy</w:t>
      </w:r>
      <w:bookmarkEnd w:id="10"/>
    </w:p>
    <w:p w14:paraId="5A488BE9" w14:textId="335D90CF" w:rsidR="00015455" w:rsidRDefault="00015455" w:rsidP="00015455">
      <w:pPr>
        <w:pStyle w:val="VNLeip1kappale"/>
        <w:rPr>
          <w:lang w:eastAsia="en-US"/>
        </w:rPr>
      </w:pPr>
      <w:r w:rsidRPr="00015455">
        <w:rPr>
          <w:lang w:eastAsia="en-US"/>
        </w:rPr>
        <w:t>Maakuntien tilakeskus Oy</w:t>
      </w:r>
      <w:r>
        <w:rPr>
          <w:lang w:eastAsia="en-US"/>
        </w:rPr>
        <w:t xml:space="preserve"> </w:t>
      </w:r>
      <w:r w:rsidR="00FF4BDD">
        <w:rPr>
          <w:lang w:eastAsia="en-US"/>
        </w:rPr>
        <w:t xml:space="preserve">on </w:t>
      </w:r>
      <w:r>
        <w:rPr>
          <w:lang w:eastAsia="en-US"/>
        </w:rPr>
        <w:t>Senaatti-kiinteistö</w:t>
      </w:r>
      <w:r w:rsidR="0063008F">
        <w:rPr>
          <w:lang w:eastAsia="en-US"/>
        </w:rPr>
        <w:t>jen</w:t>
      </w:r>
      <w:r>
        <w:rPr>
          <w:lang w:eastAsia="en-US"/>
        </w:rPr>
        <w:t xml:space="preserve"> tytäryhtiö</w:t>
      </w:r>
      <w:r w:rsidR="00FF4BDD">
        <w:rPr>
          <w:lang w:eastAsia="en-US"/>
        </w:rPr>
        <w:t xml:space="preserve">, jonka </w:t>
      </w:r>
      <w:r w:rsidR="00FF4BDD" w:rsidRPr="00FF4BDD">
        <w:rPr>
          <w:lang w:eastAsia="en-US"/>
        </w:rPr>
        <w:t>omistus siirtyy hyvinvointialueille vuoden 2023</w:t>
      </w:r>
      <w:r w:rsidR="00FF4BDD">
        <w:rPr>
          <w:lang w:eastAsia="en-US"/>
        </w:rPr>
        <w:t xml:space="preserve"> alkuun mennessä</w:t>
      </w:r>
      <w:r w:rsidRPr="00C413A1">
        <w:rPr>
          <w:lang w:eastAsia="en-US"/>
        </w:rPr>
        <w:t>.</w:t>
      </w:r>
      <w:r>
        <w:rPr>
          <w:rFonts w:cs="Arial"/>
          <w:color w:val="000000"/>
          <w:spacing w:val="0"/>
          <w:sz w:val="24"/>
          <w:szCs w:val="24"/>
        </w:rPr>
        <w:t xml:space="preserve"> </w:t>
      </w:r>
    </w:p>
    <w:p w14:paraId="117A818A" w14:textId="03BB24D3" w:rsidR="00FF4BDD" w:rsidRPr="00FF4BDD" w:rsidRDefault="00FF4BDD" w:rsidP="00015455">
      <w:pPr>
        <w:pStyle w:val="VNLeip1kappale"/>
        <w:rPr>
          <w:lang w:eastAsia="en-US"/>
        </w:rPr>
      </w:pPr>
      <w:r>
        <w:rPr>
          <w:lang w:eastAsia="en-US"/>
        </w:rPr>
        <w:t>Hy</w:t>
      </w:r>
      <w:r w:rsidRPr="00FF4BDD">
        <w:rPr>
          <w:lang w:eastAsia="en-US"/>
        </w:rPr>
        <w:t xml:space="preserve">vinvointialueesta annetun lain (611/2021) 21 §:ssä </w:t>
      </w:r>
      <w:r w:rsidR="000A4744">
        <w:rPr>
          <w:lang w:eastAsia="en-US"/>
        </w:rPr>
        <w:t xml:space="preserve">on </w:t>
      </w:r>
      <w:r w:rsidRPr="00FF4BDD">
        <w:rPr>
          <w:lang w:eastAsia="en-US"/>
        </w:rPr>
        <w:t xml:space="preserve">säädetty muodostettavaksi osaamiskeskus, joka tukee hyvinvointialueita niiden toimitila- ja kiinteistöasioissa ja ylläpitää niiden tilatietoja ja tilatieto-osaamista. </w:t>
      </w:r>
      <w:r>
        <w:rPr>
          <w:lang w:eastAsia="en-US"/>
        </w:rPr>
        <w:t>O</w:t>
      </w:r>
      <w:r w:rsidR="00015455" w:rsidRPr="00562AB9">
        <w:rPr>
          <w:lang w:eastAsia="en-US"/>
        </w:rPr>
        <w:t xml:space="preserve">saamiskeskus on hyvinvointialueiden yhteisesti omistama osakeyhtiö, jossa valtio </w:t>
      </w:r>
      <w:r w:rsidR="00015455">
        <w:rPr>
          <w:lang w:eastAsia="en-US"/>
        </w:rPr>
        <w:t xml:space="preserve">on </w:t>
      </w:r>
      <w:r w:rsidR="00015455" w:rsidRPr="00562AB9">
        <w:rPr>
          <w:lang w:eastAsia="en-US"/>
        </w:rPr>
        <w:t xml:space="preserve">osakkaana. Hyvinvointialueilla on velvoite käyttää </w:t>
      </w:r>
      <w:r w:rsidR="00015455">
        <w:rPr>
          <w:lang w:eastAsia="en-US"/>
        </w:rPr>
        <w:t xml:space="preserve">yhtiön </w:t>
      </w:r>
      <w:r w:rsidR="00015455" w:rsidRPr="00794881">
        <w:rPr>
          <w:lang w:eastAsia="en-US"/>
        </w:rPr>
        <w:t>tilatietojärjestelmää ja siihen liittyviä palveluja</w:t>
      </w:r>
      <w:r w:rsidR="008C4600">
        <w:rPr>
          <w:lang w:eastAsia="en-US"/>
        </w:rPr>
        <w:t xml:space="preserve">, </w:t>
      </w:r>
      <w:r w:rsidR="008C4600" w:rsidRPr="008C4600">
        <w:rPr>
          <w:rFonts w:cs="Times New Roman"/>
          <w:spacing w:val="0"/>
          <w:lang w:eastAsia="en-US"/>
        </w:rPr>
        <w:t>sekä jos hyvinvointialueet niin sopivat, muita osaamiskeskuksen tuottamia palveluja. </w:t>
      </w:r>
    </w:p>
    <w:p w14:paraId="349497D3" w14:textId="0C704B1F" w:rsidR="00015455" w:rsidRPr="00015455" w:rsidRDefault="00FF4BDD" w:rsidP="00015455">
      <w:pPr>
        <w:pStyle w:val="VNLeip1kappale"/>
        <w:rPr>
          <w:lang w:eastAsia="en-US"/>
        </w:rPr>
      </w:pPr>
      <w:r w:rsidRPr="00FF4BDD">
        <w:rPr>
          <w:lang w:eastAsia="en-US"/>
        </w:rPr>
        <w:t>Omistuksen siirto toteutetaan siten, ettei siitä aiheudu Senaatti-konsernin liikelaitosten taloudelliselle toiminnalle olennaisia vaikutuksia. Senaatti-kiinteistöt varautuu tarvittaessa pääomittamaan Maakuntien tilakeskus Oy:n toimintaa</w:t>
      </w:r>
      <w:r w:rsidR="00791652">
        <w:rPr>
          <w:lang w:eastAsia="en-US"/>
        </w:rPr>
        <w:t xml:space="preserve"> vuonna 2022</w:t>
      </w:r>
      <w:r w:rsidRPr="00FF4BDD">
        <w:rPr>
          <w:lang w:eastAsia="en-US"/>
        </w:rPr>
        <w:t>.</w:t>
      </w:r>
    </w:p>
    <w:p w14:paraId="48225126" w14:textId="77777777" w:rsidR="00FD6EC2" w:rsidRDefault="00D54499" w:rsidP="00EC10BF">
      <w:pPr>
        <w:pStyle w:val="Otsikko3"/>
      </w:pPr>
      <w:bookmarkStart w:id="11" w:name="_Toc105052086"/>
      <w:r>
        <w:t>Ulkomailla sijaitsevat kiinteistöt</w:t>
      </w:r>
      <w:bookmarkEnd w:id="11"/>
      <w:r>
        <w:t xml:space="preserve"> </w:t>
      </w:r>
      <w:r w:rsidR="00EC10BF">
        <w:t xml:space="preserve"> </w:t>
      </w:r>
    </w:p>
    <w:p w14:paraId="0F926216" w14:textId="4987D48C" w:rsidR="00D42DFB" w:rsidRDefault="00FD6EC2" w:rsidP="00FD6EC2">
      <w:pPr>
        <w:pStyle w:val="Otsikko4"/>
      </w:pPr>
      <w:bookmarkStart w:id="12" w:name="_Toc105052087"/>
      <w:r>
        <w:t>Ulkoministeriön kiinteistönhallint</w:t>
      </w:r>
      <w:r w:rsidR="005F0925">
        <w:t>o</w:t>
      </w:r>
      <w:bookmarkEnd w:id="12"/>
    </w:p>
    <w:p w14:paraId="650F15D6" w14:textId="643B35B1" w:rsidR="00EC10BF" w:rsidRDefault="00EC10BF" w:rsidP="00EC10BF">
      <w:pPr>
        <w:pStyle w:val="VNLeip1kappale"/>
        <w:rPr>
          <w:lang w:eastAsia="en-US"/>
        </w:rPr>
      </w:pPr>
      <w:r>
        <w:rPr>
          <w:lang w:eastAsia="en-US"/>
        </w:rPr>
        <w:t>Ulkoministeriö hallinnoi Suomen valtion merkittävää ja arkkitehtonisesti sekä kulttuurihistoriallisesti arvokasta kiinteistöomaisuutta ulkomailla</w:t>
      </w:r>
      <w:r w:rsidR="001B4C89">
        <w:rPr>
          <w:lang w:eastAsia="en-US"/>
        </w:rPr>
        <w:t xml:space="preserve">. Tähän omaisuuteen </w:t>
      </w:r>
      <w:r>
        <w:rPr>
          <w:lang w:eastAsia="en-US"/>
        </w:rPr>
        <w:t xml:space="preserve">kuuluvat ulkomaanedustustojen toimitilat sekä virka- ja henkilöstöasunnot. Myös </w:t>
      </w:r>
      <w:r w:rsidR="00B67D17">
        <w:rPr>
          <w:lang w:eastAsia="en-US"/>
        </w:rPr>
        <w:t xml:space="preserve">ulkomailta </w:t>
      </w:r>
      <w:r>
        <w:rPr>
          <w:lang w:eastAsia="en-US"/>
        </w:rPr>
        <w:t>vuokrattujen tilojen hallinnointi on keskitetty ulkoministeriöön. Noin puolet ulkomailla sijaitsevista valtion käytössä olevista kiinteistöistä ja tiloista on Suomen valtion omistamia ja noin puolet on ulkopuoliselta vuokrattuja.</w:t>
      </w:r>
    </w:p>
    <w:p w14:paraId="1139A9CF" w14:textId="7C12F7C0" w:rsidR="003656E1" w:rsidRPr="003656E1" w:rsidRDefault="003656E1" w:rsidP="003656E1">
      <w:pPr>
        <w:pStyle w:val="VNLeip1kappale"/>
        <w:rPr>
          <w:lang w:eastAsia="en-US"/>
        </w:rPr>
      </w:pPr>
      <w:r w:rsidRPr="003656E1">
        <w:rPr>
          <w:lang w:eastAsia="en-US"/>
        </w:rPr>
        <w:t>K</w:t>
      </w:r>
      <w:r w:rsidR="00896CAD">
        <w:rPr>
          <w:lang w:eastAsia="en-US"/>
        </w:rPr>
        <w:t>aikkien ulkomailla sijaitsevien</w:t>
      </w:r>
      <w:r w:rsidRPr="003656E1">
        <w:rPr>
          <w:lang w:eastAsia="en-US"/>
        </w:rPr>
        <w:t xml:space="preserve"> Suomen valtion </w:t>
      </w:r>
      <w:r w:rsidRPr="00794881">
        <w:rPr>
          <w:lang w:eastAsia="en-US"/>
        </w:rPr>
        <w:t>omistamien kiinteistöjen markkina-arvo on arviolta 450 milj. euroa</w:t>
      </w:r>
      <w:r w:rsidRPr="00794881">
        <w:rPr>
          <w:vertAlign w:val="superscript"/>
          <w:lang w:eastAsia="en-US"/>
        </w:rPr>
        <w:footnoteReference w:id="5"/>
      </w:r>
      <w:r w:rsidR="001B4C89" w:rsidRPr="00794881">
        <w:rPr>
          <w:lang w:eastAsia="en-US"/>
        </w:rPr>
        <w:t>,</w:t>
      </w:r>
      <w:r w:rsidRPr="00794881">
        <w:rPr>
          <w:lang w:eastAsia="en-US"/>
        </w:rPr>
        <w:t xml:space="preserve"> ja kirjanpitoarvo on </w:t>
      </w:r>
      <w:r w:rsidR="001B4C89" w:rsidRPr="00794881">
        <w:rPr>
          <w:lang w:eastAsia="en-US"/>
        </w:rPr>
        <w:t xml:space="preserve">noin </w:t>
      </w:r>
      <w:r w:rsidR="0009505A">
        <w:rPr>
          <w:lang w:eastAsia="en-US"/>
        </w:rPr>
        <w:t>258</w:t>
      </w:r>
      <w:r w:rsidRPr="00794881">
        <w:rPr>
          <w:lang w:eastAsia="en-US"/>
        </w:rPr>
        <w:t xml:space="preserve"> </w:t>
      </w:r>
      <w:r w:rsidR="001B4C89" w:rsidRPr="00794881">
        <w:rPr>
          <w:lang w:eastAsia="en-US"/>
        </w:rPr>
        <w:t>milj.</w:t>
      </w:r>
      <w:r w:rsidRPr="00794881">
        <w:rPr>
          <w:lang w:eastAsia="en-US"/>
        </w:rPr>
        <w:t xml:space="preserve"> euroa</w:t>
      </w:r>
      <w:r w:rsidR="00791652" w:rsidRPr="00794881">
        <w:rPr>
          <w:lang w:eastAsia="en-US"/>
        </w:rPr>
        <w:t>.</w:t>
      </w:r>
      <w:r w:rsidRPr="00794881">
        <w:rPr>
          <w:vertAlign w:val="superscript"/>
          <w:lang w:eastAsia="en-US"/>
        </w:rPr>
        <w:footnoteReference w:id="6"/>
      </w:r>
      <w:r w:rsidR="00791652" w:rsidRPr="00794881">
        <w:rPr>
          <w:lang w:eastAsia="en-US"/>
        </w:rPr>
        <w:t xml:space="preserve"> </w:t>
      </w:r>
      <w:r w:rsidRPr="00794881">
        <w:rPr>
          <w:lang w:eastAsia="en-US"/>
        </w:rPr>
        <w:t>Kiinteistöjen korjausvelka on merkittävä. Suuntaa korjausvelan suuruud</w:t>
      </w:r>
      <w:r w:rsidR="00794881" w:rsidRPr="00794881">
        <w:rPr>
          <w:lang w:eastAsia="en-US"/>
        </w:rPr>
        <w:t xml:space="preserve">esta antaa vuonna 2018 laadittu </w:t>
      </w:r>
      <w:r w:rsidR="00791652" w:rsidRPr="00794881">
        <w:rPr>
          <w:lang w:eastAsia="en-US"/>
        </w:rPr>
        <w:t xml:space="preserve">ulkoministeriön </w:t>
      </w:r>
      <w:r w:rsidR="00794881" w:rsidRPr="00794881">
        <w:rPr>
          <w:lang w:eastAsia="en-US"/>
        </w:rPr>
        <w:t xml:space="preserve">kymmenvuotinen </w:t>
      </w:r>
      <w:r w:rsidRPr="00794881">
        <w:rPr>
          <w:lang w:eastAsia="en-US"/>
        </w:rPr>
        <w:t xml:space="preserve">investointisuunnitelma, jonka laatimishetkellä kiinteistöjen </w:t>
      </w:r>
      <w:r w:rsidR="008C4600">
        <w:rPr>
          <w:lang w:eastAsia="en-US"/>
        </w:rPr>
        <w:t>korjaustarpeiden kustannukseksi</w:t>
      </w:r>
      <w:r w:rsidRPr="00794881">
        <w:rPr>
          <w:lang w:eastAsia="en-US"/>
        </w:rPr>
        <w:t xml:space="preserve"> arvioitiin noin 85 milj. euroa.</w:t>
      </w:r>
      <w:r w:rsidRPr="003656E1">
        <w:rPr>
          <w:lang w:eastAsia="en-US"/>
        </w:rPr>
        <w:t xml:space="preserve"> </w:t>
      </w:r>
    </w:p>
    <w:p w14:paraId="2D2EF07C" w14:textId="5EE1DDB3" w:rsidR="00896CAD" w:rsidRDefault="00EC10BF" w:rsidP="00896CAD">
      <w:pPr>
        <w:pStyle w:val="Otsikko4"/>
      </w:pPr>
      <w:bookmarkStart w:id="13" w:name="_Toc105052088"/>
      <w:r>
        <w:lastRenderedPageBreak/>
        <w:t>Kiinteistöt osana edustusverkkoa</w:t>
      </w:r>
      <w:bookmarkEnd w:id="13"/>
      <w:r w:rsidR="008B3BEF">
        <w:t xml:space="preserve"> </w:t>
      </w:r>
      <w:r w:rsidR="00896CAD">
        <w:t xml:space="preserve"> </w:t>
      </w:r>
    </w:p>
    <w:p w14:paraId="14E3A8B4" w14:textId="61E7ABD1" w:rsidR="0046039B" w:rsidRPr="0046039B" w:rsidRDefault="0046039B" w:rsidP="0046039B">
      <w:pPr>
        <w:pStyle w:val="VNLeip1kappale"/>
        <w:rPr>
          <w:lang w:eastAsia="en-US"/>
        </w:rPr>
      </w:pPr>
      <w:r w:rsidRPr="0046039B">
        <w:rPr>
          <w:lang w:eastAsia="en-US"/>
        </w:rPr>
        <w:t xml:space="preserve">Ulkomailla sijaitsevat kiinteistöt ja tilat muodostavat keskeisen kokonaisuuden Suomen ulkomaan edustustoverkossa, ja niiden hallinnalla vaikutetaan ulkoministeriön </w:t>
      </w:r>
      <w:r>
        <w:rPr>
          <w:lang w:eastAsia="en-US"/>
        </w:rPr>
        <w:t xml:space="preserve">Suomea koskevien </w:t>
      </w:r>
      <w:r w:rsidRPr="0046039B">
        <w:rPr>
          <w:lang w:eastAsia="en-US"/>
        </w:rPr>
        <w:t xml:space="preserve">strategisten tavoitteiden saavuttamiseen. </w:t>
      </w:r>
    </w:p>
    <w:p w14:paraId="2F95ADFB" w14:textId="14D8BFE4" w:rsidR="00896CAD" w:rsidRDefault="0046039B" w:rsidP="00896CAD">
      <w:pPr>
        <w:pStyle w:val="VNLeip1kappale"/>
        <w:rPr>
          <w:lang w:eastAsia="en-US"/>
        </w:rPr>
      </w:pPr>
      <w:r>
        <w:rPr>
          <w:lang w:eastAsia="en-US"/>
        </w:rPr>
        <w:t>S</w:t>
      </w:r>
      <w:r w:rsidR="00896CAD" w:rsidRPr="00896CAD">
        <w:rPr>
          <w:lang w:eastAsia="en-US"/>
        </w:rPr>
        <w:t>uomen ulkomaanedustuksen muodostavat diplomaattiset edustustot ja konsuliedustustot. Diplomaattisiin edustustoihin kuuluvat eri valtioissa olevat suurlähetystöt ja niiden erilliset yksiköt sekä kansainvälisissä järjestöissä ja yhteistyöelimissä olevat pysyvät edustustot ja erityisedustustot. Lisäksi Suomella on muita diplomaattisia edustustoja eli yhteystoimistoja. Konsuliedustustot ovat lähetetyn virkamiehen johtamia pääkonsulaatteja, konsulaatteja ja pääkonsulaattiin kuuluvia erillisiä yksiköitä tai kunniakonsulin johtamia kunniakonsulaatteja.</w:t>
      </w:r>
    </w:p>
    <w:p w14:paraId="1A030AB3" w14:textId="1E83693A" w:rsidR="00896CAD" w:rsidRPr="00896CAD" w:rsidRDefault="002B16D2" w:rsidP="00896CAD">
      <w:pPr>
        <w:pStyle w:val="VNLeip1kappale"/>
        <w:rPr>
          <w:lang w:eastAsia="en-US"/>
        </w:rPr>
      </w:pPr>
      <w:r>
        <w:rPr>
          <w:lang w:eastAsia="en-US"/>
        </w:rPr>
        <w:t>N</w:t>
      </w:r>
      <w:r w:rsidR="0009505A">
        <w:rPr>
          <w:lang w:eastAsia="en-US"/>
        </w:rPr>
        <w:t>oin 95</w:t>
      </w:r>
      <w:r w:rsidR="00896CAD">
        <w:rPr>
          <w:lang w:eastAsia="en-US"/>
        </w:rPr>
        <w:t xml:space="preserve"> toimipisteen edustustoverkko palvelee suomalais</w:t>
      </w:r>
      <w:r>
        <w:rPr>
          <w:lang w:eastAsia="en-US"/>
        </w:rPr>
        <w:t>ta talouselämää ja yhteiskuntaa</w:t>
      </w:r>
      <w:r w:rsidR="00896CAD">
        <w:rPr>
          <w:lang w:eastAsia="en-US"/>
        </w:rPr>
        <w:t xml:space="preserve">. Ulkomaan toimipisteissä työskentelee yhteensä yli 500 Suomesta lähetettyä henkilöä. Useimmissa edustustoissa työskentelee 2–4 virkamiestä. Lisäksi edustustojen palveluksessa on noin 900 asemamaista palkattua työntekijää. </w:t>
      </w:r>
    </w:p>
    <w:p w14:paraId="7D8217A8" w14:textId="7CBE2A8D" w:rsidR="00896CAD" w:rsidRDefault="00896CAD" w:rsidP="00896CAD">
      <w:pPr>
        <w:pStyle w:val="Otsikko4"/>
      </w:pPr>
      <w:r>
        <w:t xml:space="preserve"> </w:t>
      </w:r>
      <w:bookmarkStart w:id="14" w:name="_Toc105052089"/>
      <w:r w:rsidRPr="00896CAD">
        <w:t>Kulttuuri- ja taideinstituutit</w:t>
      </w:r>
      <w:bookmarkEnd w:id="14"/>
    </w:p>
    <w:p w14:paraId="53DC96DC" w14:textId="5BFAE78D" w:rsidR="008B3BEF" w:rsidRDefault="008B3BEF" w:rsidP="008B3BEF">
      <w:pPr>
        <w:pStyle w:val="VNLeip1kappale"/>
        <w:rPr>
          <w:lang w:eastAsia="en-US"/>
        </w:rPr>
      </w:pPr>
      <w:r>
        <w:rPr>
          <w:lang w:eastAsia="en-US"/>
        </w:rPr>
        <w:t xml:space="preserve">Suomella on yhteensä 17 kulttuuri- ja tiedeinstituuttia eri puolilla maailmaa. Niiden tehtävänä on tukea suomalaisten taiteen ja tieteen tekijöiden työtä kohdemaissa, ja ne ovat keskeinen osa Suomen kansainvälistä kulttuurivaihtoa. Kulttuuri- ja tiedeinstituutit toimivat joko valtion omistamissa kiinteistöissä tai vuokratiloissa. Valtion omistamien ulkomailla sijaitsevien kulttuuri- ja tiedeinstituuttikiinteistöjen ylläpitovastuu ja siihen liittyvä rahoitus siirtyivät ulkoministeriölle vuoden 2017 alusta. </w:t>
      </w:r>
    </w:p>
    <w:p w14:paraId="665B5C6A" w14:textId="19835E85" w:rsidR="007E7A1C" w:rsidRDefault="008B3BEF" w:rsidP="008B3BEF">
      <w:pPr>
        <w:pStyle w:val="VNLeip1kappale"/>
        <w:rPr>
          <w:lang w:eastAsia="en-US"/>
        </w:rPr>
      </w:pPr>
      <w:r>
        <w:rPr>
          <w:lang w:eastAsia="en-US"/>
        </w:rPr>
        <w:t xml:space="preserve">Ulkoasiainhallinnon käytössä olevien tilojen lisäksi </w:t>
      </w:r>
      <w:r w:rsidR="00B5106D">
        <w:rPr>
          <w:lang w:eastAsia="en-US"/>
        </w:rPr>
        <w:t>ulko</w:t>
      </w:r>
      <w:r>
        <w:rPr>
          <w:lang w:eastAsia="en-US"/>
        </w:rPr>
        <w:t>ministeriö hallitsee valtion omistamia kulttuuri- ja tiedeinstituuttien kiinteistöjä Ateenassa, Pariisissa,</w:t>
      </w:r>
      <w:r w:rsidR="00896CAD">
        <w:rPr>
          <w:lang w:eastAsia="en-US"/>
        </w:rPr>
        <w:t xml:space="preserve"> Roomassa ja Venetsiassa. K</w:t>
      </w:r>
      <w:r>
        <w:rPr>
          <w:lang w:eastAsia="en-US"/>
        </w:rPr>
        <w:t>iinteistöt ovat arkkitehtonisesti ja kul</w:t>
      </w:r>
      <w:r w:rsidR="00896CAD">
        <w:rPr>
          <w:lang w:eastAsia="en-US"/>
        </w:rPr>
        <w:t>ttuurihistoriallisesti arvokkaita</w:t>
      </w:r>
      <w:r w:rsidR="00D42DFB">
        <w:rPr>
          <w:lang w:eastAsia="en-US"/>
        </w:rPr>
        <w:t>.</w:t>
      </w:r>
      <w:r w:rsidR="0063008F">
        <w:rPr>
          <w:lang w:eastAsia="en-US"/>
        </w:rPr>
        <w:t xml:space="preserve"> </w:t>
      </w:r>
      <w:r w:rsidR="00D42DFB">
        <w:rPr>
          <w:lang w:eastAsia="en-US"/>
        </w:rPr>
        <w:t>T</w:t>
      </w:r>
      <w:r>
        <w:rPr>
          <w:lang w:eastAsia="en-US"/>
        </w:rPr>
        <w:t xml:space="preserve">iloja käyttävät suomalaiset kulttuuri- ja tiedejärjestöt kulttuurin ja tieteen sekä kansainvälisen yhteistyön edistämiseen. </w:t>
      </w:r>
    </w:p>
    <w:p w14:paraId="2952C8F3" w14:textId="5FA209B5" w:rsidR="008B3BEF" w:rsidRPr="008B3BEF" w:rsidRDefault="008B3BEF" w:rsidP="008B3BEF">
      <w:pPr>
        <w:pStyle w:val="VNLeip1kappale"/>
        <w:rPr>
          <w:lang w:eastAsia="en-US"/>
        </w:rPr>
      </w:pPr>
      <w:r>
        <w:rPr>
          <w:lang w:eastAsia="en-US"/>
        </w:rPr>
        <w:t>Kaikki kulttuuri- ja tiedeinstituutit ovat itsenäisiä yleishyödyllisiä</w:t>
      </w:r>
      <w:r w:rsidR="00896CAD">
        <w:rPr>
          <w:lang w:eastAsia="en-US"/>
        </w:rPr>
        <w:t xml:space="preserve"> yhteisöjä</w:t>
      </w:r>
      <w:r>
        <w:rPr>
          <w:lang w:eastAsia="en-US"/>
        </w:rPr>
        <w:t xml:space="preserve">, joita ylläpitävät yksityiset säätiöt tai rahastot. Instituuttien perusrahoitus tulee opetus- ja kulttuuriministeriöltä. Lisäksi ne saavat rahoitusta säätiöiltä, yrityksiltä sekä kotimaisilta ja ulkomaisilta yhteistyökumppaneilta. </w:t>
      </w:r>
    </w:p>
    <w:p w14:paraId="664AD21F" w14:textId="5F293D20" w:rsidR="008B3BEF" w:rsidRPr="008B3BEF" w:rsidRDefault="008B3BEF" w:rsidP="000365E2">
      <w:pPr>
        <w:pStyle w:val="Otsikko4"/>
      </w:pPr>
      <w:bookmarkStart w:id="15" w:name="_Toc105052090"/>
      <w:r>
        <w:lastRenderedPageBreak/>
        <w:t>Rahoitus</w:t>
      </w:r>
      <w:bookmarkEnd w:id="15"/>
    </w:p>
    <w:p w14:paraId="1D0E6AF5" w14:textId="265FE46A" w:rsidR="000365E2" w:rsidRDefault="00900BDD" w:rsidP="000365E2">
      <w:pPr>
        <w:pStyle w:val="VNLeip1kappale"/>
        <w:rPr>
          <w:lang w:eastAsia="en-US"/>
        </w:rPr>
      </w:pPr>
      <w:r>
        <w:rPr>
          <w:lang w:eastAsia="en-US"/>
        </w:rPr>
        <w:t>Valtion kiinteistönhallinnon rahoitus Suomen ulkopuolella</w:t>
      </w:r>
      <w:r w:rsidR="000365E2">
        <w:rPr>
          <w:lang w:eastAsia="en-US"/>
        </w:rPr>
        <w:t xml:space="preserve"> muodostuu investointi- ja toimintamenomäärärahasta sekä pieneltä osin kehitysyh</w:t>
      </w:r>
      <w:r w:rsidR="008B3BEF">
        <w:rPr>
          <w:lang w:eastAsia="en-US"/>
        </w:rPr>
        <w:t>teistyömäärärahoista. Ra</w:t>
      </w:r>
      <w:r w:rsidR="000365E2">
        <w:rPr>
          <w:lang w:eastAsia="en-US"/>
        </w:rPr>
        <w:t>hoituskokonaisuudella on tarkoitus kattaa kaikkien ulko</w:t>
      </w:r>
      <w:r w:rsidR="008B3BEF">
        <w:rPr>
          <w:lang w:eastAsia="en-US"/>
        </w:rPr>
        <w:t xml:space="preserve">ministeriön käytössä olevien </w:t>
      </w:r>
      <w:r w:rsidR="000365E2">
        <w:rPr>
          <w:lang w:eastAsia="en-US"/>
        </w:rPr>
        <w:t>kiinteistöjen ja tiloj</w:t>
      </w:r>
      <w:r w:rsidR="008B3BEF">
        <w:rPr>
          <w:lang w:eastAsia="en-US"/>
        </w:rPr>
        <w:t>en perus- ja vuosikorjaukset,</w:t>
      </w:r>
      <w:r w:rsidR="000365E2">
        <w:rPr>
          <w:lang w:eastAsia="en-US"/>
        </w:rPr>
        <w:t xml:space="preserve"> vuokratilojen vaihtamisen yhteyde</w:t>
      </w:r>
      <w:r w:rsidR="008B3BEF">
        <w:rPr>
          <w:lang w:eastAsia="en-US"/>
        </w:rPr>
        <w:t>ssä tehtävät muutostyöt sekä vuokrat ja</w:t>
      </w:r>
      <w:r w:rsidR="000365E2">
        <w:rPr>
          <w:lang w:eastAsia="en-US"/>
        </w:rPr>
        <w:t xml:space="preserve"> ylläpito. </w:t>
      </w:r>
    </w:p>
    <w:p w14:paraId="5CF1B5E3" w14:textId="79AFD924" w:rsidR="000365E2" w:rsidRDefault="000365E2" w:rsidP="000365E2">
      <w:pPr>
        <w:pStyle w:val="VNLeip1kappale"/>
        <w:rPr>
          <w:lang w:eastAsia="en-US"/>
        </w:rPr>
      </w:pPr>
      <w:r>
        <w:rPr>
          <w:lang w:eastAsia="en-US"/>
        </w:rPr>
        <w:t>Ulkoasiainhallinnon toimitilojen rakennus- ja korjaushankkeisiin sekä vuokratilojen peruskorjausluonteisiin korjaustöihin on annettu tasearvosta johdettu 8 milj. euron vuosittainen kehys, jonka puitteissa kiinteistökannasta tulee vastata. Perinteisesti investointi</w:t>
      </w:r>
      <w:r w:rsidR="00B5106D">
        <w:rPr>
          <w:lang w:eastAsia="en-US"/>
        </w:rPr>
        <w:t xml:space="preserve">määräraha on kohdistettu omistettujen </w:t>
      </w:r>
      <w:r>
        <w:rPr>
          <w:lang w:eastAsia="en-US"/>
        </w:rPr>
        <w:t xml:space="preserve">kiinteistöjen peruskorjauksiin, mutta viimeisen 10 </w:t>
      </w:r>
      <w:r w:rsidR="008B3BEF">
        <w:rPr>
          <w:lang w:eastAsia="en-US"/>
        </w:rPr>
        <w:t xml:space="preserve">vuoden aikana sitä on käytetty </w:t>
      </w:r>
      <w:r>
        <w:rPr>
          <w:lang w:eastAsia="en-US"/>
        </w:rPr>
        <w:t xml:space="preserve">myös vuokratilojen vaihtamisen yhteydessä tehtäviin muutostöihin. </w:t>
      </w:r>
    </w:p>
    <w:p w14:paraId="3FDBB6FB" w14:textId="3FDBFDB1" w:rsidR="000365E2" w:rsidRDefault="008B3BEF" w:rsidP="000365E2">
      <w:pPr>
        <w:pStyle w:val="VNLeip1kappale"/>
        <w:rPr>
          <w:lang w:eastAsia="en-US"/>
        </w:rPr>
      </w:pPr>
      <w:r>
        <w:rPr>
          <w:lang w:eastAsia="en-US"/>
        </w:rPr>
        <w:t>E</w:t>
      </w:r>
      <w:r w:rsidR="000365E2">
        <w:rPr>
          <w:lang w:eastAsia="en-US"/>
        </w:rPr>
        <w:t>du</w:t>
      </w:r>
      <w:r>
        <w:rPr>
          <w:lang w:eastAsia="en-US"/>
        </w:rPr>
        <w:t>stustot maksoiv</w:t>
      </w:r>
      <w:r w:rsidR="0009505A">
        <w:rPr>
          <w:lang w:eastAsia="en-US"/>
        </w:rPr>
        <w:t>at vuonna 2021</w:t>
      </w:r>
      <w:r>
        <w:rPr>
          <w:lang w:eastAsia="en-US"/>
        </w:rPr>
        <w:t xml:space="preserve"> noin</w:t>
      </w:r>
      <w:r w:rsidR="0009505A">
        <w:rPr>
          <w:lang w:eastAsia="en-US"/>
        </w:rPr>
        <w:t xml:space="preserve"> 19</w:t>
      </w:r>
      <w:r w:rsidR="000365E2">
        <w:rPr>
          <w:lang w:eastAsia="en-US"/>
        </w:rPr>
        <w:t xml:space="preserve"> miljoonaa euroa</w:t>
      </w:r>
      <w:r w:rsidRPr="008B3BEF">
        <w:rPr>
          <w:rFonts w:cs="Times New Roman"/>
          <w:spacing w:val="0"/>
          <w:lang w:eastAsia="en-US"/>
        </w:rPr>
        <w:t xml:space="preserve"> </w:t>
      </w:r>
      <w:r>
        <w:rPr>
          <w:lang w:eastAsia="en-US"/>
        </w:rPr>
        <w:t>t</w:t>
      </w:r>
      <w:r w:rsidRPr="008B3BEF">
        <w:rPr>
          <w:lang w:eastAsia="en-US"/>
        </w:rPr>
        <w:t>oimitilojen ja virka-asuntojen vuokria</w:t>
      </w:r>
      <w:r>
        <w:rPr>
          <w:lang w:eastAsia="en-US"/>
        </w:rPr>
        <w:t>. Summasta noin</w:t>
      </w:r>
      <w:r w:rsidR="000365E2">
        <w:rPr>
          <w:lang w:eastAsia="en-US"/>
        </w:rPr>
        <w:t xml:space="preserve"> 1,8 miljoonaa euroa maksettiin kehitysyhteistyömäärärahoista. V</w:t>
      </w:r>
      <w:r w:rsidR="006B5C54">
        <w:rPr>
          <w:lang w:eastAsia="en-US"/>
        </w:rPr>
        <w:t>uokrasummaan vaikuttavat v</w:t>
      </w:r>
      <w:r w:rsidR="000365E2">
        <w:rPr>
          <w:lang w:eastAsia="en-US"/>
        </w:rPr>
        <w:t xml:space="preserve">aluuttakurssivaihtelut, vuokrankorotukset sekä muutokset edustustoverkon kiinteistöjen omistusrakenteessa. </w:t>
      </w:r>
    </w:p>
    <w:p w14:paraId="6B079C23" w14:textId="5A398D98" w:rsidR="000365E2" w:rsidRDefault="003656E1" w:rsidP="000365E2">
      <w:pPr>
        <w:pStyle w:val="VNLeip1kappale"/>
        <w:rPr>
          <w:lang w:eastAsia="en-US"/>
        </w:rPr>
      </w:pPr>
      <w:r w:rsidRPr="003656E1">
        <w:rPr>
          <w:lang w:eastAsia="en-US"/>
        </w:rPr>
        <w:t xml:space="preserve">Kulttuuri- ja tiedeinstituuttien perusrahoitus on </w:t>
      </w:r>
      <w:r w:rsidR="0009505A" w:rsidRPr="0009505A">
        <w:rPr>
          <w:lang w:eastAsia="en-US"/>
        </w:rPr>
        <w:t xml:space="preserve">1 000 000 </w:t>
      </w:r>
      <w:r w:rsidRPr="003656E1">
        <w:rPr>
          <w:lang w:eastAsia="en-US"/>
        </w:rPr>
        <w:t>euroa vuodessa perustuen samaa suuruusluokkaa oleviin</w:t>
      </w:r>
      <w:r w:rsidR="006B5C54">
        <w:rPr>
          <w:lang w:eastAsia="en-US"/>
        </w:rPr>
        <w:t xml:space="preserve"> valtion</w:t>
      </w:r>
      <w:r w:rsidRPr="003656E1">
        <w:rPr>
          <w:lang w:eastAsia="en-US"/>
        </w:rPr>
        <w:t xml:space="preserve"> vuokratuloihin. Tämä rahoitus on tarkoitettu kattamaan kulttuuri- ja tiedeinstituuttien vuosittaiset korjaus- ja ylläpitokustannukset. Kiinteistöjen peruskorjaukset rahoitetaan samalta momentilta </w:t>
      </w:r>
      <w:r w:rsidR="00B67D17">
        <w:rPr>
          <w:lang w:eastAsia="en-US"/>
        </w:rPr>
        <w:t xml:space="preserve">tarvittaessa </w:t>
      </w:r>
      <w:r w:rsidRPr="003656E1">
        <w:rPr>
          <w:lang w:eastAsia="en-US"/>
        </w:rPr>
        <w:t>erillisten esitysten mukaisesti.</w:t>
      </w:r>
    </w:p>
    <w:p w14:paraId="0EB4F1B9" w14:textId="21C74001" w:rsidR="0007517F" w:rsidRDefault="00A47E9C" w:rsidP="00C413A1">
      <w:pPr>
        <w:pStyle w:val="Otsikko3"/>
      </w:pPr>
      <w:bookmarkStart w:id="16" w:name="_Toc105052091"/>
      <w:r>
        <w:t>Metsähallitus</w:t>
      </w:r>
      <w:bookmarkEnd w:id="16"/>
      <w:r w:rsidR="0007517F">
        <w:t xml:space="preserve"> </w:t>
      </w:r>
    </w:p>
    <w:p w14:paraId="0BB87E00" w14:textId="2D4BE8B7" w:rsidR="00C673D6" w:rsidRDefault="0007517F" w:rsidP="0007517F">
      <w:pPr>
        <w:pStyle w:val="ALeip1kappale"/>
      </w:pPr>
      <w:r>
        <w:t>Metsähallitus on maa- ja metsätalousministeriön ohjauksess</w:t>
      </w:r>
      <w:r w:rsidR="00296943">
        <w:t xml:space="preserve">a toimiva valtion liikelaitos. Ympäristöministeriö </w:t>
      </w:r>
      <w:r>
        <w:t>ohjaa Metsähallitusta oman hallinnonalansa osalta. Eduskunta hyväksyy vuosittain Metsähallituksen keskeiset palve</w:t>
      </w:r>
      <w:r w:rsidR="00C673D6">
        <w:t xml:space="preserve">lu- ja muut toimintatavoitteet. </w:t>
      </w:r>
    </w:p>
    <w:p w14:paraId="3619DE65" w14:textId="58EF73DC" w:rsidR="0007517F" w:rsidRDefault="0007517F" w:rsidP="0007517F">
      <w:pPr>
        <w:pStyle w:val="ALeip1kappale"/>
      </w:pPr>
      <w:r>
        <w:t>Metsähallitus käyttää, hoitaa ja suojel</w:t>
      </w:r>
      <w:r w:rsidR="002A2DF8">
        <w:t xml:space="preserve">ee hallinnassaan olevaa valtion </w:t>
      </w:r>
      <w:r>
        <w:t>maa- ja vesiomaisuutta. Metsähallituksen hoidossa on maa-alueita 9 143 000 hehtaaria ja vesialueita 3 420 000 hehtaaria</w:t>
      </w:r>
      <w:r w:rsidR="00BB2B2E">
        <w:t xml:space="preserve"> </w:t>
      </w:r>
      <w:r w:rsidR="006B5C54">
        <w:t>eli y</w:t>
      </w:r>
      <w:r>
        <w:t xml:space="preserve">hteensä 12 563 000 hehtaaria, </w:t>
      </w:r>
      <w:r w:rsidR="006B5C54">
        <w:t xml:space="preserve">mikä on </w:t>
      </w:r>
      <w:r>
        <w:t>noin kolmannes Suome</w:t>
      </w:r>
      <w:r w:rsidR="006B5C54">
        <w:t>n pinta-alast</w:t>
      </w:r>
      <w:r>
        <w:t>a.</w:t>
      </w:r>
      <w:r w:rsidR="00B67F41" w:rsidRPr="00B67F41">
        <w:t xml:space="preserve"> Maa- ja vesialueiden lisäksi Metsähallituksen hallinnassa on myös joitain Metsähallituksen tehtäviin liittyviä rakennuksia, rakennelmia, teitä ja muinaismuistoja. </w:t>
      </w:r>
    </w:p>
    <w:p w14:paraId="19758EFA" w14:textId="708953BD" w:rsidR="0007517F" w:rsidRDefault="0007517F" w:rsidP="0007517F">
      <w:pPr>
        <w:pStyle w:val="ALeip1kappale"/>
      </w:pPr>
      <w:r>
        <w:lastRenderedPageBreak/>
        <w:t xml:space="preserve">Metsähallituksen liiketoimintaan kuuluvat valtion metsien kestävä hoito ja käyttö, metsäpuiden siementuotanto sekä valtion maa- ja vesialueiden vuokraus-, myynti- ja kehitystoiminta, joita se harjoittaa </w:t>
      </w:r>
      <w:r w:rsidRPr="001F1248">
        <w:t>tytäryhtiöissään Metsätalous Oy:ssä, MH-Kivi Oy:ssä ja Siemen Forelia Oy:ssä sekä konserniin kuuluvassa Metsähallitus Kiinteistökehityksessä</w:t>
      </w:r>
      <w:r w:rsidR="002A2DF8">
        <w:t>.</w:t>
      </w:r>
    </w:p>
    <w:p w14:paraId="29DD9C32" w14:textId="175F4594" w:rsidR="0007517F" w:rsidRDefault="0007517F" w:rsidP="0007517F">
      <w:pPr>
        <w:pStyle w:val="ALeip1kappale"/>
      </w:pPr>
      <w:r>
        <w:t xml:space="preserve">Metsähallituksen julkisia hallintotehtäviä hoitavat liikelaitoksen Luontopalvelut ja Eräpalvelut, joiden tehtäviin kuuluvat muun muassa luonnonsuojelu, luonnon virkistyskäyttö sekä valtion kulttuuriomaisuuden vaaliminen. Metsähallitus pyrkii toiminnassaan </w:t>
      </w:r>
      <w:r w:rsidR="00FB2336">
        <w:t xml:space="preserve">suojelemaan </w:t>
      </w:r>
      <w:r>
        <w:t>luonnon monimuotoisuu</w:t>
      </w:r>
      <w:r w:rsidR="002A2DF8">
        <w:t xml:space="preserve">tta, </w:t>
      </w:r>
      <w:r w:rsidR="00FB2336">
        <w:t>lisäämään</w:t>
      </w:r>
      <w:r>
        <w:t xml:space="preserve"> luonnon virkistyskäyt</w:t>
      </w:r>
      <w:r w:rsidR="00FB2336">
        <w:t>t</w:t>
      </w:r>
      <w:r>
        <w:t>ö</w:t>
      </w:r>
      <w:r w:rsidR="00FB2336">
        <w:t>ä</w:t>
      </w:r>
      <w:r>
        <w:t xml:space="preserve"> sekä </w:t>
      </w:r>
      <w:r w:rsidR="009A43A4" w:rsidRPr="009A43A4">
        <w:t>edistämään työllisyyttä</w:t>
      </w:r>
      <w:r w:rsidRPr="009A43A4">
        <w:t>. Lisäksi Metsähallitu</w:t>
      </w:r>
      <w:r w:rsidR="00FB2336" w:rsidRPr="009A43A4">
        <w:t>ksen</w:t>
      </w:r>
      <w:r w:rsidR="00FB2336">
        <w:t xml:space="preserve"> tulee</w:t>
      </w:r>
      <w:r>
        <w:t xml:space="preserve"> ottaa </w:t>
      </w:r>
      <w:r w:rsidR="002A2DF8">
        <w:t xml:space="preserve">kaikessa </w:t>
      </w:r>
      <w:r>
        <w:t xml:space="preserve">toiminnassaan huomioon tutkimuksen, opetuksen, </w:t>
      </w:r>
      <w:r w:rsidR="0063008F">
        <w:t>P</w:t>
      </w:r>
      <w:r>
        <w:t>uolustusvoimien ja Rajavartiolaitoksen maankäytön tarpeet.</w:t>
      </w:r>
    </w:p>
    <w:p w14:paraId="74909718" w14:textId="5CBC4BE2" w:rsidR="003D79C8" w:rsidRDefault="0007517F" w:rsidP="003D79C8">
      <w:pPr>
        <w:pStyle w:val="ALeip1kappale"/>
      </w:pPr>
      <w:r w:rsidRPr="00070DEF">
        <w:t>Metsähallituksen hallinnassa oleva</w:t>
      </w:r>
      <w:r w:rsidR="00FB2336">
        <w:t>an</w:t>
      </w:r>
      <w:r w:rsidRPr="00070DEF">
        <w:t xml:space="preserve"> valtion kiinteistöomaisuu</w:t>
      </w:r>
      <w:r w:rsidR="00FB2336">
        <w:t>teen liittyy</w:t>
      </w:r>
      <w:r w:rsidRPr="00070DEF">
        <w:t xml:space="preserve"> suur</w:t>
      </w:r>
      <w:r w:rsidR="00FB2336">
        <w:t>ia</w:t>
      </w:r>
      <w:r w:rsidR="00564001">
        <w:t xml:space="preserve"> alue- ja kansantaloudellisia</w:t>
      </w:r>
      <w:r w:rsidRPr="00070DEF">
        <w:t xml:space="preserve"> hyö</w:t>
      </w:r>
      <w:r w:rsidR="00FB2336">
        <w:t>tyjä</w:t>
      </w:r>
      <w:r w:rsidRPr="00070DEF">
        <w:t xml:space="preserve"> niihin perustuvien arvoketjujen kaut</w:t>
      </w:r>
      <w:r>
        <w:t xml:space="preserve">ta. Vaikutukset heijastuvat muun muassa </w:t>
      </w:r>
      <w:r w:rsidRPr="00070DEF">
        <w:t xml:space="preserve">matkailuun, kaavoitukseen, uusiutuvaan energiaan ja metsäteollisuuteen. Metsähallituksen maa- ja vesialueiden </w:t>
      </w:r>
      <w:r w:rsidR="003D79C8">
        <w:t>tasearvo vuonna 2021</w:t>
      </w:r>
      <w:r w:rsidRPr="00070DEF">
        <w:t xml:space="preserve"> o</w:t>
      </w:r>
      <w:r w:rsidR="003D79C8">
        <w:t>li noin 3,9 miljardia, teiden 21,8</w:t>
      </w:r>
      <w:r w:rsidRPr="00070DEF">
        <w:t xml:space="preserve"> miljoonaa sek</w:t>
      </w:r>
      <w:r w:rsidR="003D79C8">
        <w:t>ä rakennusten ja rakennelmien 16,3</w:t>
      </w:r>
      <w:r w:rsidRPr="00070DEF">
        <w:t xml:space="preserve"> miljoonaa euroa.</w:t>
      </w:r>
      <w:r w:rsidR="00B67D17">
        <w:rPr>
          <w:rStyle w:val="Alaviitteenviite"/>
        </w:rPr>
        <w:footnoteReference w:id="7"/>
      </w:r>
    </w:p>
    <w:p w14:paraId="2F45D5E8" w14:textId="53472149" w:rsidR="00A47E9C" w:rsidRDefault="0007517F" w:rsidP="00C413A1">
      <w:pPr>
        <w:pStyle w:val="Otsikko3"/>
      </w:pPr>
      <w:bookmarkStart w:id="17" w:name="_Toc105052092"/>
      <w:r>
        <w:t>Väylävirasto</w:t>
      </w:r>
      <w:bookmarkEnd w:id="17"/>
    </w:p>
    <w:p w14:paraId="2325462D" w14:textId="55839655" w:rsidR="0007517F" w:rsidRPr="00814864" w:rsidRDefault="0007517F" w:rsidP="0007517F">
      <w:pPr>
        <w:pStyle w:val="ALeip1kappale"/>
      </w:pPr>
      <w:r w:rsidRPr="00814864">
        <w:t>Väylävirasto on liikenne- ja viestintäministeriön hallinnonalalla toimiva virasto, joka vastaa tie-, rata- ja vesiväylien palvelutason ylläpidosta ja kehittämisestä valtion hallinnoimilla liikenneväylillä. Virasto edistää toiminnallaan väyläverkon toimivuutta, automatisaatiota, liikent</w:t>
      </w:r>
      <w:r w:rsidR="00C673D6">
        <w:t xml:space="preserve">een turvallisuutta sekä </w:t>
      </w:r>
      <w:r w:rsidRPr="00814864">
        <w:t>kestävää kehitystä</w:t>
      </w:r>
      <w:r w:rsidR="00C673D6">
        <w:t xml:space="preserve"> ja alueiden </w:t>
      </w:r>
      <w:r w:rsidRPr="00814864">
        <w:t xml:space="preserve">elinkeinoelämän </w:t>
      </w:r>
      <w:r w:rsidR="00C94294">
        <w:t>kehitystä.</w:t>
      </w:r>
    </w:p>
    <w:p w14:paraId="6801EA76" w14:textId="75F5450F" w:rsidR="0007517F" w:rsidRPr="00814864" w:rsidRDefault="0007517F" w:rsidP="0007517F">
      <w:pPr>
        <w:pStyle w:val="ALeip1kappale"/>
      </w:pPr>
      <w:r w:rsidRPr="00814864">
        <w:t>Väyläviraston</w:t>
      </w:r>
      <w:r w:rsidR="00C94294">
        <w:t xml:space="preserve"> toiminta perustuu V</w:t>
      </w:r>
      <w:r w:rsidR="00C94294" w:rsidRPr="00C94294">
        <w:t>äylävirastosta</w:t>
      </w:r>
      <w:r w:rsidR="00C94294">
        <w:t xml:space="preserve"> annettuun lakiin</w:t>
      </w:r>
      <w:r w:rsidR="00C94294" w:rsidRPr="00C94294">
        <w:t xml:space="preserve"> </w:t>
      </w:r>
      <w:r w:rsidR="00C673D6">
        <w:t>(862/2009</w:t>
      </w:r>
      <w:r w:rsidR="002A2DF8">
        <w:t>) ja sen</w:t>
      </w:r>
      <w:r w:rsidR="00C673D6">
        <w:t xml:space="preserve"> </w:t>
      </w:r>
      <w:r w:rsidRPr="00814864">
        <w:t xml:space="preserve">lakisääteisiin tehtäviin </w:t>
      </w:r>
      <w:r w:rsidR="00C673D6">
        <w:t xml:space="preserve">kuuluu muun muassa </w:t>
      </w:r>
      <w:r w:rsidRPr="00814864">
        <w:t xml:space="preserve">hoitaa hallinnassaan olevia kulttuurihistoriallisesti arvokkaita kiinteistökohteita, kulttuuriympäristöjä ja kulttuuriomaisuutta. </w:t>
      </w:r>
    </w:p>
    <w:p w14:paraId="2C3F042A" w14:textId="5A0DADCC" w:rsidR="000E3A03" w:rsidRDefault="0007517F" w:rsidP="0007517F">
      <w:pPr>
        <w:pStyle w:val="ALeip1kappale"/>
      </w:pPr>
      <w:r w:rsidRPr="00814864">
        <w:lastRenderedPageBreak/>
        <w:t xml:space="preserve">Väylävirasto tarkastelee hallinnassaan olevaa kiinteistöomaisuutta </w:t>
      </w:r>
      <w:r w:rsidR="00C673D6">
        <w:t xml:space="preserve">sen </w:t>
      </w:r>
      <w:r w:rsidRPr="00814864">
        <w:t>elinkaaren näkökulmasta. Elinka</w:t>
      </w:r>
      <w:r w:rsidR="000E3A03">
        <w:t xml:space="preserve">ari </w:t>
      </w:r>
      <w:r w:rsidR="000E3A03" w:rsidRPr="009A43A4">
        <w:t>käynnistyy siitä, kun maa</w:t>
      </w:r>
      <w:r w:rsidR="009A43A4" w:rsidRPr="009A43A4">
        <w:t>-alueen</w:t>
      </w:r>
      <w:r w:rsidR="000E3A03" w:rsidRPr="009A43A4">
        <w:t xml:space="preserve"> j</w:t>
      </w:r>
      <w:r w:rsidRPr="009A43A4">
        <w:t xml:space="preserve">a </w:t>
      </w:r>
      <w:r w:rsidR="009A43A4" w:rsidRPr="009A43A4">
        <w:t>sillä</w:t>
      </w:r>
      <w:r w:rsidR="00C673D6" w:rsidRPr="009A43A4">
        <w:t xml:space="preserve"> olevat </w:t>
      </w:r>
      <w:r w:rsidRPr="009A43A4">
        <w:t>mahdollis</w:t>
      </w:r>
      <w:r w:rsidR="000E3A03" w:rsidRPr="009A43A4">
        <w:t>et rakennukset l</w:t>
      </w:r>
      <w:r w:rsidRPr="009A43A4">
        <w:t>unastetaan tai ostetaan väylähanketta varten. Tarpeettomat rakennukset</w:t>
      </w:r>
      <w:r w:rsidRPr="00814864">
        <w:t xml:space="preserve"> puretaan ja väylärakenteet sekä tarpeelliset rakennukset, joita nykyisin ovat lähinnä tekniset tilat, rakennetaan tai kunnostetaan. </w:t>
      </w:r>
    </w:p>
    <w:p w14:paraId="2C8CA0F6" w14:textId="1653E223" w:rsidR="0007517F" w:rsidRPr="00814864" w:rsidRDefault="0007517F" w:rsidP="0007517F">
      <w:pPr>
        <w:pStyle w:val="ALeip1kappale"/>
      </w:pPr>
      <w:r w:rsidRPr="00814864">
        <w:t>Väylänpitotarpeen loppuessa Väylävirasto luopuu kiinteistöomaisuudesta siirtäen sen omaisuuden luonteesta riippuen Metsähallitukse</w:t>
      </w:r>
      <w:r w:rsidR="002A2DF8">
        <w:t xml:space="preserve">lle tai Senaatti-konsernille </w:t>
      </w:r>
      <w:r w:rsidRPr="00814864">
        <w:t xml:space="preserve">tai erityistilanteessa </w:t>
      </w:r>
      <w:r w:rsidR="008553DC">
        <w:t xml:space="preserve">myydään </w:t>
      </w:r>
      <w:r w:rsidRPr="00814864">
        <w:t>kolmannelle osapuolelle. Luopumiset ja siirrot toteutetaan valtion kokonaisetu huomioiden.</w:t>
      </w:r>
    </w:p>
    <w:p w14:paraId="6AD4CA81" w14:textId="6B8F93BF" w:rsidR="0007517F" w:rsidRPr="0007517F" w:rsidRDefault="0007517F" w:rsidP="0007517F">
      <w:pPr>
        <w:pStyle w:val="ALeip1kappale"/>
      </w:pPr>
      <w:r w:rsidRPr="00814864">
        <w:t>Väyläviraston hallinnoiman väyläomaisuuden arvo vuonna 2019 oli noin 20 miljardia euroa, josta kiinteän omaisuuden arvo</w:t>
      </w:r>
      <w:r w:rsidR="00C673D6">
        <w:t xml:space="preserve"> oli noin 1 miljardi.</w:t>
      </w:r>
      <w:r w:rsidRPr="00814864">
        <w:t xml:space="preserve"> Väyläviraston vuosibudjetti oli vuonn</w:t>
      </w:r>
      <w:r w:rsidR="0091062C">
        <w:t>a 2019 noin 1,6 miljardia euroa.</w:t>
      </w:r>
      <w:r w:rsidRPr="00814864">
        <w:t xml:space="preserve"> </w:t>
      </w:r>
    </w:p>
    <w:p w14:paraId="4BE6C20F" w14:textId="0CD35CBA" w:rsidR="007E2937" w:rsidRDefault="007E2937" w:rsidP="00C413A1">
      <w:pPr>
        <w:pStyle w:val="Otsikko3"/>
      </w:pPr>
      <w:bookmarkStart w:id="18" w:name="_Toc105052093"/>
      <w:r>
        <w:t>Suomenlinnan hoitokunta</w:t>
      </w:r>
      <w:bookmarkEnd w:id="18"/>
    </w:p>
    <w:p w14:paraId="6D570ADC" w14:textId="4DFF05E4" w:rsidR="00D41F6D" w:rsidRDefault="00271501" w:rsidP="003A5E8F">
      <w:pPr>
        <w:pStyle w:val="ALeip1kappale"/>
      </w:pPr>
      <w:r w:rsidRPr="00271501">
        <w:t>Suomenlinna on maailmanperintökohde, joka hyväksyttiin Unescon ylläpitämään maailmanperintöluetteloon vuonna 1991.</w:t>
      </w:r>
      <w:r>
        <w:t xml:space="preserve"> </w:t>
      </w:r>
      <w:r w:rsidRPr="00271501">
        <w:t>Opetus- ja kulttuuriministeriön alaisuuteen kuuluva Suome</w:t>
      </w:r>
      <w:r w:rsidR="00427578">
        <w:t xml:space="preserve">nlinnan hoitokunta vastaa Suomenlinnan alueen ja </w:t>
      </w:r>
      <w:r w:rsidRPr="00271501">
        <w:t>rakennusten hallinnasta, hoidosta ja kunnostamisesta.</w:t>
      </w:r>
      <w:r>
        <w:t xml:space="preserve"> </w:t>
      </w:r>
    </w:p>
    <w:p w14:paraId="53CB8844" w14:textId="3D3C4E43" w:rsidR="00DA19F5" w:rsidRDefault="003A5E8F" w:rsidP="003A5E8F">
      <w:pPr>
        <w:pStyle w:val="ALeip1kappale"/>
      </w:pPr>
      <w:r>
        <w:t xml:space="preserve">Suomenlinnan hoitokunnan tehtävät perustuvat </w:t>
      </w:r>
      <w:r w:rsidRPr="00007F79">
        <w:t xml:space="preserve">Suomenlinnan hoitokunnasta </w:t>
      </w:r>
      <w:r w:rsidR="005834A1">
        <w:t>annettu</w:t>
      </w:r>
      <w:r w:rsidR="00DE78E0">
        <w:t>un lakiin (1145/1988) ja</w:t>
      </w:r>
      <w:r w:rsidR="00271501">
        <w:t xml:space="preserve"> </w:t>
      </w:r>
      <w:r w:rsidR="00B86357" w:rsidRPr="00DE78E0">
        <w:t xml:space="preserve">samannimiseen </w:t>
      </w:r>
      <w:r w:rsidR="005834A1">
        <w:t>valtione</w:t>
      </w:r>
      <w:r w:rsidR="00271501" w:rsidRPr="00DE78E0">
        <w:t xml:space="preserve">uvoston </w:t>
      </w:r>
      <w:r w:rsidR="00B678FC" w:rsidRPr="00DE78E0">
        <w:t>asetukseen</w:t>
      </w:r>
      <w:r w:rsidR="00271501" w:rsidRPr="00DE78E0">
        <w:t xml:space="preserve"> </w:t>
      </w:r>
      <w:r w:rsidRPr="00DE78E0">
        <w:t xml:space="preserve">(294/2013). </w:t>
      </w:r>
      <w:r w:rsidR="00DE78E0" w:rsidRPr="00DE78E0">
        <w:t>Ho</w:t>
      </w:r>
      <w:r w:rsidR="00D41F6D" w:rsidRPr="00DE78E0">
        <w:t xml:space="preserve">itokunnan tehtäviin kuuluu Suomenlinnan </w:t>
      </w:r>
      <w:r w:rsidR="005627C1" w:rsidRPr="00DE78E0">
        <w:t xml:space="preserve">kaupunginosan </w:t>
      </w:r>
      <w:r w:rsidR="00D41F6D" w:rsidRPr="00DE78E0">
        <w:t>ja linnoituksen hallinnointi, rakennusten ja maiseman restaurointi ja ylläpito, toimitilojen ja asuntojen vuokraaminen sekä kohteen esittely kävijöille. Hoitokunnan toiminta</w:t>
      </w:r>
      <w:r w:rsidR="00D41F6D" w:rsidRPr="00D41F6D">
        <w:t xml:space="preserve"> perustuu kohteen säilyttämiseen ja korjaamiseen sekä </w:t>
      </w:r>
      <w:r w:rsidR="00427578">
        <w:t xml:space="preserve">Suomenlinnan </w:t>
      </w:r>
      <w:r w:rsidR="00D41F6D" w:rsidRPr="00D41F6D">
        <w:t>kaupunginosan kehittämiseen.</w:t>
      </w:r>
    </w:p>
    <w:p w14:paraId="17D89F56" w14:textId="617740CA" w:rsidR="00B678FC" w:rsidRPr="00DA19F5" w:rsidRDefault="00B678FC" w:rsidP="00DA19F5">
      <w:pPr>
        <w:pStyle w:val="VNInfolaatikkotaustavri"/>
      </w:pPr>
      <w:r w:rsidRPr="00DA19F5">
        <w:t xml:space="preserve">Suomenlinnan hoitokunnan hallinnassa olevaan kiinteistökantaan kuuluu yhteensä 167 rakennusta, 38 muurirakennelmaa ja linnoituksen osaa sekä 27 kellaria. Näiden yhteenlaskettu pinta-ala on </w:t>
      </w:r>
      <w:r w:rsidR="0063008F" w:rsidRPr="00DA19F5">
        <w:t xml:space="preserve">noin </w:t>
      </w:r>
      <w:r w:rsidRPr="00DA19F5">
        <w:t>91 000 neliömetriä. Rakennusten jälleenhankinta-arvo on noin 926 miljoonaa euroa. Rakennuksiin sij</w:t>
      </w:r>
      <w:r w:rsidR="00DE78E0">
        <w:t>oittuu noin 320 vuokra-asuntoa. Vuokralaisia</w:t>
      </w:r>
      <w:r w:rsidRPr="00DA19F5">
        <w:t xml:space="preserve"> Suomenlinnassa on noin 800</w:t>
      </w:r>
      <w:r w:rsidR="00271501" w:rsidRPr="00DA19F5">
        <w:t>, joista useat ovat</w:t>
      </w:r>
      <w:r w:rsidRPr="00DA19F5">
        <w:t xml:space="preserve"> museoita sekä </w:t>
      </w:r>
      <w:r w:rsidR="00271501" w:rsidRPr="00DA19F5">
        <w:t xml:space="preserve">muita </w:t>
      </w:r>
      <w:r w:rsidRPr="00DA19F5">
        <w:t>kult</w:t>
      </w:r>
      <w:r w:rsidR="00271501" w:rsidRPr="00DA19F5">
        <w:t>tuuri- ja taidealan toimijoita.</w:t>
      </w:r>
    </w:p>
    <w:p w14:paraId="7AC4C161" w14:textId="4313D5D3" w:rsidR="003A5E8F" w:rsidRDefault="00B86357" w:rsidP="003A5E8F">
      <w:pPr>
        <w:pStyle w:val="ALeip1kappale"/>
      </w:pPr>
      <w:r>
        <w:t>Suomenlinnan hoitokunnan hallinnoimat v</w:t>
      </w:r>
      <w:r w:rsidR="003A5E8F" w:rsidRPr="00007F79">
        <w:t xml:space="preserve">anhimmat rakennukset ovat vuodelta 1750. Suomenlinnan rakennusten ja rakennelmien mediaanivalmistumisvuosi on 1880, mikä </w:t>
      </w:r>
      <w:r w:rsidR="003A5E8F" w:rsidRPr="00007F79">
        <w:lastRenderedPageBreak/>
        <w:t xml:space="preserve">on erittäin poikkeuksellinen koko Suomessa. </w:t>
      </w:r>
      <w:r w:rsidRPr="00B86357">
        <w:t>Suomenlinnan hoitokunnan hallinnassa on myös kaksi telakkaa, kaksialtainen kuivatel</w:t>
      </w:r>
      <w:r w:rsidR="003A697A">
        <w:t>a</w:t>
      </w:r>
      <w:r w:rsidRPr="00B86357">
        <w:t xml:space="preserve">kka ja vetotelakka. Kuivatelakka on maailman toiseksi vanhin </w:t>
      </w:r>
      <w:r>
        <w:t xml:space="preserve">yhä käytössä oleva kuivatelakka. </w:t>
      </w:r>
      <w:r w:rsidR="003A5E8F">
        <w:t>Kulttuurihistoriallisesti arvokkaiden rakennusten, rakennelmien ja maiseman hoito maailmanperintökohteessa</w:t>
      </w:r>
      <w:r w:rsidR="00D41F6D">
        <w:t xml:space="preserve"> edellyttää</w:t>
      </w:r>
      <w:r w:rsidR="003A5E8F">
        <w:t xml:space="preserve"> laaja-alaista erityisosaamista.</w:t>
      </w:r>
    </w:p>
    <w:p w14:paraId="796A6C40" w14:textId="3E3D2CA6" w:rsidR="00C413A1" w:rsidRDefault="00D54499" w:rsidP="00C413A1">
      <w:pPr>
        <w:pStyle w:val="Otsikko3"/>
      </w:pPr>
      <w:bookmarkStart w:id="19" w:name="_Toc105052094"/>
      <w:r>
        <w:t>Yliopistokiinteistöt</w:t>
      </w:r>
      <w:bookmarkEnd w:id="19"/>
      <w:r w:rsidR="00C413A1">
        <w:t xml:space="preserve"> </w:t>
      </w:r>
    </w:p>
    <w:p w14:paraId="34AFE5CF" w14:textId="12DE72DF" w:rsidR="009F318D" w:rsidRDefault="008D1371" w:rsidP="00D97A99">
      <w:pPr>
        <w:pStyle w:val="VNLeip1kappale"/>
        <w:rPr>
          <w:lang w:eastAsia="en-US"/>
        </w:rPr>
      </w:pPr>
      <w:r w:rsidRPr="008D1371">
        <w:rPr>
          <w:lang w:eastAsia="en-US"/>
        </w:rPr>
        <w:t>Senaatti-kiinteistöjen hallintaan kuuluneet yliopistokiinteistöt yhtiöi</w:t>
      </w:r>
      <w:r w:rsidR="009F318D">
        <w:rPr>
          <w:lang w:eastAsia="en-US"/>
        </w:rPr>
        <w:t>tettiin kolmeksi osakeyhtiöksi</w:t>
      </w:r>
      <w:r w:rsidR="00B678FC">
        <w:rPr>
          <w:lang w:eastAsia="en-US"/>
        </w:rPr>
        <w:t xml:space="preserve"> (</w:t>
      </w:r>
      <w:r w:rsidR="00B678FC" w:rsidRPr="00B678FC">
        <w:rPr>
          <w:lang w:eastAsia="en-US"/>
        </w:rPr>
        <w:t>Suomen Yliopistokiinteistöt Oy, Helsingin Yliopistokiinteistöt Oy ja Aalto-Yliopistokiinteistöt Oy</w:t>
      </w:r>
      <w:r w:rsidR="00B678FC">
        <w:rPr>
          <w:lang w:eastAsia="en-US"/>
        </w:rPr>
        <w:t xml:space="preserve">) </w:t>
      </w:r>
      <w:r w:rsidR="009F318D">
        <w:rPr>
          <w:lang w:eastAsia="en-US"/>
        </w:rPr>
        <w:t>v</w:t>
      </w:r>
      <w:r w:rsidRPr="008D1371">
        <w:rPr>
          <w:lang w:eastAsia="en-US"/>
        </w:rPr>
        <w:t>uoden 2010 alussa</w:t>
      </w:r>
      <w:r>
        <w:rPr>
          <w:lang w:eastAsia="en-US"/>
        </w:rPr>
        <w:t xml:space="preserve"> osana yliopistouudistusta</w:t>
      </w:r>
      <w:r w:rsidR="00AE78D6">
        <w:rPr>
          <w:lang w:eastAsia="en-US"/>
        </w:rPr>
        <w:t>.</w:t>
      </w:r>
      <w:r w:rsidR="00D97A99" w:rsidRPr="00D97A99">
        <w:rPr>
          <w:lang w:eastAsia="en-US"/>
        </w:rPr>
        <w:t xml:space="preserve"> </w:t>
      </w:r>
    </w:p>
    <w:p w14:paraId="7792E575" w14:textId="30740195" w:rsidR="000E180A" w:rsidRDefault="008D1371" w:rsidP="00D97A99">
      <w:pPr>
        <w:pStyle w:val="VNLeip1kappale"/>
        <w:rPr>
          <w:lang w:eastAsia="en-US"/>
        </w:rPr>
      </w:pPr>
      <w:r w:rsidRPr="008D1371">
        <w:rPr>
          <w:lang w:eastAsia="en-US"/>
        </w:rPr>
        <w:t xml:space="preserve">Kiinteistöyhtiöiden perustamisen </w:t>
      </w:r>
      <w:r>
        <w:rPr>
          <w:lang w:eastAsia="en-US"/>
        </w:rPr>
        <w:t>tavoitteina oli, että yliopisto</w:t>
      </w:r>
      <w:r w:rsidR="009F318D">
        <w:rPr>
          <w:lang w:eastAsia="en-US"/>
        </w:rPr>
        <w:t>i</w:t>
      </w:r>
      <w:r>
        <w:rPr>
          <w:lang w:eastAsia="en-US"/>
        </w:rPr>
        <w:t>lla olisi</w:t>
      </w:r>
      <w:r w:rsidRPr="008D1371">
        <w:rPr>
          <w:lang w:eastAsia="en-US"/>
        </w:rPr>
        <w:t xml:space="preserve"> käytettävissään toiminnan edellyttämät tarkoituksenmukaiset j</w:t>
      </w:r>
      <w:r>
        <w:rPr>
          <w:lang w:eastAsia="en-US"/>
        </w:rPr>
        <w:t>a kohtuuhintaiset toimitilat</w:t>
      </w:r>
      <w:r w:rsidR="009F318D">
        <w:rPr>
          <w:lang w:eastAsia="en-US"/>
        </w:rPr>
        <w:t xml:space="preserve"> ja että</w:t>
      </w:r>
      <w:r>
        <w:rPr>
          <w:lang w:eastAsia="en-US"/>
        </w:rPr>
        <w:t xml:space="preserve"> kiinteistöjen arvo säilyisi</w:t>
      </w:r>
      <w:r w:rsidR="009F318D">
        <w:rPr>
          <w:lang w:eastAsia="en-US"/>
        </w:rPr>
        <w:t xml:space="preserve"> pitkällä aikavälillä kiinteistöjen hoidon</w:t>
      </w:r>
      <w:r w:rsidRPr="008D1371">
        <w:rPr>
          <w:lang w:eastAsia="en-US"/>
        </w:rPr>
        <w:t xml:space="preserve"> ja ha</w:t>
      </w:r>
      <w:r w:rsidR="009F318D">
        <w:rPr>
          <w:lang w:eastAsia="en-US"/>
        </w:rPr>
        <w:t>llinnan ollessa</w:t>
      </w:r>
      <w:r>
        <w:rPr>
          <w:lang w:eastAsia="en-US"/>
        </w:rPr>
        <w:t xml:space="preserve"> kustannustehokasta. Tavoitteena oli </w:t>
      </w:r>
      <w:r w:rsidR="000E180A">
        <w:rPr>
          <w:lang w:eastAsia="en-US"/>
        </w:rPr>
        <w:t xml:space="preserve">myös </w:t>
      </w:r>
      <w:r w:rsidRPr="008D1371">
        <w:rPr>
          <w:lang w:eastAsia="en-US"/>
        </w:rPr>
        <w:t>yliopistojen tasapuolinen kohtelu ja y</w:t>
      </w:r>
      <w:r>
        <w:rPr>
          <w:lang w:eastAsia="en-US"/>
        </w:rPr>
        <w:t>liopistouud</w:t>
      </w:r>
      <w:r w:rsidR="009F318D">
        <w:rPr>
          <w:lang w:eastAsia="en-US"/>
        </w:rPr>
        <w:t>istuksen tavoitteiden tukeminen, kuten yliopistojen autonomian lisääminen</w:t>
      </w:r>
      <w:r w:rsidR="00B678FC">
        <w:rPr>
          <w:lang w:eastAsia="en-US"/>
        </w:rPr>
        <w:t xml:space="preserve"> </w:t>
      </w:r>
      <w:r w:rsidR="000E180A" w:rsidRPr="000E180A">
        <w:rPr>
          <w:lang w:eastAsia="en-US"/>
        </w:rPr>
        <w:t>ja korkeatasoisten tilojen taloudellinen turvaaminen</w:t>
      </w:r>
      <w:r w:rsidR="00AE78D6">
        <w:rPr>
          <w:lang w:eastAsia="en-US"/>
        </w:rPr>
        <w:t xml:space="preserve"> korkeimman opetuksen käyttöön.</w:t>
      </w:r>
    </w:p>
    <w:p w14:paraId="4C251EA2" w14:textId="43BAE2FF" w:rsidR="00AE78D6" w:rsidRDefault="00AE78D6" w:rsidP="00D97A99">
      <w:pPr>
        <w:pStyle w:val="VNLeip1kappale"/>
        <w:rPr>
          <w:lang w:eastAsia="en-US"/>
        </w:rPr>
      </w:pPr>
      <w:r w:rsidRPr="00AE78D6">
        <w:rPr>
          <w:lang w:eastAsia="en-US"/>
        </w:rPr>
        <w:t>Kiinteistövarallisuus luovutettiin yliopistoille vahvistamaan niiden vakavaraisuutta.</w:t>
      </w:r>
      <w:r>
        <w:rPr>
          <w:lang w:eastAsia="en-US"/>
        </w:rPr>
        <w:t xml:space="preserve"> Valtio on tällä hetkellä omistajana 33 </w:t>
      </w:r>
      <w:r w:rsidRPr="009708E9">
        <w:rPr>
          <w:lang w:eastAsia="en-US"/>
        </w:rPr>
        <w:t xml:space="preserve">prosentin </w:t>
      </w:r>
      <w:r w:rsidR="009708E9" w:rsidRPr="009708E9">
        <w:rPr>
          <w:lang w:eastAsia="en-US"/>
        </w:rPr>
        <w:t>osuudella</w:t>
      </w:r>
      <w:r w:rsidRPr="009708E9">
        <w:rPr>
          <w:lang w:eastAsia="en-US"/>
        </w:rPr>
        <w:t xml:space="preserve"> ainoastaan Suomen Yliopistokiinteistöt Oy:ssä.</w:t>
      </w:r>
      <w:r>
        <w:rPr>
          <w:lang w:eastAsia="en-US"/>
        </w:rPr>
        <w:t xml:space="preserve"> </w:t>
      </w:r>
    </w:p>
    <w:p w14:paraId="1019D162" w14:textId="77777777" w:rsidR="00D31C47" w:rsidRDefault="00C94294" w:rsidP="00D31C47">
      <w:pPr>
        <w:pStyle w:val="Otsikko1"/>
      </w:pPr>
      <w:r>
        <w:lastRenderedPageBreak/>
        <w:t xml:space="preserve"> </w:t>
      </w:r>
      <w:bookmarkStart w:id="20" w:name="_Toc105052095"/>
      <w:r w:rsidR="00D31C47">
        <w:t>T</w:t>
      </w:r>
      <w:r w:rsidR="00D31C47" w:rsidRPr="00D31C47">
        <w:t>oimintaperiaatteet</w:t>
      </w:r>
      <w:bookmarkEnd w:id="20"/>
    </w:p>
    <w:p w14:paraId="7B3D5C75" w14:textId="19282A2D" w:rsidR="00D31C47" w:rsidRPr="00D31C47" w:rsidRDefault="00416917" w:rsidP="00D31C47">
      <w:pPr>
        <w:pStyle w:val="Otsikko2"/>
        <w:rPr>
          <w:lang w:val="fi-FI"/>
        </w:rPr>
      </w:pPr>
      <w:bookmarkStart w:id="21" w:name="_Toc105052096"/>
      <w:r w:rsidRPr="00D31C47">
        <w:rPr>
          <w:lang w:val="fi-FI"/>
        </w:rPr>
        <w:t>Toimitila</w:t>
      </w:r>
      <w:r w:rsidR="005C7B77">
        <w:rPr>
          <w:lang w:val="fi-FI"/>
        </w:rPr>
        <w:t>t</w:t>
      </w:r>
      <w:r w:rsidRPr="00D31C47">
        <w:rPr>
          <w:lang w:val="fi-FI"/>
        </w:rPr>
        <w:t xml:space="preserve"> osana valtion talousarviota ja julkisen </w:t>
      </w:r>
      <w:r w:rsidRPr="000E759F">
        <w:rPr>
          <w:lang w:val="fi-FI"/>
        </w:rPr>
        <w:t>talouden suunnitelma</w:t>
      </w:r>
      <w:r w:rsidR="000E759F" w:rsidRPr="000E759F">
        <w:rPr>
          <w:lang w:val="fi-FI"/>
        </w:rPr>
        <w:t>a</w:t>
      </w:r>
      <w:bookmarkEnd w:id="21"/>
      <w:r w:rsidR="00D31C47" w:rsidRPr="00D31C47">
        <w:rPr>
          <w:lang w:val="fi-FI"/>
        </w:rPr>
        <w:t xml:space="preserve"> </w:t>
      </w:r>
    </w:p>
    <w:p w14:paraId="43B27FD6" w14:textId="01FB9FF2" w:rsidR="00A636A5" w:rsidRDefault="00416917" w:rsidP="00D31C47">
      <w:pPr>
        <w:pStyle w:val="VNLeip1kappale"/>
        <w:rPr>
          <w:lang w:eastAsia="en-US"/>
        </w:rPr>
      </w:pPr>
      <w:r>
        <w:rPr>
          <w:lang w:eastAsia="en-US"/>
        </w:rPr>
        <w:t>Valtion toimitilavuokrat rahoitetaan virastojen ja laitosten budjettirahoituksesta. Rahoitusmahdollisuudet ja käy</w:t>
      </w:r>
      <w:r w:rsidR="00A636A5">
        <w:rPr>
          <w:lang w:eastAsia="en-US"/>
        </w:rPr>
        <w:t xml:space="preserve">tänteet vaihtelevat virastojen ja laitosten taloudellisesta tilanteesta sekä </w:t>
      </w:r>
      <w:r>
        <w:rPr>
          <w:lang w:eastAsia="en-US"/>
        </w:rPr>
        <w:t>toimitilah</w:t>
      </w:r>
      <w:r w:rsidR="00A636A5">
        <w:rPr>
          <w:lang w:eastAsia="en-US"/>
        </w:rPr>
        <w:t xml:space="preserve">ankkeiden koosta johtuen. </w:t>
      </w:r>
      <w:r w:rsidR="005C7B77">
        <w:rPr>
          <w:lang w:eastAsia="en-US"/>
        </w:rPr>
        <w:t>Ministeriöiden toimitilojen</w:t>
      </w:r>
      <w:r>
        <w:rPr>
          <w:lang w:eastAsia="en-US"/>
        </w:rPr>
        <w:t xml:space="preserve"> rahoitus on keskitetty valtioneuvoston kanslialle. </w:t>
      </w:r>
    </w:p>
    <w:p w14:paraId="7383D6FF" w14:textId="1DD444B6" w:rsidR="00A636A5" w:rsidRDefault="00A636A5" w:rsidP="00416917">
      <w:pPr>
        <w:pStyle w:val="VNLeip1kappale"/>
        <w:rPr>
          <w:lang w:eastAsia="en-US"/>
        </w:rPr>
      </w:pPr>
      <w:r w:rsidRPr="00A636A5">
        <w:rPr>
          <w:lang w:eastAsia="en-US"/>
        </w:rPr>
        <w:t xml:space="preserve">Pääsääntöisesti toimitilamenot rahoitetaan viraston toimintamenoista ilman, että rahoitusta olisi erikseen </w:t>
      </w:r>
      <w:r w:rsidR="000E759F">
        <w:rPr>
          <w:lang w:eastAsia="en-US"/>
        </w:rPr>
        <w:t xml:space="preserve">osoitettu </w:t>
      </w:r>
      <w:r w:rsidRPr="00A636A5">
        <w:rPr>
          <w:lang w:eastAsia="en-US"/>
        </w:rPr>
        <w:t>kyseiseen käyttötarkoitukseen.</w:t>
      </w:r>
      <w:r>
        <w:rPr>
          <w:lang w:eastAsia="en-US"/>
        </w:rPr>
        <w:t xml:space="preserve"> </w:t>
      </w:r>
      <w:r w:rsidR="00982E73">
        <w:rPr>
          <w:lang w:eastAsia="en-US"/>
        </w:rPr>
        <w:t>T</w:t>
      </w:r>
      <w:r w:rsidR="00416917">
        <w:rPr>
          <w:lang w:eastAsia="en-US"/>
        </w:rPr>
        <w:t>arkoitus on mahdollistaa virastolle joustavuutta päätöksenteossa ja antaa virastolle mahdollisuus päättää varojen</w:t>
      </w:r>
      <w:r>
        <w:rPr>
          <w:lang w:eastAsia="en-US"/>
        </w:rPr>
        <w:t>sa</w:t>
      </w:r>
      <w:r w:rsidR="00416917">
        <w:rPr>
          <w:lang w:eastAsia="en-US"/>
        </w:rPr>
        <w:t xml:space="preserve"> kohdentamisesta tarkoituksenmukaiseksi katsomallaan</w:t>
      </w:r>
      <w:r w:rsidR="00F5123C">
        <w:rPr>
          <w:lang w:eastAsia="en-US"/>
        </w:rPr>
        <w:t xml:space="preserve"> tavalla toimintamenomäärärahojens</w:t>
      </w:r>
      <w:r w:rsidR="00416917">
        <w:rPr>
          <w:lang w:eastAsia="en-US"/>
        </w:rPr>
        <w:t>a puitteissa.</w:t>
      </w:r>
    </w:p>
    <w:p w14:paraId="5CAB9C4C" w14:textId="7C96DE6C" w:rsidR="00416917" w:rsidRDefault="00A636A5" w:rsidP="00416917">
      <w:pPr>
        <w:pStyle w:val="VNLeip1kappale"/>
        <w:rPr>
          <w:lang w:eastAsia="en-US"/>
        </w:rPr>
      </w:pPr>
      <w:r>
        <w:rPr>
          <w:lang w:eastAsia="en-US"/>
        </w:rPr>
        <w:t>V</w:t>
      </w:r>
      <w:r w:rsidR="00416917">
        <w:rPr>
          <w:lang w:eastAsia="en-US"/>
        </w:rPr>
        <w:t xml:space="preserve">irastot ja laitokset voivat tehdä niiden toimintaan ja talouteen nähden tavanomaisia sitoumuksia, joista aiheutuu menoja myös tulevina vuosina. Tämä koskee myös </w:t>
      </w:r>
      <w:r>
        <w:rPr>
          <w:lang w:eastAsia="en-US"/>
        </w:rPr>
        <w:t>vuokria. T</w:t>
      </w:r>
      <w:r w:rsidR="00416917">
        <w:rPr>
          <w:lang w:eastAsia="en-US"/>
        </w:rPr>
        <w:t xml:space="preserve">oimitilahanke voi </w:t>
      </w:r>
      <w:r w:rsidR="00982E73">
        <w:rPr>
          <w:lang w:eastAsia="en-US"/>
        </w:rPr>
        <w:t xml:space="preserve">kuitenkin </w:t>
      </w:r>
      <w:r w:rsidR="00416917">
        <w:rPr>
          <w:lang w:eastAsia="en-US"/>
        </w:rPr>
        <w:t>olla viraston menoihin nähden</w:t>
      </w:r>
      <w:r>
        <w:rPr>
          <w:lang w:eastAsia="en-US"/>
        </w:rPr>
        <w:t xml:space="preserve"> </w:t>
      </w:r>
      <w:r w:rsidR="00416917">
        <w:rPr>
          <w:lang w:eastAsia="en-US"/>
        </w:rPr>
        <w:t xml:space="preserve">niin suuri, että sen käynnistäminen vaatii erillisen talousarviossa hyväksytyn valtuuden. </w:t>
      </w:r>
    </w:p>
    <w:p w14:paraId="3E97F836" w14:textId="79C0D6B3" w:rsidR="00416917" w:rsidRDefault="00416917" w:rsidP="00416917">
      <w:pPr>
        <w:pStyle w:val="VNLeip1kappale"/>
        <w:rPr>
          <w:lang w:eastAsia="en-US"/>
        </w:rPr>
      </w:pPr>
      <w:r w:rsidRPr="000E759F">
        <w:rPr>
          <w:lang w:eastAsia="en-US"/>
        </w:rPr>
        <w:t xml:space="preserve">Toimitilahankkeen käynnistymisvaiheessa hanke sitoo </w:t>
      </w:r>
      <w:r w:rsidR="00A636A5" w:rsidRPr="000E759F">
        <w:rPr>
          <w:lang w:eastAsia="en-US"/>
        </w:rPr>
        <w:t>eduskunnan Senaatti-konsernille myöntämää</w:t>
      </w:r>
      <w:r w:rsidRPr="000E759F">
        <w:rPr>
          <w:lang w:eastAsia="en-US"/>
        </w:rPr>
        <w:t xml:space="preserve"> </w:t>
      </w:r>
      <w:r w:rsidR="00A636A5" w:rsidRPr="000E759F">
        <w:rPr>
          <w:lang w:eastAsia="en-US"/>
        </w:rPr>
        <w:t xml:space="preserve">investointivaltuutta. </w:t>
      </w:r>
      <w:r w:rsidR="00982E73" w:rsidRPr="000E759F">
        <w:rPr>
          <w:lang w:eastAsia="en-US"/>
        </w:rPr>
        <w:t>I</w:t>
      </w:r>
      <w:r w:rsidR="00A636A5" w:rsidRPr="000E759F">
        <w:rPr>
          <w:lang w:eastAsia="en-US"/>
        </w:rPr>
        <w:t>nvestoin</w:t>
      </w:r>
      <w:r w:rsidRPr="000E759F">
        <w:rPr>
          <w:lang w:eastAsia="en-US"/>
        </w:rPr>
        <w:t>tivaltuuden enimmäistaso hyväksytään eduskunnassa talousarvion yhteydessä</w:t>
      </w:r>
      <w:r>
        <w:rPr>
          <w:lang w:eastAsia="en-US"/>
        </w:rPr>
        <w:t>. Kansantalouden tilinpidossa Senaatti-konsernin investoinnit kirjautuvat osaksi julkisen talouden menoja</w:t>
      </w:r>
      <w:r w:rsidR="005C7B77">
        <w:rPr>
          <w:lang w:eastAsia="en-US"/>
        </w:rPr>
        <w:t>,</w:t>
      </w:r>
      <w:r>
        <w:rPr>
          <w:lang w:eastAsia="en-US"/>
        </w:rPr>
        <w:t xml:space="preserve"> ja </w:t>
      </w:r>
      <w:r w:rsidR="00A636A5">
        <w:rPr>
          <w:lang w:eastAsia="en-US"/>
        </w:rPr>
        <w:t xml:space="preserve">ne </w:t>
      </w:r>
      <w:r>
        <w:rPr>
          <w:lang w:eastAsia="en-US"/>
        </w:rPr>
        <w:t xml:space="preserve">lisäävät julkisen talouden alijäämää. Vastaavasti kiinteistöjen myynnit yksityiselle sektorille </w:t>
      </w:r>
      <w:r w:rsidRPr="000E759F">
        <w:rPr>
          <w:lang w:eastAsia="en-US"/>
        </w:rPr>
        <w:t xml:space="preserve">kirjautuvat </w:t>
      </w:r>
      <w:r w:rsidR="005C7B77" w:rsidRPr="000E759F">
        <w:rPr>
          <w:lang w:eastAsia="en-US"/>
        </w:rPr>
        <w:t>tuloina</w:t>
      </w:r>
      <w:r w:rsidR="00A636A5" w:rsidRPr="000E759F">
        <w:rPr>
          <w:lang w:eastAsia="en-US"/>
        </w:rPr>
        <w:t>.</w:t>
      </w:r>
    </w:p>
    <w:p w14:paraId="75F982D8" w14:textId="654E1132" w:rsidR="00003E2B" w:rsidRPr="00741AA7" w:rsidRDefault="00003E2B" w:rsidP="00741AA7">
      <w:pPr>
        <w:pStyle w:val="VNInfolaatikkotaustavri"/>
      </w:pPr>
      <w:r w:rsidRPr="00741AA7">
        <w:t>Senaatti-kiinteistöjen hallitus tekee Senaatti-kiinteistöjen investointivaltuuteen liittyvät päätökset ja Puolustuskiinteistöjen hallitus tekee Puolustuskiinteistöjen investointeihin liittyvät päätökset. Senaatti-kiinteistöjen hallitus päättää eduskunnan antamien valtuuksien ja suostumusten kohdentamisesta Senaatti-konsernissa eduskunnan asettamat palvelutavoitteet ja muut toiminnan tavoitteet huomioon ottaen.</w:t>
      </w:r>
    </w:p>
    <w:p w14:paraId="57B1A02D" w14:textId="64B79B78" w:rsidR="00BE31D7" w:rsidRDefault="00416917" w:rsidP="00003E2B">
      <w:pPr>
        <w:pStyle w:val="VNLeip1kappale"/>
        <w:rPr>
          <w:lang w:eastAsia="en-US"/>
        </w:rPr>
      </w:pPr>
      <w:r>
        <w:rPr>
          <w:lang w:eastAsia="en-US"/>
        </w:rPr>
        <w:t>Senaatin investointivaltuuden taso oli vuosi</w:t>
      </w:r>
      <w:r w:rsidR="005C7B77">
        <w:rPr>
          <w:lang w:eastAsia="en-US"/>
        </w:rPr>
        <w:t>na</w:t>
      </w:r>
      <w:r w:rsidR="00880727">
        <w:rPr>
          <w:lang w:eastAsia="en-US"/>
        </w:rPr>
        <w:t xml:space="preserve"> 2016</w:t>
      </w:r>
      <w:r w:rsidR="00880727" w:rsidRPr="00880727">
        <w:rPr>
          <w:lang w:eastAsia="en-US"/>
        </w:rPr>
        <w:t>–</w:t>
      </w:r>
      <w:r>
        <w:rPr>
          <w:lang w:eastAsia="en-US"/>
        </w:rPr>
        <w:t xml:space="preserve">2019 enintään 300 miljoonaa euroa. Vuoden 2020 jälkeen investointivaltuuden taso on noussut merkittävästi, ja vuoden 2022 investointivaltuuden enimmäismäärä on 700 miljoonaa euroa. Valtuuden </w:t>
      </w:r>
      <w:r>
        <w:rPr>
          <w:lang w:eastAsia="en-US"/>
        </w:rPr>
        <w:lastRenderedPageBreak/>
        <w:t xml:space="preserve">kasvu johtuu useista tavanomaista suuremmista toimitilahankkeista, jotka samanaikaisesti </w:t>
      </w:r>
      <w:r w:rsidRPr="000E759F">
        <w:rPr>
          <w:lang w:eastAsia="en-US"/>
        </w:rPr>
        <w:t>toteutuessaan sitovat investointivaltuutta</w:t>
      </w:r>
      <w:r>
        <w:rPr>
          <w:lang w:eastAsia="en-US"/>
        </w:rPr>
        <w:t xml:space="preserve"> normaalia enemmän.</w:t>
      </w:r>
    </w:p>
    <w:p w14:paraId="22ECE647" w14:textId="0E12C05B" w:rsidR="00416917" w:rsidRDefault="00416917" w:rsidP="00650A56">
      <w:pPr>
        <w:pStyle w:val="VNtaulukko-otsikkonumerointi"/>
        <w:rPr>
          <w:lang w:eastAsia="en-US"/>
        </w:rPr>
      </w:pPr>
      <w:r>
        <w:rPr>
          <w:lang w:eastAsia="en-US"/>
        </w:rPr>
        <w:t>Senaatin investointivaltuudet</w:t>
      </w:r>
      <w:r w:rsidR="00DC0CA1">
        <w:rPr>
          <w:lang w:eastAsia="en-US"/>
        </w:rPr>
        <w:t xml:space="preserve"> vuosina</w:t>
      </w:r>
      <w:r>
        <w:rPr>
          <w:lang w:eastAsia="en-US"/>
        </w:rPr>
        <w:t xml:space="preserve"> 2016</w:t>
      </w:r>
      <w:r w:rsidRPr="002C3D2F">
        <w:rPr>
          <w:lang w:eastAsia="en-US"/>
        </w:rPr>
        <w:t>–</w:t>
      </w:r>
      <w:r>
        <w:rPr>
          <w:lang w:eastAsia="en-US"/>
        </w:rPr>
        <w:t>2022</w:t>
      </w:r>
      <w:r>
        <w:t>.</w:t>
      </w:r>
    </w:p>
    <w:tbl>
      <w:tblPr>
        <w:tblStyle w:val="VNTaulukko2021"/>
        <w:tblW w:w="0" w:type="auto"/>
        <w:tblLook w:val="04A0" w:firstRow="1" w:lastRow="0" w:firstColumn="1" w:lastColumn="0" w:noHBand="0" w:noVBand="1"/>
      </w:tblPr>
      <w:tblGrid>
        <w:gridCol w:w="1651"/>
        <w:gridCol w:w="787"/>
        <w:gridCol w:w="787"/>
        <w:gridCol w:w="787"/>
        <w:gridCol w:w="922"/>
        <w:gridCol w:w="922"/>
        <w:gridCol w:w="922"/>
        <w:gridCol w:w="922"/>
      </w:tblGrid>
      <w:tr w:rsidR="00416917" w:rsidRPr="00786DD2" w14:paraId="5A0D22E7" w14:textId="77777777" w:rsidTr="0041691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700" w:type="dxa"/>
            <w:gridSpan w:val="8"/>
            <w:tcBorders>
              <w:top w:val="nil"/>
            </w:tcBorders>
            <w:noWrap/>
            <w:vAlign w:val="center"/>
            <w:hideMark/>
          </w:tcPr>
          <w:p w14:paraId="754B0509" w14:textId="77777777" w:rsidR="00416917" w:rsidRPr="002C3D2F" w:rsidRDefault="00416917" w:rsidP="00416917">
            <w:pPr>
              <w:pStyle w:val="VNTaulukkosarakeotsikkokeskitetty"/>
              <w:jc w:val="left"/>
              <w:rPr>
                <w:rFonts w:cs="Calibri"/>
                <w:shd w:val="clear" w:color="auto" w:fill="FFFFFF"/>
                <w:lang w:eastAsia="en-US"/>
              </w:rPr>
            </w:pPr>
            <w:r w:rsidRPr="002C3D2F">
              <w:rPr>
                <w:shd w:val="clear" w:color="auto" w:fill="FFFFFF"/>
                <w:lang w:eastAsia="en-US"/>
              </w:rPr>
              <w:t>Senaatin investointivaltuudet, milj. euroa</w:t>
            </w:r>
          </w:p>
        </w:tc>
      </w:tr>
      <w:tr w:rsidR="00416917" w:rsidRPr="00786DD2" w14:paraId="7E45DD1D" w14:textId="77777777" w:rsidTr="0041691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1" w:type="dxa"/>
            <w:tcBorders>
              <w:top w:val="single" w:sz="18" w:space="0" w:color="365ABD" w:themeColor="text2"/>
              <w:bottom w:val="single" w:sz="18" w:space="0" w:color="365ABD" w:themeColor="text2"/>
            </w:tcBorders>
            <w:noWrap/>
            <w:hideMark/>
          </w:tcPr>
          <w:p w14:paraId="4500E2D7" w14:textId="77777777" w:rsidR="00416917" w:rsidRPr="002C3D2F" w:rsidRDefault="00416917" w:rsidP="00416917">
            <w:pPr>
              <w:pStyle w:val="VNTaulukkosarakeotsikkokeskitetty"/>
              <w:rPr>
                <w:rFonts w:cs="Calibri"/>
                <w:shd w:val="clear" w:color="auto" w:fill="FFFFFF"/>
                <w:lang w:eastAsia="en-US"/>
              </w:rPr>
            </w:pPr>
            <w:r w:rsidRPr="002C3D2F">
              <w:rPr>
                <w:rFonts w:cs="Calibri"/>
                <w:shd w:val="clear" w:color="auto" w:fill="FFFFFF"/>
                <w:lang w:eastAsia="en-US"/>
              </w:rPr>
              <w:t> </w:t>
            </w:r>
          </w:p>
        </w:tc>
        <w:tc>
          <w:tcPr>
            <w:tcW w:w="787" w:type="dxa"/>
            <w:tcBorders>
              <w:top w:val="single" w:sz="18" w:space="0" w:color="365ABD" w:themeColor="text2"/>
              <w:bottom w:val="single" w:sz="18" w:space="0" w:color="365ABD" w:themeColor="text2"/>
            </w:tcBorders>
            <w:noWrap/>
            <w:vAlign w:val="center"/>
            <w:hideMark/>
          </w:tcPr>
          <w:p w14:paraId="4E0B33A9" w14:textId="77777777" w:rsidR="00416917" w:rsidRPr="002C3D2F" w:rsidRDefault="00416917" w:rsidP="00416917">
            <w:pPr>
              <w:pStyle w:val="VNTaulukkosarakeotsikkokeskitetty"/>
              <w:jc w:val="right"/>
              <w:cnfStyle w:val="000000100000" w:firstRow="0" w:lastRow="0" w:firstColumn="0" w:lastColumn="0" w:oddVBand="0" w:evenVBand="0" w:oddHBand="1" w:evenHBand="0" w:firstRowFirstColumn="0" w:firstRowLastColumn="0" w:lastRowFirstColumn="0" w:lastRowLastColumn="0"/>
              <w:rPr>
                <w:b/>
                <w:shd w:val="clear" w:color="auto" w:fill="FFFFFF"/>
                <w:lang w:eastAsia="en-US"/>
              </w:rPr>
            </w:pPr>
            <w:r w:rsidRPr="002C3D2F">
              <w:rPr>
                <w:b/>
                <w:shd w:val="clear" w:color="auto" w:fill="FFFFFF"/>
                <w:lang w:eastAsia="en-US"/>
              </w:rPr>
              <w:t>2016</w:t>
            </w:r>
          </w:p>
        </w:tc>
        <w:tc>
          <w:tcPr>
            <w:tcW w:w="787" w:type="dxa"/>
            <w:tcBorders>
              <w:top w:val="single" w:sz="18" w:space="0" w:color="365ABD" w:themeColor="text2"/>
              <w:bottom w:val="single" w:sz="18" w:space="0" w:color="365ABD" w:themeColor="text2"/>
            </w:tcBorders>
            <w:noWrap/>
            <w:vAlign w:val="center"/>
            <w:hideMark/>
          </w:tcPr>
          <w:p w14:paraId="1EC9C745" w14:textId="77777777" w:rsidR="00416917" w:rsidRPr="002C3D2F" w:rsidRDefault="00416917" w:rsidP="00416917">
            <w:pPr>
              <w:pStyle w:val="VNTaulukkosarakeotsikkokeskitetty"/>
              <w:jc w:val="right"/>
              <w:cnfStyle w:val="000000100000" w:firstRow="0" w:lastRow="0" w:firstColumn="0" w:lastColumn="0" w:oddVBand="0" w:evenVBand="0" w:oddHBand="1" w:evenHBand="0" w:firstRowFirstColumn="0" w:firstRowLastColumn="0" w:lastRowFirstColumn="0" w:lastRowLastColumn="0"/>
              <w:rPr>
                <w:b/>
                <w:shd w:val="clear" w:color="auto" w:fill="FFFFFF"/>
                <w:lang w:eastAsia="en-US"/>
              </w:rPr>
            </w:pPr>
            <w:r w:rsidRPr="002C3D2F">
              <w:rPr>
                <w:b/>
                <w:shd w:val="clear" w:color="auto" w:fill="FFFFFF"/>
                <w:lang w:eastAsia="en-US"/>
              </w:rPr>
              <w:t>2017</w:t>
            </w:r>
          </w:p>
        </w:tc>
        <w:tc>
          <w:tcPr>
            <w:tcW w:w="787" w:type="dxa"/>
            <w:tcBorders>
              <w:top w:val="single" w:sz="18" w:space="0" w:color="365ABD" w:themeColor="text2"/>
              <w:bottom w:val="single" w:sz="18" w:space="0" w:color="365ABD" w:themeColor="text2"/>
            </w:tcBorders>
            <w:noWrap/>
            <w:vAlign w:val="center"/>
            <w:hideMark/>
          </w:tcPr>
          <w:p w14:paraId="3DEE529F" w14:textId="77777777" w:rsidR="00416917" w:rsidRPr="002C3D2F" w:rsidRDefault="00416917" w:rsidP="00416917">
            <w:pPr>
              <w:pStyle w:val="VNTaulukkosarakeotsikkokeskitetty"/>
              <w:jc w:val="right"/>
              <w:cnfStyle w:val="000000100000" w:firstRow="0" w:lastRow="0" w:firstColumn="0" w:lastColumn="0" w:oddVBand="0" w:evenVBand="0" w:oddHBand="1" w:evenHBand="0" w:firstRowFirstColumn="0" w:firstRowLastColumn="0" w:lastRowFirstColumn="0" w:lastRowLastColumn="0"/>
              <w:rPr>
                <w:b/>
                <w:shd w:val="clear" w:color="auto" w:fill="FFFFFF"/>
                <w:lang w:eastAsia="en-US"/>
              </w:rPr>
            </w:pPr>
            <w:r w:rsidRPr="002C3D2F">
              <w:rPr>
                <w:b/>
                <w:shd w:val="clear" w:color="auto" w:fill="FFFFFF"/>
                <w:lang w:eastAsia="en-US"/>
              </w:rPr>
              <w:t>2018</w:t>
            </w:r>
          </w:p>
        </w:tc>
        <w:tc>
          <w:tcPr>
            <w:tcW w:w="922" w:type="dxa"/>
            <w:tcBorders>
              <w:top w:val="single" w:sz="18" w:space="0" w:color="365ABD" w:themeColor="text2"/>
              <w:bottom w:val="single" w:sz="18" w:space="0" w:color="365ABD" w:themeColor="text2"/>
            </w:tcBorders>
            <w:noWrap/>
            <w:vAlign w:val="center"/>
            <w:hideMark/>
          </w:tcPr>
          <w:p w14:paraId="7AE46C35" w14:textId="77777777" w:rsidR="00416917" w:rsidRPr="002C3D2F" w:rsidRDefault="00416917" w:rsidP="00416917">
            <w:pPr>
              <w:pStyle w:val="VNTaulukkosarakeotsikkokeskitetty"/>
              <w:jc w:val="right"/>
              <w:cnfStyle w:val="000000100000" w:firstRow="0" w:lastRow="0" w:firstColumn="0" w:lastColumn="0" w:oddVBand="0" w:evenVBand="0" w:oddHBand="1" w:evenHBand="0" w:firstRowFirstColumn="0" w:firstRowLastColumn="0" w:lastRowFirstColumn="0" w:lastRowLastColumn="0"/>
              <w:rPr>
                <w:b/>
                <w:shd w:val="clear" w:color="auto" w:fill="FFFFFF"/>
                <w:lang w:eastAsia="en-US"/>
              </w:rPr>
            </w:pPr>
            <w:r w:rsidRPr="002C3D2F">
              <w:rPr>
                <w:b/>
                <w:shd w:val="clear" w:color="auto" w:fill="FFFFFF"/>
                <w:lang w:eastAsia="en-US"/>
              </w:rPr>
              <w:t>2019</w:t>
            </w:r>
          </w:p>
        </w:tc>
        <w:tc>
          <w:tcPr>
            <w:tcW w:w="922" w:type="dxa"/>
            <w:tcBorders>
              <w:top w:val="single" w:sz="18" w:space="0" w:color="365ABD" w:themeColor="text2"/>
              <w:bottom w:val="single" w:sz="18" w:space="0" w:color="365ABD" w:themeColor="text2"/>
            </w:tcBorders>
            <w:noWrap/>
            <w:vAlign w:val="center"/>
            <w:hideMark/>
          </w:tcPr>
          <w:p w14:paraId="28183447" w14:textId="77777777" w:rsidR="00416917" w:rsidRPr="002C3D2F" w:rsidRDefault="00416917" w:rsidP="00416917">
            <w:pPr>
              <w:pStyle w:val="VNTaulukkosarakeotsikkokeskitetty"/>
              <w:jc w:val="right"/>
              <w:cnfStyle w:val="000000100000" w:firstRow="0" w:lastRow="0" w:firstColumn="0" w:lastColumn="0" w:oddVBand="0" w:evenVBand="0" w:oddHBand="1" w:evenHBand="0" w:firstRowFirstColumn="0" w:firstRowLastColumn="0" w:lastRowFirstColumn="0" w:lastRowLastColumn="0"/>
              <w:rPr>
                <w:b/>
                <w:shd w:val="clear" w:color="auto" w:fill="FFFFFF"/>
                <w:lang w:eastAsia="en-US"/>
              </w:rPr>
            </w:pPr>
            <w:r w:rsidRPr="002C3D2F">
              <w:rPr>
                <w:b/>
                <w:shd w:val="clear" w:color="auto" w:fill="FFFFFF"/>
                <w:lang w:eastAsia="en-US"/>
              </w:rPr>
              <w:t>2020</w:t>
            </w:r>
          </w:p>
        </w:tc>
        <w:tc>
          <w:tcPr>
            <w:tcW w:w="922" w:type="dxa"/>
            <w:tcBorders>
              <w:top w:val="single" w:sz="18" w:space="0" w:color="365ABD" w:themeColor="text2"/>
              <w:bottom w:val="single" w:sz="18" w:space="0" w:color="365ABD" w:themeColor="text2"/>
            </w:tcBorders>
            <w:noWrap/>
            <w:vAlign w:val="center"/>
            <w:hideMark/>
          </w:tcPr>
          <w:p w14:paraId="439A478F" w14:textId="77777777" w:rsidR="00416917" w:rsidRPr="002C3D2F" w:rsidRDefault="00416917" w:rsidP="00416917">
            <w:pPr>
              <w:pStyle w:val="VNTaulukkosarakeotsikkokeskitetty"/>
              <w:jc w:val="right"/>
              <w:cnfStyle w:val="000000100000" w:firstRow="0" w:lastRow="0" w:firstColumn="0" w:lastColumn="0" w:oddVBand="0" w:evenVBand="0" w:oddHBand="1" w:evenHBand="0" w:firstRowFirstColumn="0" w:firstRowLastColumn="0" w:lastRowFirstColumn="0" w:lastRowLastColumn="0"/>
              <w:rPr>
                <w:b/>
                <w:shd w:val="clear" w:color="auto" w:fill="FFFFFF"/>
                <w:lang w:eastAsia="en-US"/>
              </w:rPr>
            </w:pPr>
            <w:r w:rsidRPr="002C3D2F">
              <w:rPr>
                <w:b/>
                <w:shd w:val="clear" w:color="auto" w:fill="FFFFFF"/>
                <w:lang w:eastAsia="en-US"/>
              </w:rPr>
              <w:t>2021</w:t>
            </w:r>
          </w:p>
        </w:tc>
        <w:tc>
          <w:tcPr>
            <w:tcW w:w="922" w:type="dxa"/>
            <w:tcBorders>
              <w:top w:val="single" w:sz="18" w:space="0" w:color="365ABD" w:themeColor="text2"/>
              <w:bottom w:val="single" w:sz="18" w:space="0" w:color="365ABD" w:themeColor="text2"/>
            </w:tcBorders>
            <w:noWrap/>
            <w:vAlign w:val="center"/>
            <w:hideMark/>
          </w:tcPr>
          <w:p w14:paraId="10B80288" w14:textId="77777777" w:rsidR="00416917" w:rsidRPr="002C3D2F" w:rsidRDefault="00416917" w:rsidP="00416917">
            <w:pPr>
              <w:pStyle w:val="VNTaulukkosarakeotsikkokeskitetty"/>
              <w:jc w:val="right"/>
              <w:cnfStyle w:val="000000100000" w:firstRow="0" w:lastRow="0" w:firstColumn="0" w:lastColumn="0" w:oddVBand="0" w:evenVBand="0" w:oddHBand="1" w:evenHBand="0" w:firstRowFirstColumn="0" w:firstRowLastColumn="0" w:lastRowFirstColumn="0" w:lastRowLastColumn="0"/>
              <w:rPr>
                <w:b/>
                <w:shd w:val="clear" w:color="auto" w:fill="FFFFFF"/>
                <w:lang w:eastAsia="en-US"/>
              </w:rPr>
            </w:pPr>
            <w:r w:rsidRPr="002C3D2F">
              <w:rPr>
                <w:b/>
                <w:shd w:val="clear" w:color="auto" w:fill="FFFFFF"/>
                <w:lang w:eastAsia="en-US"/>
              </w:rPr>
              <w:t>2022</w:t>
            </w:r>
          </w:p>
        </w:tc>
      </w:tr>
      <w:tr w:rsidR="00416917" w:rsidRPr="00786DD2" w14:paraId="45624B5B" w14:textId="77777777" w:rsidTr="0041691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1" w:type="dxa"/>
            <w:tcBorders>
              <w:top w:val="single" w:sz="18" w:space="0" w:color="365ABD" w:themeColor="text2"/>
            </w:tcBorders>
            <w:noWrap/>
            <w:hideMark/>
          </w:tcPr>
          <w:p w14:paraId="5940AD33" w14:textId="77777777" w:rsidR="00416917" w:rsidRPr="002C3D2F" w:rsidRDefault="00416917" w:rsidP="00416917">
            <w:pPr>
              <w:pStyle w:val="VNTaulukkoperusvasen"/>
              <w:rPr>
                <w:shd w:val="clear" w:color="auto" w:fill="FFFFFF"/>
                <w:lang w:eastAsia="en-US"/>
              </w:rPr>
            </w:pPr>
            <w:r w:rsidRPr="002C3D2F">
              <w:rPr>
                <w:shd w:val="clear" w:color="auto" w:fill="FFFFFF"/>
                <w:lang w:eastAsia="en-US"/>
              </w:rPr>
              <w:t>Budjetoitu</w:t>
            </w:r>
          </w:p>
        </w:tc>
        <w:tc>
          <w:tcPr>
            <w:tcW w:w="787" w:type="dxa"/>
            <w:tcBorders>
              <w:top w:val="single" w:sz="18" w:space="0" w:color="365ABD" w:themeColor="text2"/>
            </w:tcBorders>
            <w:noWrap/>
            <w:hideMark/>
          </w:tcPr>
          <w:p w14:paraId="21416D8C" w14:textId="77777777" w:rsidR="00416917" w:rsidRPr="002C3D2F" w:rsidRDefault="00416917" w:rsidP="00416917">
            <w:pPr>
              <w:pStyle w:val="VNTaulukkoperusoikea"/>
              <w:cnfStyle w:val="000000010000" w:firstRow="0" w:lastRow="0" w:firstColumn="0" w:lastColumn="0" w:oddVBand="0" w:evenVBand="0" w:oddHBand="0" w:evenHBand="1" w:firstRowFirstColumn="0" w:firstRowLastColumn="0" w:lastRowFirstColumn="0" w:lastRowLastColumn="0"/>
              <w:rPr>
                <w:shd w:val="clear" w:color="auto" w:fill="FFFFFF"/>
                <w:lang w:eastAsia="en-US"/>
              </w:rPr>
            </w:pPr>
            <w:r w:rsidRPr="002C3D2F">
              <w:rPr>
                <w:shd w:val="clear" w:color="auto" w:fill="FFFFFF"/>
                <w:lang w:eastAsia="en-US"/>
              </w:rPr>
              <w:t>300</w:t>
            </w:r>
          </w:p>
        </w:tc>
        <w:tc>
          <w:tcPr>
            <w:tcW w:w="787" w:type="dxa"/>
            <w:tcBorders>
              <w:top w:val="single" w:sz="18" w:space="0" w:color="365ABD" w:themeColor="text2"/>
            </w:tcBorders>
            <w:noWrap/>
            <w:hideMark/>
          </w:tcPr>
          <w:p w14:paraId="66145C8A" w14:textId="77777777" w:rsidR="00416917" w:rsidRPr="002C3D2F" w:rsidRDefault="00416917" w:rsidP="00416917">
            <w:pPr>
              <w:pStyle w:val="VNTaulukkoperusoikea"/>
              <w:cnfStyle w:val="000000010000" w:firstRow="0" w:lastRow="0" w:firstColumn="0" w:lastColumn="0" w:oddVBand="0" w:evenVBand="0" w:oddHBand="0" w:evenHBand="1" w:firstRowFirstColumn="0" w:firstRowLastColumn="0" w:lastRowFirstColumn="0" w:lastRowLastColumn="0"/>
              <w:rPr>
                <w:shd w:val="clear" w:color="auto" w:fill="FFFFFF"/>
                <w:lang w:eastAsia="en-US"/>
              </w:rPr>
            </w:pPr>
            <w:r w:rsidRPr="002C3D2F">
              <w:rPr>
                <w:shd w:val="clear" w:color="auto" w:fill="FFFFFF"/>
                <w:lang w:eastAsia="en-US"/>
              </w:rPr>
              <w:t>300</w:t>
            </w:r>
          </w:p>
        </w:tc>
        <w:tc>
          <w:tcPr>
            <w:tcW w:w="787" w:type="dxa"/>
            <w:tcBorders>
              <w:top w:val="single" w:sz="18" w:space="0" w:color="365ABD" w:themeColor="text2"/>
            </w:tcBorders>
            <w:noWrap/>
            <w:hideMark/>
          </w:tcPr>
          <w:p w14:paraId="362EFB51" w14:textId="77777777" w:rsidR="00416917" w:rsidRPr="002C3D2F" w:rsidRDefault="00416917" w:rsidP="00416917">
            <w:pPr>
              <w:pStyle w:val="VNTaulukkoperusoikea"/>
              <w:cnfStyle w:val="000000010000" w:firstRow="0" w:lastRow="0" w:firstColumn="0" w:lastColumn="0" w:oddVBand="0" w:evenVBand="0" w:oddHBand="0" w:evenHBand="1" w:firstRowFirstColumn="0" w:firstRowLastColumn="0" w:lastRowFirstColumn="0" w:lastRowLastColumn="0"/>
              <w:rPr>
                <w:shd w:val="clear" w:color="auto" w:fill="FFFFFF"/>
                <w:lang w:eastAsia="en-US"/>
              </w:rPr>
            </w:pPr>
            <w:r w:rsidRPr="002C3D2F">
              <w:rPr>
                <w:shd w:val="clear" w:color="auto" w:fill="FFFFFF"/>
                <w:lang w:eastAsia="en-US"/>
              </w:rPr>
              <w:t>250</w:t>
            </w:r>
          </w:p>
        </w:tc>
        <w:tc>
          <w:tcPr>
            <w:tcW w:w="922" w:type="dxa"/>
            <w:tcBorders>
              <w:top w:val="single" w:sz="18" w:space="0" w:color="365ABD" w:themeColor="text2"/>
            </w:tcBorders>
            <w:noWrap/>
            <w:hideMark/>
          </w:tcPr>
          <w:p w14:paraId="436C1C74" w14:textId="77777777" w:rsidR="00416917" w:rsidRPr="002C3D2F" w:rsidRDefault="00416917" w:rsidP="00416917">
            <w:pPr>
              <w:pStyle w:val="VNTaulukkoperusoikea"/>
              <w:cnfStyle w:val="000000010000" w:firstRow="0" w:lastRow="0" w:firstColumn="0" w:lastColumn="0" w:oddVBand="0" w:evenVBand="0" w:oddHBand="0" w:evenHBand="1" w:firstRowFirstColumn="0" w:firstRowLastColumn="0" w:lastRowFirstColumn="0" w:lastRowLastColumn="0"/>
              <w:rPr>
                <w:shd w:val="clear" w:color="auto" w:fill="FFFFFF"/>
                <w:lang w:eastAsia="en-US"/>
              </w:rPr>
            </w:pPr>
            <w:r w:rsidRPr="002C3D2F">
              <w:rPr>
                <w:shd w:val="clear" w:color="auto" w:fill="FFFFFF"/>
                <w:lang w:eastAsia="en-US"/>
              </w:rPr>
              <w:t>300</w:t>
            </w:r>
          </w:p>
        </w:tc>
        <w:tc>
          <w:tcPr>
            <w:tcW w:w="922" w:type="dxa"/>
            <w:tcBorders>
              <w:top w:val="single" w:sz="18" w:space="0" w:color="365ABD" w:themeColor="text2"/>
            </w:tcBorders>
            <w:noWrap/>
            <w:hideMark/>
          </w:tcPr>
          <w:p w14:paraId="258C79AA" w14:textId="77777777" w:rsidR="00416917" w:rsidRPr="002C3D2F" w:rsidRDefault="00416917" w:rsidP="00416917">
            <w:pPr>
              <w:pStyle w:val="VNTaulukkoperusoikea"/>
              <w:cnfStyle w:val="000000010000" w:firstRow="0" w:lastRow="0" w:firstColumn="0" w:lastColumn="0" w:oddVBand="0" w:evenVBand="0" w:oddHBand="0" w:evenHBand="1" w:firstRowFirstColumn="0" w:firstRowLastColumn="0" w:lastRowFirstColumn="0" w:lastRowLastColumn="0"/>
              <w:rPr>
                <w:shd w:val="clear" w:color="auto" w:fill="FFFFFF"/>
                <w:lang w:eastAsia="en-US"/>
              </w:rPr>
            </w:pPr>
            <w:r w:rsidRPr="002C3D2F">
              <w:rPr>
                <w:shd w:val="clear" w:color="auto" w:fill="FFFFFF"/>
                <w:lang w:eastAsia="en-US"/>
              </w:rPr>
              <w:t>472</w:t>
            </w:r>
          </w:p>
        </w:tc>
        <w:tc>
          <w:tcPr>
            <w:tcW w:w="922" w:type="dxa"/>
            <w:tcBorders>
              <w:top w:val="single" w:sz="18" w:space="0" w:color="365ABD" w:themeColor="text2"/>
            </w:tcBorders>
            <w:noWrap/>
            <w:hideMark/>
          </w:tcPr>
          <w:p w14:paraId="19243B56" w14:textId="77777777" w:rsidR="00416917" w:rsidRPr="002C3D2F" w:rsidRDefault="00416917" w:rsidP="00416917">
            <w:pPr>
              <w:pStyle w:val="VNTaulukkoperusoikea"/>
              <w:cnfStyle w:val="000000010000" w:firstRow="0" w:lastRow="0" w:firstColumn="0" w:lastColumn="0" w:oddVBand="0" w:evenVBand="0" w:oddHBand="0" w:evenHBand="1" w:firstRowFirstColumn="0" w:firstRowLastColumn="0" w:lastRowFirstColumn="0" w:lastRowLastColumn="0"/>
              <w:rPr>
                <w:shd w:val="clear" w:color="auto" w:fill="FFFFFF"/>
                <w:lang w:eastAsia="en-US"/>
              </w:rPr>
            </w:pPr>
            <w:r w:rsidRPr="002C3D2F">
              <w:rPr>
                <w:shd w:val="clear" w:color="auto" w:fill="FFFFFF"/>
                <w:lang w:eastAsia="en-US"/>
              </w:rPr>
              <w:t>480</w:t>
            </w:r>
          </w:p>
        </w:tc>
        <w:tc>
          <w:tcPr>
            <w:tcW w:w="922" w:type="dxa"/>
            <w:tcBorders>
              <w:top w:val="single" w:sz="18" w:space="0" w:color="365ABD" w:themeColor="text2"/>
            </w:tcBorders>
            <w:noWrap/>
            <w:hideMark/>
          </w:tcPr>
          <w:p w14:paraId="1E051E26" w14:textId="77777777" w:rsidR="00416917" w:rsidRPr="002C3D2F" w:rsidRDefault="00416917" w:rsidP="00416917">
            <w:pPr>
              <w:pStyle w:val="VNTaulukkoperusoikea"/>
              <w:cnfStyle w:val="000000010000" w:firstRow="0" w:lastRow="0" w:firstColumn="0" w:lastColumn="0" w:oddVBand="0" w:evenVBand="0" w:oddHBand="0" w:evenHBand="1" w:firstRowFirstColumn="0" w:firstRowLastColumn="0" w:lastRowFirstColumn="0" w:lastRowLastColumn="0"/>
              <w:rPr>
                <w:shd w:val="clear" w:color="auto" w:fill="FFFFFF"/>
                <w:lang w:eastAsia="en-US"/>
              </w:rPr>
            </w:pPr>
            <w:r w:rsidRPr="002C3D2F">
              <w:rPr>
                <w:shd w:val="clear" w:color="auto" w:fill="FFFFFF"/>
                <w:lang w:eastAsia="en-US"/>
              </w:rPr>
              <w:t>700</w:t>
            </w:r>
          </w:p>
        </w:tc>
      </w:tr>
      <w:tr w:rsidR="00416917" w:rsidRPr="00786DD2" w14:paraId="49C3A34F" w14:textId="77777777" w:rsidTr="0041691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51" w:type="dxa"/>
            <w:noWrap/>
            <w:hideMark/>
          </w:tcPr>
          <w:p w14:paraId="66F1BAB2" w14:textId="77777777" w:rsidR="00416917" w:rsidRPr="002C3D2F" w:rsidRDefault="00416917" w:rsidP="00416917">
            <w:pPr>
              <w:pStyle w:val="VNTaulukkoperusvasen"/>
              <w:rPr>
                <w:shd w:val="clear" w:color="auto" w:fill="FFFFFF"/>
                <w:lang w:eastAsia="en-US"/>
              </w:rPr>
            </w:pPr>
            <w:r w:rsidRPr="002C3D2F">
              <w:rPr>
                <w:shd w:val="clear" w:color="auto" w:fill="FFFFFF"/>
                <w:lang w:eastAsia="en-US"/>
              </w:rPr>
              <w:t>Tilinpäätös</w:t>
            </w:r>
          </w:p>
        </w:tc>
        <w:tc>
          <w:tcPr>
            <w:tcW w:w="787" w:type="dxa"/>
            <w:noWrap/>
            <w:hideMark/>
          </w:tcPr>
          <w:p w14:paraId="62943A4B" w14:textId="77777777" w:rsidR="00416917" w:rsidRPr="002C3D2F" w:rsidRDefault="00416917" w:rsidP="00416917">
            <w:pPr>
              <w:pStyle w:val="VNTaulukkoperusoikea"/>
              <w:cnfStyle w:val="000000100000" w:firstRow="0" w:lastRow="0" w:firstColumn="0" w:lastColumn="0" w:oddVBand="0" w:evenVBand="0" w:oddHBand="1" w:evenHBand="0" w:firstRowFirstColumn="0" w:firstRowLastColumn="0" w:lastRowFirstColumn="0" w:lastRowLastColumn="0"/>
              <w:rPr>
                <w:shd w:val="clear" w:color="auto" w:fill="FFFFFF"/>
                <w:lang w:eastAsia="en-US"/>
              </w:rPr>
            </w:pPr>
            <w:r w:rsidRPr="002C3D2F">
              <w:rPr>
                <w:shd w:val="clear" w:color="auto" w:fill="FFFFFF"/>
                <w:lang w:eastAsia="en-US"/>
              </w:rPr>
              <w:t>258</w:t>
            </w:r>
          </w:p>
        </w:tc>
        <w:tc>
          <w:tcPr>
            <w:tcW w:w="787" w:type="dxa"/>
            <w:noWrap/>
            <w:hideMark/>
          </w:tcPr>
          <w:p w14:paraId="6B8D4435" w14:textId="77777777" w:rsidR="00416917" w:rsidRPr="002C3D2F" w:rsidRDefault="00416917" w:rsidP="00416917">
            <w:pPr>
              <w:pStyle w:val="VNTaulukkoperusoikea"/>
              <w:cnfStyle w:val="000000100000" w:firstRow="0" w:lastRow="0" w:firstColumn="0" w:lastColumn="0" w:oddVBand="0" w:evenVBand="0" w:oddHBand="1" w:evenHBand="0" w:firstRowFirstColumn="0" w:firstRowLastColumn="0" w:lastRowFirstColumn="0" w:lastRowLastColumn="0"/>
              <w:rPr>
                <w:shd w:val="clear" w:color="auto" w:fill="FFFFFF"/>
                <w:lang w:eastAsia="en-US"/>
              </w:rPr>
            </w:pPr>
            <w:r w:rsidRPr="002C3D2F">
              <w:rPr>
                <w:shd w:val="clear" w:color="auto" w:fill="FFFFFF"/>
                <w:lang w:eastAsia="en-US"/>
              </w:rPr>
              <w:t>231</w:t>
            </w:r>
          </w:p>
        </w:tc>
        <w:tc>
          <w:tcPr>
            <w:tcW w:w="787" w:type="dxa"/>
            <w:noWrap/>
            <w:hideMark/>
          </w:tcPr>
          <w:p w14:paraId="257E93DA" w14:textId="77777777" w:rsidR="00416917" w:rsidRPr="002C3D2F" w:rsidRDefault="00416917" w:rsidP="00416917">
            <w:pPr>
              <w:pStyle w:val="VNTaulukkoperusoikea"/>
              <w:cnfStyle w:val="000000100000" w:firstRow="0" w:lastRow="0" w:firstColumn="0" w:lastColumn="0" w:oddVBand="0" w:evenVBand="0" w:oddHBand="1" w:evenHBand="0" w:firstRowFirstColumn="0" w:firstRowLastColumn="0" w:lastRowFirstColumn="0" w:lastRowLastColumn="0"/>
              <w:rPr>
                <w:shd w:val="clear" w:color="auto" w:fill="FFFFFF"/>
                <w:lang w:eastAsia="en-US"/>
              </w:rPr>
            </w:pPr>
            <w:r w:rsidRPr="002C3D2F">
              <w:rPr>
                <w:shd w:val="clear" w:color="auto" w:fill="FFFFFF"/>
                <w:lang w:eastAsia="en-US"/>
              </w:rPr>
              <w:t>240</w:t>
            </w:r>
          </w:p>
        </w:tc>
        <w:tc>
          <w:tcPr>
            <w:tcW w:w="922" w:type="dxa"/>
            <w:noWrap/>
            <w:hideMark/>
          </w:tcPr>
          <w:p w14:paraId="03FAC992" w14:textId="77777777" w:rsidR="00416917" w:rsidRPr="002C3D2F" w:rsidRDefault="00416917" w:rsidP="00416917">
            <w:pPr>
              <w:pStyle w:val="VNTaulukkoperusoikea"/>
              <w:cnfStyle w:val="000000100000" w:firstRow="0" w:lastRow="0" w:firstColumn="0" w:lastColumn="0" w:oddVBand="0" w:evenVBand="0" w:oddHBand="1" w:evenHBand="0" w:firstRowFirstColumn="0" w:firstRowLastColumn="0" w:lastRowFirstColumn="0" w:lastRowLastColumn="0"/>
              <w:rPr>
                <w:shd w:val="clear" w:color="auto" w:fill="FFFFFF"/>
                <w:lang w:eastAsia="en-US"/>
              </w:rPr>
            </w:pPr>
            <w:r w:rsidRPr="002C3D2F">
              <w:rPr>
                <w:shd w:val="clear" w:color="auto" w:fill="FFFFFF"/>
                <w:lang w:eastAsia="en-US"/>
              </w:rPr>
              <w:t>294</w:t>
            </w:r>
          </w:p>
        </w:tc>
        <w:tc>
          <w:tcPr>
            <w:tcW w:w="922" w:type="dxa"/>
            <w:noWrap/>
            <w:hideMark/>
          </w:tcPr>
          <w:p w14:paraId="4713A26E" w14:textId="77777777" w:rsidR="00416917" w:rsidRPr="002C3D2F" w:rsidRDefault="00416917" w:rsidP="00416917">
            <w:pPr>
              <w:pStyle w:val="VNTaulukkoperusoikea"/>
              <w:cnfStyle w:val="000000100000" w:firstRow="0" w:lastRow="0" w:firstColumn="0" w:lastColumn="0" w:oddVBand="0" w:evenVBand="0" w:oddHBand="1" w:evenHBand="0" w:firstRowFirstColumn="0" w:firstRowLastColumn="0" w:lastRowFirstColumn="0" w:lastRowLastColumn="0"/>
              <w:rPr>
                <w:shd w:val="clear" w:color="auto" w:fill="FFFFFF"/>
                <w:lang w:eastAsia="en-US"/>
              </w:rPr>
            </w:pPr>
            <w:r w:rsidRPr="002C3D2F">
              <w:rPr>
                <w:shd w:val="clear" w:color="auto" w:fill="FFFFFF"/>
                <w:lang w:eastAsia="en-US"/>
              </w:rPr>
              <w:t>423</w:t>
            </w:r>
          </w:p>
        </w:tc>
        <w:tc>
          <w:tcPr>
            <w:tcW w:w="922" w:type="dxa"/>
            <w:noWrap/>
            <w:hideMark/>
          </w:tcPr>
          <w:p w14:paraId="574B3F3C" w14:textId="77777777" w:rsidR="00416917" w:rsidRPr="002C3D2F" w:rsidRDefault="00416917" w:rsidP="00416917">
            <w:pPr>
              <w:pStyle w:val="VNTaulukkoperusoikea"/>
              <w:cnfStyle w:val="000000100000" w:firstRow="0" w:lastRow="0" w:firstColumn="0" w:lastColumn="0" w:oddVBand="0" w:evenVBand="0" w:oddHBand="1" w:evenHBand="0" w:firstRowFirstColumn="0" w:firstRowLastColumn="0" w:lastRowFirstColumn="0" w:lastRowLastColumn="0"/>
              <w:rPr>
                <w:shd w:val="clear" w:color="auto" w:fill="FFFFFF"/>
                <w:lang w:eastAsia="en-US"/>
              </w:rPr>
            </w:pPr>
            <w:r w:rsidRPr="002C3D2F">
              <w:rPr>
                <w:shd w:val="clear" w:color="auto" w:fill="FFFFFF"/>
                <w:lang w:eastAsia="en-US"/>
              </w:rPr>
              <w:t>411</w:t>
            </w:r>
          </w:p>
        </w:tc>
        <w:tc>
          <w:tcPr>
            <w:tcW w:w="922" w:type="dxa"/>
            <w:noWrap/>
            <w:hideMark/>
          </w:tcPr>
          <w:p w14:paraId="7CC5C280" w14:textId="77777777" w:rsidR="00416917" w:rsidRPr="002C3D2F" w:rsidRDefault="00416917" w:rsidP="00416917">
            <w:pPr>
              <w:pStyle w:val="VNTaulukkoperusoikea"/>
              <w:cnfStyle w:val="000000100000" w:firstRow="0" w:lastRow="0" w:firstColumn="0" w:lastColumn="0" w:oddVBand="0" w:evenVBand="0" w:oddHBand="1" w:evenHBand="0" w:firstRowFirstColumn="0" w:firstRowLastColumn="0" w:lastRowFirstColumn="0" w:lastRowLastColumn="0"/>
              <w:rPr>
                <w:rFonts w:cs="Calibri"/>
                <w:shd w:val="clear" w:color="auto" w:fill="FFFFFF"/>
                <w:lang w:eastAsia="en-US"/>
              </w:rPr>
            </w:pPr>
          </w:p>
        </w:tc>
      </w:tr>
    </w:tbl>
    <w:p w14:paraId="42A60927" w14:textId="520D4E3E" w:rsidR="00A636A5" w:rsidRDefault="00416917" w:rsidP="00416917">
      <w:pPr>
        <w:pStyle w:val="VNLeip1kappale"/>
        <w:rPr>
          <w:lang w:eastAsia="en-US"/>
        </w:rPr>
      </w:pPr>
      <w:r>
        <w:rPr>
          <w:lang w:eastAsia="en-US"/>
        </w:rPr>
        <w:t>T</w:t>
      </w:r>
      <w:r w:rsidRPr="00786DD2">
        <w:rPr>
          <w:lang w:eastAsia="en-US"/>
        </w:rPr>
        <w:t>alouspoliittinen m</w:t>
      </w:r>
      <w:r>
        <w:rPr>
          <w:lang w:eastAsia="en-US"/>
        </w:rPr>
        <w:t xml:space="preserve">inisterivaliokunta linjasi </w:t>
      </w:r>
      <w:r w:rsidRPr="000E759F">
        <w:rPr>
          <w:lang w:eastAsia="en-US"/>
        </w:rPr>
        <w:t xml:space="preserve">vuonna 2015 </w:t>
      </w:r>
      <w:r w:rsidR="000E759F" w:rsidRPr="000E759F">
        <w:rPr>
          <w:lang w:eastAsia="en-US"/>
        </w:rPr>
        <w:t>arviointikriteerit</w:t>
      </w:r>
      <w:r w:rsidRPr="000E759F">
        <w:rPr>
          <w:lang w:eastAsia="en-US"/>
        </w:rPr>
        <w:t>, joilla</w:t>
      </w:r>
      <w:r w:rsidR="000E759F">
        <w:rPr>
          <w:lang w:eastAsia="en-US"/>
        </w:rPr>
        <w:t xml:space="preserve"> </w:t>
      </w:r>
      <w:r w:rsidR="00DC0CA1">
        <w:rPr>
          <w:lang w:eastAsia="en-US"/>
        </w:rPr>
        <w:t>toimitila</w:t>
      </w:r>
      <w:r w:rsidR="000E759F">
        <w:rPr>
          <w:lang w:eastAsia="en-US"/>
        </w:rPr>
        <w:t xml:space="preserve">hankkeita priorisoidaan </w:t>
      </w:r>
      <w:r w:rsidRPr="00786DD2">
        <w:rPr>
          <w:lang w:eastAsia="en-US"/>
        </w:rPr>
        <w:t>niissä tapauksissa, joissa investointival</w:t>
      </w:r>
      <w:r w:rsidR="00490A6E">
        <w:rPr>
          <w:lang w:eastAsia="en-US"/>
        </w:rPr>
        <w:t>tuuden enimmäistaso ei riitä</w:t>
      </w:r>
      <w:r w:rsidRPr="00786DD2">
        <w:rPr>
          <w:lang w:eastAsia="en-US"/>
        </w:rPr>
        <w:t xml:space="preserve"> </w:t>
      </w:r>
      <w:r w:rsidRPr="00490A6E">
        <w:rPr>
          <w:lang w:eastAsia="en-US"/>
        </w:rPr>
        <w:t xml:space="preserve">kattamaan toimitilahankkeista aiheutuvaa </w:t>
      </w:r>
      <w:r w:rsidR="00DC0CA1">
        <w:rPr>
          <w:lang w:eastAsia="en-US"/>
        </w:rPr>
        <w:t>investointi</w:t>
      </w:r>
      <w:r w:rsidRPr="00490A6E">
        <w:rPr>
          <w:lang w:eastAsia="en-US"/>
        </w:rPr>
        <w:t xml:space="preserve">tarvetta. Ensimmäisen prioriteetin ryhmän </w:t>
      </w:r>
      <w:r w:rsidR="00490A6E" w:rsidRPr="00490A6E">
        <w:rPr>
          <w:lang w:eastAsia="en-US"/>
        </w:rPr>
        <w:t xml:space="preserve">muodostavat </w:t>
      </w:r>
      <w:r w:rsidRPr="00490A6E">
        <w:rPr>
          <w:lang w:eastAsia="en-US"/>
        </w:rPr>
        <w:t>hankkeet, jotka liittyvät terveyden tai turvallisuuden vakavaan uhkaan eli käytännössä sisäilmaongelmaisiin kohteisiin. Myös lainsäädännön vaatimus</w:t>
      </w:r>
      <w:r w:rsidR="00490A6E" w:rsidRPr="00490A6E">
        <w:rPr>
          <w:lang w:eastAsia="en-US"/>
        </w:rPr>
        <w:t>ten toteuttaminen</w:t>
      </w:r>
      <w:r w:rsidRPr="00490A6E">
        <w:rPr>
          <w:lang w:eastAsia="en-US"/>
        </w:rPr>
        <w:t xml:space="preserve"> </w:t>
      </w:r>
      <w:r w:rsidR="00490A6E" w:rsidRPr="00490A6E">
        <w:rPr>
          <w:lang w:eastAsia="en-US"/>
        </w:rPr>
        <w:t>kuuluu</w:t>
      </w:r>
      <w:r w:rsidRPr="00490A6E">
        <w:rPr>
          <w:lang w:eastAsia="en-US"/>
        </w:rPr>
        <w:t xml:space="preserve"> ensimmäisen priorit</w:t>
      </w:r>
      <w:r w:rsidR="00A636A5" w:rsidRPr="00490A6E">
        <w:rPr>
          <w:lang w:eastAsia="en-US"/>
        </w:rPr>
        <w:t xml:space="preserve">eettiryhmän hankkeisiin. Toiseen </w:t>
      </w:r>
      <w:r w:rsidRPr="00490A6E">
        <w:rPr>
          <w:lang w:eastAsia="en-US"/>
        </w:rPr>
        <w:t xml:space="preserve">ryhmään </w:t>
      </w:r>
      <w:r w:rsidR="00490A6E" w:rsidRPr="00490A6E">
        <w:rPr>
          <w:lang w:eastAsia="en-US"/>
        </w:rPr>
        <w:t>kuulu</w:t>
      </w:r>
      <w:r w:rsidRPr="00490A6E">
        <w:rPr>
          <w:lang w:eastAsia="en-US"/>
        </w:rPr>
        <w:t>vat toimitilakustannussäästöjä tai muuta valtion kokonaisetua tuottavat hankkeet sekä hankkeet, joissa toimimattomuus muodostaisi ylimääräisten investointikustannuste</w:t>
      </w:r>
      <w:r w:rsidR="00A636A5" w:rsidRPr="00490A6E">
        <w:rPr>
          <w:lang w:eastAsia="en-US"/>
        </w:rPr>
        <w:t xml:space="preserve">n uhan. Kolmannessa </w:t>
      </w:r>
      <w:r w:rsidRPr="00490A6E">
        <w:rPr>
          <w:lang w:eastAsia="en-US"/>
        </w:rPr>
        <w:t xml:space="preserve">ryhmässä </w:t>
      </w:r>
      <w:r w:rsidR="00490A6E" w:rsidRPr="00490A6E">
        <w:rPr>
          <w:lang w:eastAsia="en-US"/>
        </w:rPr>
        <w:t>ovat</w:t>
      </w:r>
      <w:r w:rsidRPr="00490A6E">
        <w:rPr>
          <w:lang w:eastAsia="en-US"/>
        </w:rPr>
        <w:t xml:space="preserve"> muut valtion kiinteistöstrategian tai toimitilastrategian mukaiset hankkeet.</w:t>
      </w:r>
      <w:r>
        <w:rPr>
          <w:lang w:eastAsia="en-US"/>
        </w:rPr>
        <w:t xml:space="preserve"> </w:t>
      </w:r>
      <w:r w:rsidRPr="00786DD2">
        <w:rPr>
          <w:lang w:eastAsia="en-US"/>
        </w:rPr>
        <w:t>Hankkeita seurataan edellä main</w:t>
      </w:r>
      <w:r w:rsidR="00FC021F">
        <w:rPr>
          <w:lang w:eastAsia="en-US"/>
        </w:rPr>
        <w:t>ittujen kriteerien perusteella.</w:t>
      </w:r>
      <w:r w:rsidR="00FC021F">
        <w:rPr>
          <w:rStyle w:val="Alaviitteenviite"/>
          <w:lang w:eastAsia="en-US"/>
        </w:rPr>
        <w:footnoteReference w:id="8"/>
      </w:r>
    </w:p>
    <w:p w14:paraId="3BD3FEBC" w14:textId="4DC19515" w:rsidR="00A636A5" w:rsidRDefault="008E1FCE" w:rsidP="00416917">
      <w:pPr>
        <w:pStyle w:val="VNLeip1kappale"/>
        <w:rPr>
          <w:lang w:eastAsia="en-US"/>
        </w:rPr>
      </w:pPr>
      <w:r>
        <w:rPr>
          <w:lang w:eastAsia="en-US"/>
        </w:rPr>
        <w:t>Senaatti-konsernin i</w:t>
      </w:r>
      <w:r w:rsidR="00416917" w:rsidRPr="00786DD2">
        <w:rPr>
          <w:lang w:eastAsia="en-US"/>
        </w:rPr>
        <w:t xml:space="preserve">nvestointivaltuuden sitomisvaiheessa </w:t>
      </w:r>
      <w:r w:rsidR="00C532A0" w:rsidRPr="00786DD2">
        <w:rPr>
          <w:lang w:eastAsia="en-US"/>
        </w:rPr>
        <w:t xml:space="preserve">virastolle </w:t>
      </w:r>
      <w:r w:rsidR="00416917" w:rsidRPr="00786DD2">
        <w:rPr>
          <w:lang w:eastAsia="en-US"/>
        </w:rPr>
        <w:t xml:space="preserve">ei aiheudu vielä menoja, mutta </w:t>
      </w:r>
      <w:r w:rsidR="00490A6E">
        <w:rPr>
          <w:lang w:eastAsia="en-US"/>
        </w:rPr>
        <w:t>v</w:t>
      </w:r>
      <w:r w:rsidR="00416917" w:rsidRPr="00786DD2">
        <w:rPr>
          <w:lang w:eastAsia="en-US"/>
        </w:rPr>
        <w:t>uokrasopimusta allekirjoittaessaan viraston on</w:t>
      </w:r>
      <w:r w:rsidR="00836A70">
        <w:rPr>
          <w:lang w:eastAsia="en-US"/>
        </w:rPr>
        <w:t xml:space="preserve"> varauduttava rahoittamaan hankkeesta aiheutuvat vuokrat</w:t>
      </w:r>
      <w:r w:rsidR="00416917" w:rsidRPr="00786DD2">
        <w:rPr>
          <w:lang w:eastAsia="en-US"/>
        </w:rPr>
        <w:t xml:space="preserve"> myös siinä tapauksessa, että se edellyttäisi lisärahoitusta</w:t>
      </w:r>
      <w:r w:rsidR="00490A6E">
        <w:rPr>
          <w:lang w:eastAsia="en-US"/>
        </w:rPr>
        <w:t xml:space="preserve"> tulevaisuudessa</w:t>
      </w:r>
      <w:r w:rsidR="00416917" w:rsidRPr="00786DD2">
        <w:rPr>
          <w:lang w:eastAsia="en-US"/>
        </w:rPr>
        <w:t xml:space="preserve">. Sitouduttaessa </w:t>
      </w:r>
      <w:r w:rsidR="00FC021F" w:rsidRPr="00FC021F">
        <w:rPr>
          <w:lang w:eastAsia="en-US"/>
        </w:rPr>
        <w:t>vuokrasopimukseen, jonka arvo ylittää 5 milj. euroa laskettuna kymmenelle vuodelle</w:t>
      </w:r>
      <w:r w:rsidR="00FC021F">
        <w:rPr>
          <w:lang w:eastAsia="en-US"/>
        </w:rPr>
        <w:t xml:space="preserve">, </w:t>
      </w:r>
      <w:r w:rsidR="00C532A0" w:rsidRPr="00786DD2">
        <w:rPr>
          <w:lang w:eastAsia="en-US"/>
        </w:rPr>
        <w:t xml:space="preserve">asia </w:t>
      </w:r>
      <w:r w:rsidR="00416917" w:rsidRPr="00786DD2">
        <w:rPr>
          <w:lang w:eastAsia="en-US"/>
        </w:rPr>
        <w:t xml:space="preserve">tulee käsitellä raha-asiainvaliokunnassa ennen vuokrasopimuksen allekirjoitusta. Raha-asiainvaliokunnan käsittelyssä ei lähtökohtaisesti hyväksytä sellaisia lisärahoitustarpeita, joihin ei ole </w:t>
      </w:r>
      <w:r w:rsidR="00C532A0" w:rsidRPr="00786DD2">
        <w:rPr>
          <w:lang w:eastAsia="en-US"/>
        </w:rPr>
        <w:t xml:space="preserve">varauduttu </w:t>
      </w:r>
      <w:r w:rsidR="00416917" w:rsidRPr="00786DD2">
        <w:rPr>
          <w:lang w:eastAsia="en-US"/>
        </w:rPr>
        <w:t xml:space="preserve">julkisen talouden suunnitelmassa tai talousarvioissa. Raha-asiainvaliokunta ei tässä mielessä tee uusia rahoituspäätöksiä. </w:t>
      </w:r>
    </w:p>
    <w:p w14:paraId="1281FDF3" w14:textId="22D086D8" w:rsidR="00416917" w:rsidRPr="00786DD2" w:rsidRDefault="00FC021F" w:rsidP="00416917">
      <w:pPr>
        <w:pStyle w:val="VNLeip1kappale"/>
        <w:rPr>
          <w:lang w:eastAsia="en-US"/>
        </w:rPr>
      </w:pPr>
      <w:r>
        <w:rPr>
          <w:lang w:eastAsia="en-US"/>
        </w:rPr>
        <w:t>Vuokranmaksu alkaa</w:t>
      </w:r>
      <w:r w:rsidR="00416917" w:rsidRPr="00786DD2">
        <w:rPr>
          <w:lang w:eastAsia="en-US"/>
        </w:rPr>
        <w:t>, kun hanke valmistuu ja virasto muuttaa ko</w:t>
      </w:r>
      <w:r w:rsidR="008E1FCE">
        <w:rPr>
          <w:lang w:eastAsia="en-US"/>
        </w:rPr>
        <w:t xml:space="preserve">rjattuihin tai uusiin tiloihin. </w:t>
      </w:r>
      <w:r w:rsidR="00416917" w:rsidRPr="00786DD2">
        <w:rPr>
          <w:lang w:eastAsia="en-US"/>
        </w:rPr>
        <w:t xml:space="preserve">Tämä saattaa tapahtua usean vuoden päästä </w:t>
      </w:r>
      <w:r w:rsidR="00DC0CA1">
        <w:rPr>
          <w:lang w:eastAsia="en-US"/>
        </w:rPr>
        <w:t xml:space="preserve">Senaatti-konsernin </w:t>
      </w:r>
      <w:r w:rsidR="00DC0CA1">
        <w:rPr>
          <w:lang w:eastAsia="en-US"/>
        </w:rPr>
        <w:lastRenderedPageBreak/>
        <w:t>toimitila</w:t>
      </w:r>
      <w:r w:rsidR="00416917" w:rsidRPr="00786DD2">
        <w:rPr>
          <w:lang w:eastAsia="en-US"/>
        </w:rPr>
        <w:t>hankk</w:t>
      </w:r>
      <w:r w:rsidR="008E1FCE">
        <w:rPr>
          <w:lang w:eastAsia="en-US"/>
        </w:rPr>
        <w:t xml:space="preserve">een käynnistymisestä ja </w:t>
      </w:r>
      <w:r w:rsidR="00416917" w:rsidRPr="00786DD2">
        <w:rPr>
          <w:lang w:eastAsia="en-US"/>
        </w:rPr>
        <w:t>investointivaltuuden sitomisesta. Suurimmissa toimitilahankkeissa tämä aikajänne saattaa ylittää kehyskauden, jolloin viraston budjetissa ei ole välttämättä varauduttu rahoitukseen</w:t>
      </w:r>
      <w:r w:rsidR="00DC0CA1">
        <w:rPr>
          <w:lang w:eastAsia="en-US"/>
        </w:rPr>
        <w:t xml:space="preserve"> tai hankkeen kustannusten muutoksiin</w:t>
      </w:r>
      <w:r w:rsidR="00416917" w:rsidRPr="00786DD2">
        <w:rPr>
          <w:lang w:eastAsia="en-US"/>
        </w:rPr>
        <w:t xml:space="preserve">. </w:t>
      </w:r>
    </w:p>
    <w:p w14:paraId="1FF8028F" w14:textId="3133E17C" w:rsidR="00416917" w:rsidRPr="00786DD2" w:rsidRDefault="00416917" w:rsidP="00416917">
      <w:pPr>
        <w:pStyle w:val="VNLeip1kappale"/>
        <w:rPr>
          <w:lang w:eastAsia="en-US"/>
        </w:rPr>
      </w:pPr>
      <w:r w:rsidRPr="00786DD2">
        <w:rPr>
          <w:lang w:eastAsia="en-US"/>
        </w:rPr>
        <w:t>Virastojen taloudellinen tilanne ja toteutettavat hankkeet ovat hyvin erilaisia. Monien virastojen taloudellinen tilanne on kestävällä pohjalla</w:t>
      </w:r>
      <w:r w:rsidR="00C532A0">
        <w:rPr>
          <w:lang w:eastAsia="en-US"/>
        </w:rPr>
        <w:t>,</w:t>
      </w:r>
      <w:r w:rsidRPr="00786DD2">
        <w:rPr>
          <w:lang w:eastAsia="en-US"/>
        </w:rPr>
        <w:t xml:space="preserve"> </w:t>
      </w:r>
      <w:r w:rsidR="00DC0CA1">
        <w:rPr>
          <w:lang w:eastAsia="en-US"/>
        </w:rPr>
        <w:t xml:space="preserve">jolloin </w:t>
      </w:r>
      <w:r w:rsidRPr="00786DD2">
        <w:rPr>
          <w:lang w:eastAsia="en-US"/>
        </w:rPr>
        <w:t>toimitilahankkeista aiheutuvat</w:t>
      </w:r>
      <w:r w:rsidR="008E1FCE">
        <w:rPr>
          <w:lang w:eastAsia="en-US"/>
        </w:rPr>
        <w:t xml:space="preserve"> kohtuulliset</w:t>
      </w:r>
      <w:r w:rsidRPr="00786DD2">
        <w:rPr>
          <w:lang w:eastAsia="en-US"/>
        </w:rPr>
        <w:t xml:space="preserve"> </w:t>
      </w:r>
      <w:r w:rsidR="00880727">
        <w:rPr>
          <w:lang w:eastAsia="en-US"/>
        </w:rPr>
        <w:t>kustannukset eivät aiheut</w:t>
      </w:r>
      <w:r w:rsidR="00DC0CA1">
        <w:rPr>
          <w:lang w:eastAsia="en-US"/>
        </w:rPr>
        <w:t>a lisärahoitustarpeita</w:t>
      </w:r>
      <w:r w:rsidRPr="00786DD2">
        <w:rPr>
          <w:lang w:eastAsia="en-US"/>
        </w:rPr>
        <w:t xml:space="preserve">. Tätä voidaan </w:t>
      </w:r>
      <w:r w:rsidR="008E1FCE">
        <w:rPr>
          <w:lang w:eastAsia="en-US"/>
        </w:rPr>
        <w:t xml:space="preserve">myös </w:t>
      </w:r>
      <w:r w:rsidRPr="00786DD2">
        <w:rPr>
          <w:lang w:eastAsia="en-US"/>
        </w:rPr>
        <w:t xml:space="preserve">edistää riittävällä toimitilaverkkoa ja taloutta koskevalla monivuotisella suunnittelulla ja kustannustehokkailla ratkaisuilla. Joidenkin virastojen osalta toimitilahankkeiden määrä tai koko on </w:t>
      </w:r>
      <w:r w:rsidR="008E1FCE">
        <w:rPr>
          <w:lang w:eastAsia="en-US"/>
        </w:rPr>
        <w:t xml:space="preserve">kuitenkin </w:t>
      </w:r>
      <w:r w:rsidRPr="00786DD2">
        <w:rPr>
          <w:lang w:eastAsia="en-US"/>
        </w:rPr>
        <w:t xml:space="preserve">niin suuri, ettei viraston rahoitus riitä menojen kattamiseen.  </w:t>
      </w:r>
    </w:p>
    <w:p w14:paraId="44B8961D" w14:textId="05B3900A" w:rsidR="00F5123C" w:rsidRDefault="00416917" w:rsidP="008E1FCE">
      <w:pPr>
        <w:pStyle w:val="VNLeip1kappale"/>
        <w:rPr>
          <w:lang w:eastAsia="en-US"/>
        </w:rPr>
      </w:pPr>
      <w:r w:rsidRPr="00786DD2">
        <w:rPr>
          <w:lang w:eastAsia="en-US"/>
        </w:rPr>
        <w:t xml:space="preserve">Jos toimitilahanke on viraston talouteen nähden niin suuri, ettei virastolla ole edellytyksiä rahoittaa sitä kokonaan olemassa olevista varoistaan, mahdollinen lisärahoitus </w:t>
      </w:r>
      <w:r w:rsidR="00C532A0" w:rsidRPr="00490A6E">
        <w:rPr>
          <w:lang w:eastAsia="en-US"/>
        </w:rPr>
        <w:t xml:space="preserve">ratkaistaan </w:t>
      </w:r>
      <w:r w:rsidRPr="00490A6E">
        <w:rPr>
          <w:lang w:eastAsia="en-US"/>
        </w:rPr>
        <w:t xml:space="preserve">ensisijaisesti julkisen talouden suunnitelman yhteydessä, missä linjataan </w:t>
      </w:r>
      <w:r w:rsidR="00490A6E" w:rsidRPr="00490A6E">
        <w:rPr>
          <w:lang w:eastAsia="en-US"/>
        </w:rPr>
        <w:t xml:space="preserve">pidempiaikaiset ja pysyvät </w:t>
      </w:r>
      <w:r w:rsidRPr="00490A6E">
        <w:rPr>
          <w:lang w:eastAsia="en-US"/>
        </w:rPr>
        <w:t>lis</w:t>
      </w:r>
      <w:r w:rsidR="00490A6E" w:rsidRPr="00490A6E">
        <w:rPr>
          <w:lang w:eastAsia="en-US"/>
        </w:rPr>
        <w:t>ämäärär</w:t>
      </w:r>
      <w:r w:rsidR="00DC0CA1">
        <w:rPr>
          <w:lang w:eastAsia="en-US"/>
        </w:rPr>
        <w:t>ah</w:t>
      </w:r>
      <w:r w:rsidR="00490A6E" w:rsidRPr="00490A6E">
        <w:rPr>
          <w:lang w:eastAsia="en-US"/>
        </w:rPr>
        <w:t>at</w:t>
      </w:r>
      <w:r w:rsidRPr="00490A6E">
        <w:rPr>
          <w:lang w:eastAsia="en-US"/>
        </w:rPr>
        <w:t xml:space="preserve">. Eduskunta päättää </w:t>
      </w:r>
      <w:r w:rsidR="00DC0CA1">
        <w:rPr>
          <w:lang w:eastAsia="en-US"/>
        </w:rPr>
        <w:t xml:space="preserve">toimitilahankkeiden </w:t>
      </w:r>
      <w:r w:rsidRPr="00490A6E">
        <w:rPr>
          <w:lang w:eastAsia="en-US"/>
        </w:rPr>
        <w:t>rahoituksesta talousarvion yhteydessä</w:t>
      </w:r>
      <w:r w:rsidR="00DC0CA1">
        <w:rPr>
          <w:lang w:eastAsia="en-US"/>
        </w:rPr>
        <w:t xml:space="preserve"> osana virastojen rahoitusta</w:t>
      </w:r>
      <w:r w:rsidRPr="00490A6E">
        <w:rPr>
          <w:lang w:eastAsia="en-US"/>
        </w:rPr>
        <w:t>. Toimitilahankkeet kilpailevat</w:t>
      </w:r>
      <w:r w:rsidRPr="00786DD2">
        <w:rPr>
          <w:lang w:eastAsia="en-US"/>
        </w:rPr>
        <w:t xml:space="preserve"> samoista määrärahoista muiden valtion menojen kanssa, ja virastojen lisärahoitus on vi</w:t>
      </w:r>
      <w:r w:rsidR="00F5123C">
        <w:rPr>
          <w:lang w:eastAsia="en-US"/>
        </w:rPr>
        <w:t xml:space="preserve">ime kädessä poliittinen päätös. </w:t>
      </w:r>
      <w:r w:rsidR="00F5123C" w:rsidRPr="00F5123C">
        <w:rPr>
          <w:lang w:eastAsia="en-US"/>
        </w:rPr>
        <w:t>Toimitilahankkeiden suunnittelu onkin tärkeää kytkeä oikea-aikaisesti osaksi kehys- ja talousarvioprosesseja.</w:t>
      </w:r>
    </w:p>
    <w:p w14:paraId="302B8A55" w14:textId="13F90CFB" w:rsidR="00416917" w:rsidRDefault="00416917" w:rsidP="008E1FCE">
      <w:pPr>
        <w:pStyle w:val="VNLeip1kappale"/>
        <w:rPr>
          <w:lang w:eastAsia="en-US"/>
        </w:rPr>
      </w:pPr>
      <w:r w:rsidRPr="00786DD2">
        <w:rPr>
          <w:lang w:eastAsia="en-US"/>
        </w:rPr>
        <w:t xml:space="preserve">Mahdollista lisärahoitusta ei välttämättä </w:t>
      </w:r>
      <w:r w:rsidR="00490A6E" w:rsidRPr="00490A6E">
        <w:rPr>
          <w:lang w:eastAsia="en-US"/>
        </w:rPr>
        <w:t>ole osoitettu</w:t>
      </w:r>
      <w:r w:rsidRPr="00490A6E">
        <w:rPr>
          <w:lang w:eastAsia="en-US"/>
        </w:rPr>
        <w:t xml:space="preserve"> nimenomaan toimitiloihin, vaan yleisen tasokorotuksen myötä mahdollistetaan edelleen viraston päätöksenteon joustavuu</w:t>
      </w:r>
      <w:r w:rsidR="008E1FCE" w:rsidRPr="00490A6E">
        <w:rPr>
          <w:lang w:eastAsia="en-US"/>
        </w:rPr>
        <w:t>s määrärahojen kohdentamisessa.</w:t>
      </w:r>
    </w:p>
    <w:p w14:paraId="50FE2C7A" w14:textId="415CBAD1" w:rsidR="00D31C47" w:rsidRPr="00D31C47" w:rsidRDefault="00DC0CA1" w:rsidP="00D31C47">
      <w:pPr>
        <w:pStyle w:val="Otsikko2"/>
        <w:rPr>
          <w:lang w:val="fi-FI"/>
        </w:rPr>
      </w:pPr>
      <w:bookmarkStart w:id="22" w:name="_Toc105052097"/>
      <w:r>
        <w:rPr>
          <w:lang w:val="fi-FI"/>
        </w:rPr>
        <w:t>Kiinteistö- ja toimitilahallinno</w:t>
      </w:r>
      <w:r w:rsidR="00D31C47" w:rsidRPr="00D31C47">
        <w:rPr>
          <w:lang w:val="fi-FI"/>
        </w:rPr>
        <w:t>n periaatteet</w:t>
      </w:r>
      <w:bookmarkEnd w:id="22"/>
      <w:r w:rsidR="00D31C47" w:rsidRPr="00D31C47">
        <w:rPr>
          <w:lang w:val="fi-FI"/>
        </w:rPr>
        <w:t xml:space="preserve"> </w:t>
      </w:r>
    </w:p>
    <w:p w14:paraId="685E6E0D" w14:textId="25AB0E3F" w:rsidR="00BF0F31" w:rsidRDefault="00786DD2" w:rsidP="00786DD2">
      <w:pPr>
        <w:pStyle w:val="VNLeip2kappaleet"/>
        <w:rPr>
          <w:lang w:eastAsia="en-US"/>
        </w:rPr>
      </w:pPr>
      <w:r>
        <w:rPr>
          <w:lang w:eastAsia="en-US"/>
        </w:rPr>
        <w:t xml:space="preserve">Valtion </w:t>
      </w:r>
      <w:r w:rsidR="00DC0CA1">
        <w:rPr>
          <w:lang w:eastAsia="en-US"/>
        </w:rPr>
        <w:t>kiinteistö- ja toimitilahallinno</w:t>
      </w:r>
      <w:r>
        <w:rPr>
          <w:lang w:eastAsia="en-US"/>
        </w:rPr>
        <w:t xml:space="preserve">n </w:t>
      </w:r>
      <w:r w:rsidR="00C532A0">
        <w:rPr>
          <w:lang w:eastAsia="en-US"/>
        </w:rPr>
        <w:t>tavoitteena</w:t>
      </w:r>
      <w:r>
        <w:rPr>
          <w:lang w:eastAsia="en-US"/>
        </w:rPr>
        <w:t xml:space="preserve"> on tilojen tehokas ja tarkoituksenmukainen käyttö. Kiinteistöstrategialla</w:t>
      </w:r>
      <w:r w:rsidRPr="00925E09">
        <w:rPr>
          <w:lang w:eastAsia="en-US"/>
        </w:rPr>
        <w:t xml:space="preserve"> pyritään hallitsemaan ja hoitamaan valtion kiinteistöjä tehokkaasti ja kestävästi sekä turvaamaan valtion kokonaisetu.</w:t>
      </w:r>
      <w:r>
        <w:rPr>
          <w:lang w:eastAsia="en-US"/>
        </w:rPr>
        <w:t xml:space="preserve"> Tämä voi tarkoittaa esimerkiksi valtiolle tarpeet</w:t>
      </w:r>
      <w:r w:rsidR="00BF0F31">
        <w:rPr>
          <w:lang w:eastAsia="en-US"/>
        </w:rPr>
        <w:t xml:space="preserve">tomien kiinteistöjen myyntiä </w:t>
      </w:r>
      <w:r>
        <w:rPr>
          <w:lang w:eastAsia="en-US"/>
        </w:rPr>
        <w:t xml:space="preserve">niihin sidotun pääomän vapauttamiseksi </w:t>
      </w:r>
      <w:r w:rsidR="00C532A0">
        <w:rPr>
          <w:lang w:eastAsia="en-US"/>
        </w:rPr>
        <w:t xml:space="preserve">valtion </w:t>
      </w:r>
      <w:r>
        <w:rPr>
          <w:lang w:eastAsia="en-US"/>
        </w:rPr>
        <w:t xml:space="preserve">muuhun käyttöön. </w:t>
      </w:r>
    </w:p>
    <w:p w14:paraId="5D03E0CA" w14:textId="13544C81" w:rsidR="00BE31D7" w:rsidRDefault="00786DD2" w:rsidP="00786DD2">
      <w:pPr>
        <w:pStyle w:val="VNLeip2kappaleet"/>
        <w:rPr>
          <w:lang w:eastAsia="en-US"/>
        </w:rPr>
      </w:pPr>
      <w:r>
        <w:rPr>
          <w:lang w:eastAsia="en-US"/>
        </w:rPr>
        <w:t xml:space="preserve">Valtion </w:t>
      </w:r>
      <w:r w:rsidRPr="00490A6E">
        <w:rPr>
          <w:lang w:eastAsia="en-US"/>
        </w:rPr>
        <w:t xml:space="preserve">toimitilastrategian tavoitteena on puolestaan edistää työnteon ja asioinnin sujuvuutta </w:t>
      </w:r>
      <w:r w:rsidR="00490A6E" w:rsidRPr="00490A6E">
        <w:rPr>
          <w:lang w:eastAsia="en-US"/>
        </w:rPr>
        <w:t>valtion virastoissa ja laitoksissa</w:t>
      </w:r>
      <w:r w:rsidRPr="00490A6E">
        <w:rPr>
          <w:lang w:eastAsia="en-US"/>
        </w:rPr>
        <w:t>. Lisäksi tavoitteena</w:t>
      </w:r>
      <w:r w:rsidRPr="00925E09">
        <w:rPr>
          <w:lang w:eastAsia="en-US"/>
        </w:rPr>
        <w:t xml:space="preserve"> on parantaa kustannusvaikuttavuutta</w:t>
      </w:r>
      <w:r>
        <w:rPr>
          <w:lang w:eastAsia="en-US"/>
        </w:rPr>
        <w:t xml:space="preserve"> sekä toimia edelläkävijänä hiilineutraalisuuden saavuttamiseksi. Tämä tarkoittaa esimerkiksi yhteiskäyttöisiin työtiloihin siirtymisen edistämistä. </w:t>
      </w:r>
    </w:p>
    <w:p w14:paraId="2D493DA1" w14:textId="030E62DA" w:rsidR="00BE31D7" w:rsidRDefault="00BE31D7">
      <w:pPr>
        <w:rPr>
          <w:rFonts w:cs="Myriad Pro"/>
          <w:spacing w:val="1"/>
          <w:lang w:eastAsia="en-US"/>
        </w:rPr>
      </w:pPr>
    </w:p>
    <w:p w14:paraId="78D3904D" w14:textId="534AC516" w:rsidR="00786DD2" w:rsidRPr="00DA19F5" w:rsidRDefault="00786DD2" w:rsidP="00DA19F5">
      <w:pPr>
        <w:pStyle w:val="VNInfolaatikkotaustavri"/>
      </w:pPr>
      <w:r w:rsidRPr="00DA19F5">
        <w:t>Viime vuosina etätyö on lisääntynyt merkittävästi</w:t>
      </w:r>
      <w:r w:rsidR="00880727">
        <w:t>. M</w:t>
      </w:r>
      <w:r w:rsidR="00DC0CA1">
        <w:t xml:space="preserve">yös julkishallinnon palveluita </w:t>
      </w:r>
      <w:r w:rsidRPr="00DA19F5">
        <w:t xml:space="preserve">tarjotaan </w:t>
      </w:r>
      <w:r w:rsidR="00BF0F31">
        <w:t xml:space="preserve">kansalaisille </w:t>
      </w:r>
      <w:r w:rsidRPr="00DA19F5">
        <w:t>aiempaa enem</w:t>
      </w:r>
      <w:r w:rsidR="007F3054">
        <w:t>män sähköisesti. Valtion t</w:t>
      </w:r>
      <w:r w:rsidRPr="00DA19F5">
        <w:t>oimitilastrategian tavoitteena on, että neljännes valtion henkilöstöstä työskentelisi virastojen ja laitosten yhteiskäyttötiloissa vuoteen 2030 me</w:t>
      </w:r>
      <w:r w:rsidRPr="00490A6E">
        <w:t xml:space="preserve">nnessä. Yhteiskäyttötilassa usean </w:t>
      </w:r>
      <w:r w:rsidR="007F3054" w:rsidRPr="00490A6E">
        <w:t xml:space="preserve">eri </w:t>
      </w:r>
      <w:r w:rsidRPr="00490A6E">
        <w:t xml:space="preserve">viraston työntekijät </w:t>
      </w:r>
      <w:r w:rsidR="00FC021F">
        <w:t>työskentelevä</w:t>
      </w:r>
      <w:r w:rsidRPr="00490A6E">
        <w:t>t samoissa</w:t>
      </w:r>
      <w:r w:rsidR="00FC021F">
        <w:t xml:space="preserve"> tiloissa</w:t>
      </w:r>
      <w:r w:rsidRPr="00490A6E">
        <w:t xml:space="preserve"> </w:t>
      </w:r>
      <w:r w:rsidR="00C532A0" w:rsidRPr="00490A6E">
        <w:t xml:space="preserve">ottaen huomioon </w:t>
      </w:r>
      <w:r w:rsidRPr="00490A6E">
        <w:t>toimintojen</w:t>
      </w:r>
      <w:r w:rsidRPr="00DA19F5">
        <w:t xml:space="preserve"> erityispiirteet</w:t>
      </w:r>
      <w:r w:rsidR="00490A6E">
        <w:t>, kuten tietosuojavaatimukset</w:t>
      </w:r>
      <w:r w:rsidRPr="00DA19F5">
        <w:t xml:space="preserve">. Myös </w:t>
      </w:r>
      <w:r w:rsidR="007F3054">
        <w:t xml:space="preserve">eri virastojen </w:t>
      </w:r>
      <w:r w:rsidRPr="00DA19F5">
        <w:t>yhteisiä asiakaspalvelupisteitä</w:t>
      </w:r>
      <w:r w:rsidR="007F3054">
        <w:t xml:space="preserve"> tullaan lisäämään</w:t>
      </w:r>
      <w:r w:rsidRPr="00DA19F5">
        <w:t xml:space="preserve">. Yhteisistä julkishallinnon </w:t>
      </w:r>
      <w:r w:rsidRPr="00490A6E">
        <w:t xml:space="preserve">asiakaspalvelupisteistä </w:t>
      </w:r>
      <w:r w:rsidR="00490A6E" w:rsidRPr="00490A6E">
        <w:t>tarjottaisiin</w:t>
      </w:r>
      <w:r w:rsidRPr="00490A6E">
        <w:t xml:space="preserve"> </w:t>
      </w:r>
      <w:r w:rsidR="007F3054" w:rsidRPr="00490A6E">
        <w:t xml:space="preserve">koko </w:t>
      </w:r>
      <w:r w:rsidRPr="00490A6E">
        <w:t>julkisen</w:t>
      </w:r>
      <w:r w:rsidRPr="00DA19F5">
        <w:t xml:space="preserve"> sektorin asiakaspalvelua yhdenvertaisesti koko maassa. </w:t>
      </w:r>
    </w:p>
    <w:p w14:paraId="6753E1E4" w14:textId="31D341D7" w:rsidR="00786DD2" w:rsidRDefault="00786DD2" w:rsidP="00786DD2">
      <w:pPr>
        <w:pStyle w:val="VNLeip2kappaleet"/>
        <w:rPr>
          <w:lang w:eastAsia="en-US"/>
        </w:rPr>
      </w:pPr>
      <w:r>
        <w:rPr>
          <w:lang w:eastAsia="en-US"/>
        </w:rPr>
        <w:t>T</w:t>
      </w:r>
      <w:r w:rsidRPr="007F7DB0">
        <w:rPr>
          <w:lang w:eastAsia="en-US"/>
        </w:rPr>
        <w:t>oimistilastrategian toim</w:t>
      </w:r>
      <w:r>
        <w:rPr>
          <w:lang w:eastAsia="en-US"/>
        </w:rPr>
        <w:t>eenpanossa tärkeä elementti ovat v</w:t>
      </w:r>
      <w:r w:rsidRPr="007F7DB0">
        <w:rPr>
          <w:lang w:eastAsia="en-US"/>
        </w:rPr>
        <w:t>irastojen ja laitosten yhdessä Senaatti-konsernin liikelaitosten kanssa laatimat</w:t>
      </w:r>
      <w:r>
        <w:rPr>
          <w:lang w:eastAsia="en-US"/>
        </w:rPr>
        <w:t xml:space="preserve"> toimitilastrategian toimeenpanosuunnitelmat, joissa kuvataan,</w:t>
      </w:r>
      <w:r w:rsidRPr="007F7DB0">
        <w:rPr>
          <w:lang w:eastAsia="en-US"/>
        </w:rPr>
        <w:t xml:space="preserve"> miten virasto tai laitos toteuttaa valtion toimitilastrategian </w:t>
      </w:r>
      <w:r>
        <w:rPr>
          <w:lang w:eastAsia="en-US"/>
        </w:rPr>
        <w:t xml:space="preserve">tavoitteita </w:t>
      </w:r>
      <w:r w:rsidRPr="00490A6E">
        <w:rPr>
          <w:lang w:eastAsia="en-US"/>
        </w:rPr>
        <w:t xml:space="preserve">ja miten viraston tai laitoksen toiminta kehittyy 5–10 vuoden </w:t>
      </w:r>
      <w:r w:rsidR="00C532A0" w:rsidRPr="00490A6E">
        <w:rPr>
          <w:lang w:eastAsia="en-US"/>
        </w:rPr>
        <w:t>aikana</w:t>
      </w:r>
      <w:r w:rsidRPr="00490A6E">
        <w:rPr>
          <w:lang w:eastAsia="en-US"/>
        </w:rPr>
        <w:t>. Samalla arvioidaan, minkälaisia vaatimuksia muutokset asettavat toimitiloille ja millaisia</w:t>
      </w:r>
      <w:r w:rsidRPr="007F7DB0">
        <w:rPr>
          <w:lang w:eastAsia="en-US"/>
        </w:rPr>
        <w:t xml:space="preserve"> toimitilahankkeita tarvitaan, jotta toimitilat tukisivat viraston tai laitoksen tuloksellista toimintaa</w:t>
      </w:r>
      <w:r>
        <w:rPr>
          <w:lang w:eastAsia="en-US"/>
        </w:rPr>
        <w:t xml:space="preserve"> myös tulevaisuudessa</w:t>
      </w:r>
      <w:r w:rsidRPr="007F7DB0">
        <w:rPr>
          <w:lang w:eastAsia="en-US"/>
        </w:rPr>
        <w:t xml:space="preserve">. </w:t>
      </w:r>
    </w:p>
    <w:p w14:paraId="4D52CC67" w14:textId="50F05231" w:rsidR="00786DD2" w:rsidRDefault="00786DD2" w:rsidP="00416917">
      <w:pPr>
        <w:pStyle w:val="VNLeip2kappaleet"/>
        <w:rPr>
          <w:lang w:eastAsia="en-US"/>
        </w:rPr>
      </w:pPr>
      <w:r w:rsidRPr="007F7DB0">
        <w:rPr>
          <w:lang w:eastAsia="en-US"/>
        </w:rPr>
        <w:t>Toimeenpanosuunnitelman pohjalta virasto tai laitos laatii joko yksin tai yhdessä Senaatti-konsernin liikelaitosten kanssa toimitila</w:t>
      </w:r>
      <w:r>
        <w:rPr>
          <w:lang w:eastAsia="en-US"/>
        </w:rPr>
        <w:t xml:space="preserve">tarpeiden </w:t>
      </w:r>
      <w:r w:rsidRPr="007F7DB0">
        <w:rPr>
          <w:lang w:eastAsia="en-US"/>
        </w:rPr>
        <w:t>suunnitelman</w:t>
      </w:r>
      <w:r w:rsidR="00DC0CA1">
        <w:rPr>
          <w:lang w:eastAsia="en-US"/>
        </w:rPr>
        <w:t xml:space="preserve"> (toimitilasuunnitelma)</w:t>
      </w:r>
      <w:r w:rsidRPr="007F7DB0">
        <w:rPr>
          <w:lang w:eastAsia="en-US"/>
        </w:rPr>
        <w:t>, jossa on kuvattu seuraaville vuosille (</w:t>
      </w:r>
      <w:r>
        <w:rPr>
          <w:lang w:eastAsia="en-US"/>
        </w:rPr>
        <w:t xml:space="preserve">3–10 vuotta) </w:t>
      </w:r>
      <w:r w:rsidRPr="007F7DB0">
        <w:rPr>
          <w:lang w:eastAsia="en-US"/>
        </w:rPr>
        <w:t xml:space="preserve">ajoittuvat toimitilahankkeet. Toimitilasuunnitelmaan yhdistetään myös </w:t>
      </w:r>
      <w:r>
        <w:rPr>
          <w:lang w:eastAsia="en-US"/>
        </w:rPr>
        <w:t xml:space="preserve">jo </w:t>
      </w:r>
      <w:r w:rsidRPr="007F7DB0">
        <w:rPr>
          <w:lang w:eastAsia="en-US"/>
        </w:rPr>
        <w:t xml:space="preserve">tunnistetut peruskorjaustarpeet ja -hankkeet, jotka </w:t>
      </w:r>
      <w:r w:rsidR="00490A6E">
        <w:rPr>
          <w:lang w:eastAsia="en-US"/>
        </w:rPr>
        <w:t xml:space="preserve">perustuvat </w:t>
      </w:r>
      <w:r w:rsidRPr="007F7DB0">
        <w:rPr>
          <w:lang w:eastAsia="en-US"/>
        </w:rPr>
        <w:t xml:space="preserve">Senaatti-konsernin liikelaitosten ylläpitämistä pitkän </w:t>
      </w:r>
      <w:r>
        <w:rPr>
          <w:lang w:eastAsia="en-US"/>
        </w:rPr>
        <w:t>aikavälin</w:t>
      </w:r>
      <w:r w:rsidRPr="007F7DB0">
        <w:rPr>
          <w:lang w:eastAsia="en-US"/>
        </w:rPr>
        <w:t xml:space="preserve"> suunnitelmista</w:t>
      </w:r>
      <w:r>
        <w:rPr>
          <w:lang w:eastAsia="en-US"/>
        </w:rPr>
        <w:t xml:space="preserve">. </w:t>
      </w:r>
      <w:r w:rsidRPr="007F7DB0">
        <w:rPr>
          <w:lang w:eastAsia="en-US"/>
        </w:rPr>
        <w:t xml:space="preserve">Toimitilasuunnitelmaa päivitetään tyypillisesti </w:t>
      </w:r>
      <w:r>
        <w:rPr>
          <w:lang w:eastAsia="en-US"/>
        </w:rPr>
        <w:t xml:space="preserve">1–2 </w:t>
      </w:r>
      <w:r w:rsidRPr="007F7DB0">
        <w:rPr>
          <w:lang w:eastAsia="en-US"/>
        </w:rPr>
        <w:t>kertaa vuodessa viraston tai laitoksen kehys- ja talousarviosuunnittelun yhteydessä.</w:t>
      </w:r>
    </w:p>
    <w:p w14:paraId="743724E0" w14:textId="2E4D1EB5" w:rsidR="00C06135" w:rsidRDefault="00C06135" w:rsidP="00416917">
      <w:pPr>
        <w:pStyle w:val="VNLeip2kappaleet"/>
        <w:rPr>
          <w:lang w:eastAsia="en-US"/>
        </w:rPr>
      </w:pPr>
      <w:r>
        <w:rPr>
          <w:lang w:eastAsia="en-US"/>
        </w:rPr>
        <w:t xml:space="preserve">Kaiken </w:t>
      </w:r>
      <w:r w:rsidR="004D6231">
        <w:rPr>
          <w:lang w:eastAsia="en-US"/>
        </w:rPr>
        <w:t xml:space="preserve">kiinteistö- ja toimitilahallinnan tavoitteena on valtion omaisuuden pitkäjänteinen ja taloudellisesti kestävä hoitaminen siten, että </w:t>
      </w:r>
      <w:r w:rsidR="002D118C" w:rsidRPr="002D118C">
        <w:rPr>
          <w:lang w:eastAsia="en-US"/>
        </w:rPr>
        <w:t xml:space="preserve">kokonaistaloudellisten vaikutusten lisäksi </w:t>
      </w:r>
      <w:r w:rsidR="00490A6E">
        <w:rPr>
          <w:lang w:eastAsia="en-US"/>
        </w:rPr>
        <w:t xml:space="preserve">otetaan huomioon </w:t>
      </w:r>
      <w:r w:rsidR="002D118C" w:rsidRPr="002D118C">
        <w:rPr>
          <w:lang w:eastAsia="en-US"/>
        </w:rPr>
        <w:t xml:space="preserve">myös sosiaalisia, ympäristöllisiä ja </w:t>
      </w:r>
      <w:r w:rsidR="002D118C" w:rsidRPr="00490A6E">
        <w:rPr>
          <w:lang w:eastAsia="en-US"/>
        </w:rPr>
        <w:t xml:space="preserve">kulttuuriperinnön vaalimiseen liittyviä seikkoja sekä muita yhteiskunnallisia näkökohtia, kuten kestävää </w:t>
      </w:r>
      <w:r w:rsidR="00490A6E" w:rsidRPr="00490A6E">
        <w:rPr>
          <w:lang w:eastAsia="en-US"/>
        </w:rPr>
        <w:t>kehitys</w:t>
      </w:r>
      <w:r w:rsidR="002D118C" w:rsidRPr="00490A6E">
        <w:rPr>
          <w:lang w:eastAsia="en-US"/>
        </w:rPr>
        <w:t xml:space="preserve">, harmaan talouden </w:t>
      </w:r>
      <w:r w:rsidR="00490A6E" w:rsidRPr="00490A6E">
        <w:rPr>
          <w:lang w:eastAsia="en-US"/>
        </w:rPr>
        <w:t>torjunta</w:t>
      </w:r>
      <w:r w:rsidR="002D118C" w:rsidRPr="00490A6E">
        <w:rPr>
          <w:lang w:eastAsia="en-US"/>
        </w:rPr>
        <w:t xml:space="preserve">, energiatehokkuuden </w:t>
      </w:r>
      <w:r w:rsidR="00490A6E" w:rsidRPr="00490A6E">
        <w:rPr>
          <w:lang w:eastAsia="en-US"/>
        </w:rPr>
        <w:t>ja luonnon monimuotoisuuden edistäminen</w:t>
      </w:r>
      <w:r w:rsidR="002D118C" w:rsidRPr="00490A6E">
        <w:rPr>
          <w:lang w:eastAsia="en-US"/>
        </w:rPr>
        <w:t xml:space="preserve"> sek</w:t>
      </w:r>
      <w:r w:rsidR="00490A6E" w:rsidRPr="00490A6E">
        <w:rPr>
          <w:lang w:eastAsia="en-US"/>
        </w:rPr>
        <w:t>ä toimivia kiinteistömarkkinat</w:t>
      </w:r>
      <w:r w:rsidR="002D118C" w:rsidRPr="002D118C">
        <w:rPr>
          <w:lang w:eastAsia="en-US"/>
        </w:rPr>
        <w:t>. Tärkeää on myös, että toimitilat tukevat virastojen ja laitosten tehtävien</w:t>
      </w:r>
      <w:r w:rsidR="002D118C">
        <w:rPr>
          <w:lang w:eastAsia="en-US"/>
        </w:rPr>
        <w:t xml:space="preserve"> taloudellista, tehokasta ja</w:t>
      </w:r>
      <w:r w:rsidR="002D118C" w:rsidRPr="002D118C">
        <w:rPr>
          <w:lang w:eastAsia="en-US"/>
        </w:rPr>
        <w:t xml:space="preserve"> ta</w:t>
      </w:r>
      <w:r w:rsidR="002D118C">
        <w:rPr>
          <w:lang w:eastAsia="en-US"/>
        </w:rPr>
        <w:t>rkoituksenmukaista hoitamista</w:t>
      </w:r>
      <w:r w:rsidR="00CC5DAF">
        <w:rPr>
          <w:lang w:eastAsia="en-US"/>
        </w:rPr>
        <w:t>.</w:t>
      </w:r>
    </w:p>
    <w:p w14:paraId="7613372B" w14:textId="77777777" w:rsidR="00D31C47" w:rsidRDefault="00D31C47" w:rsidP="00D31C47">
      <w:pPr>
        <w:pStyle w:val="Otsikko2"/>
      </w:pPr>
      <w:bookmarkStart w:id="23" w:name="_Toc105052098"/>
      <w:r w:rsidRPr="00D31C47">
        <w:lastRenderedPageBreak/>
        <w:t>Vuokraustoiminnan periaatteet</w:t>
      </w:r>
      <w:bookmarkEnd w:id="23"/>
      <w:r>
        <w:t xml:space="preserve"> </w:t>
      </w:r>
    </w:p>
    <w:p w14:paraId="11A51FAD" w14:textId="76528482" w:rsidR="00786DD2" w:rsidRDefault="00786DD2" w:rsidP="00786DD2">
      <w:pPr>
        <w:pStyle w:val="VNLeip2kappaleet"/>
      </w:pPr>
      <w:r>
        <w:t xml:space="preserve">Vuoden 2016 alussa </w:t>
      </w:r>
      <w:r w:rsidR="00DC0CA1">
        <w:t xml:space="preserve">valtiolla </w:t>
      </w:r>
      <w:r>
        <w:t xml:space="preserve">siirryttiin markkinaperusteisesta </w:t>
      </w:r>
      <w:r w:rsidR="00880727">
        <w:t>vuokrajärjestelmästä omakustannus</w:t>
      </w:r>
      <w:r>
        <w:t xml:space="preserve">perusteiseen vuokrajärjestelmään. </w:t>
      </w:r>
      <w:r w:rsidRPr="00844D15">
        <w:t>Uudistuksen seurauksena virastojen ja laitosten vuokrat lask</w:t>
      </w:r>
      <w:r w:rsidR="00CA6877">
        <w:t xml:space="preserve">ivat. </w:t>
      </w:r>
      <w:r w:rsidRPr="00844D15">
        <w:t xml:space="preserve">Muutos toteutettiin budjettineutraalisti siten, että virastojen ja laitosten rahoitusta vähennettiin vuokrien tason laskua vastaavalla määrällä. Vuoden 2020 alusta alkaen Senaatti-konsernin liikelaitosten valtion sisäisen vuokraustoiminnan tulos laski käytännössä nollaan. </w:t>
      </w:r>
    </w:p>
    <w:p w14:paraId="51A7ED51" w14:textId="7E8F1367" w:rsidR="00D45A92" w:rsidRDefault="00490A6E" w:rsidP="00C06135">
      <w:pPr>
        <w:pStyle w:val="VNLeip2kappaleet"/>
      </w:pPr>
      <w:r>
        <w:t xml:space="preserve">Nykyisessä </w:t>
      </w:r>
      <w:r w:rsidR="00786DD2">
        <w:t xml:space="preserve">vuokramallissa valtion omistamien tilojen vuokrasopimusten irtisanomisajaksi </w:t>
      </w:r>
      <w:r>
        <w:t>on hallinta-asetuksessa säädetty</w:t>
      </w:r>
      <w:r w:rsidR="00FC021F">
        <w:t xml:space="preserve"> 12 kuukautta. Tavoitteena on, että</w:t>
      </w:r>
      <w:r w:rsidR="00786DD2" w:rsidRPr="00490A6E">
        <w:t xml:space="preserve"> pitkät</w:t>
      </w:r>
      <w:r w:rsidR="00786DD2">
        <w:t xml:space="preserve"> sopimussuhteet eivät rasittaisi virastojen ja laitosten </w:t>
      </w:r>
      <w:r w:rsidR="00FC021F">
        <w:t>toimintaa niiden sopeutuessa tehtävissä,</w:t>
      </w:r>
      <w:r w:rsidR="00786DD2">
        <w:t xml:space="preserve"> tavoitteissa </w:t>
      </w:r>
      <w:r w:rsidR="00FC021F">
        <w:t xml:space="preserve">ja </w:t>
      </w:r>
      <w:r w:rsidR="00786DD2">
        <w:t>toimint</w:t>
      </w:r>
      <w:r w:rsidR="00FC021F">
        <w:t>aympäristössä tapahtuviin muutoksiin</w:t>
      </w:r>
      <w:r>
        <w:t>. Hallinta-asetuksessa on säädetty myös</w:t>
      </w:r>
      <w:r w:rsidR="00786DD2">
        <w:t xml:space="preserve"> 10 vuoden jäännösvuokravastuu</w:t>
      </w:r>
      <w:r w:rsidR="00CA6877">
        <w:t>sta</w:t>
      </w:r>
      <w:r w:rsidR="00FC021F">
        <w:t xml:space="preserve">. Jäännösarvovastuu </w:t>
      </w:r>
      <w:r w:rsidR="00786DD2">
        <w:t>tarkoittaa sitä, että t</w:t>
      </w:r>
      <w:r w:rsidR="00786DD2" w:rsidRPr="007C7A47">
        <w:t>iloja irtisanottaess</w:t>
      </w:r>
      <w:r w:rsidR="00FC021F">
        <w:t>a vuokralaisella on vastuu sellaisesta</w:t>
      </w:r>
      <w:r w:rsidR="00786DD2" w:rsidRPr="007C7A47">
        <w:t xml:space="preserve"> vuokravaikutteisesta investoinnin osasta,</w:t>
      </w:r>
      <w:r w:rsidR="00FC021F">
        <w:t xml:space="preserve"> </w:t>
      </w:r>
      <w:r w:rsidR="00FC021F" w:rsidRPr="00FC021F">
        <w:t>joka on tehty vuokralaisen tarpeisiin, ja</w:t>
      </w:r>
      <w:r w:rsidR="00786DD2" w:rsidRPr="007C7A47">
        <w:t xml:space="preserve"> jota ei voida </w:t>
      </w:r>
      <w:r w:rsidR="00786DD2">
        <w:t>täys</w:t>
      </w:r>
      <w:r w:rsidR="00786DD2" w:rsidRPr="007C7A47">
        <w:t>määräisesti hyödyntää kohdetta edelleen vuokrattaessa tai luovutettaessa ja joka on vielä maksamatta vuokrasopimuksen irtisanomishetkellä.</w:t>
      </w:r>
      <w:r w:rsidR="00786DD2" w:rsidRPr="007C7A47">
        <w:rPr>
          <w:rFonts w:cs="Times New Roman"/>
          <w:spacing w:val="0"/>
        </w:rPr>
        <w:t xml:space="preserve"> </w:t>
      </w:r>
      <w:r w:rsidR="00836A70">
        <w:rPr>
          <w:rFonts w:cs="Times New Roman"/>
          <w:spacing w:val="0"/>
        </w:rPr>
        <w:t xml:space="preserve">Jäännösarvovastuu pienenee asteittain, ja kymmenen vuoden </w:t>
      </w:r>
      <w:r w:rsidR="00FC021F" w:rsidRPr="00FC021F">
        <w:rPr>
          <w:rFonts w:cs="Times New Roman"/>
          <w:spacing w:val="0"/>
        </w:rPr>
        <w:t>jälkeen kiinteistöriski on kokonaisuudessaan Senaatti-konsernilla.</w:t>
      </w:r>
      <w:r w:rsidR="00FC021F">
        <w:rPr>
          <w:rFonts w:cs="Times New Roman"/>
          <w:spacing w:val="0"/>
        </w:rPr>
        <w:t xml:space="preserve"> </w:t>
      </w:r>
      <w:r w:rsidR="00786DD2" w:rsidRPr="007C7A47">
        <w:t>Jäännösarvovastuun tavoite on kannustaa investoimaan vain</w:t>
      </w:r>
      <w:r w:rsidR="00C06135">
        <w:t xml:space="preserve"> pitkäaikaista tarvetta varten.</w:t>
      </w:r>
      <w:r w:rsidR="00FC021F" w:rsidRPr="00FC021F">
        <w:rPr>
          <w:rFonts w:cs="Times New Roman"/>
          <w:spacing w:val="0"/>
        </w:rPr>
        <w:t xml:space="preserve"> </w:t>
      </w:r>
      <w:r w:rsidR="00D45A92">
        <w:br w:type="page"/>
      </w:r>
    </w:p>
    <w:p w14:paraId="57A4FE93" w14:textId="27ED504E" w:rsidR="00786DD2" w:rsidRDefault="00786DD2" w:rsidP="00786DD2">
      <w:pPr>
        <w:pStyle w:val="VNInfolaatikkotaustavri"/>
        <w:rPr>
          <w:rStyle w:val="VNInfolaatikkootsikkotaustavri"/>
        </w:rPr>
      </w:pPr>
      <w:r w:rsidRPr="003D1A7C">
        <w:rPr>
          <w:rStyle w:val="VNInfolaatikkootsikkotaustavri"/>
        </w:rPr>
        <w:lastRenderedPageBreak/>
        <w:t>Vuokrajärjestelmä vuodesta 2016 alkaen:</w:t>
      </w:r>
    </w:p>
    <w:p w14:paraId="6FC72E5B" w14:textId="2F9CB43A" w:rsidR="00786DD2" w:rsidRDefault="00786DD2" w:rsidP="00786DD2">
      <w:pPr>
        <w:pStyle w:val="VNInfolaatikkoluettelo"/>
      </w:pPr>
      <w:r>
        <w:t>Vuokrat ovat omakustannusperusteisia ja aiempaa edullisempia. Vuokrat laskivat noin 15 % vuoden 2016 alussa ja edelleen noin 6 % vuoden 2020 alussa. Vuoden 2020 alusta alkaen Senaatti-kiinteistöjen valtion sisäise</w:t>
      </w:r>
      <w:r w:rsidR="008F3261">
        <w:t>n vuokraustoiminnan tulos laski</w:t>
      </w:r>
      <w:r>
        <w:t xml:space="preserve"> käytännössä nollaan.</w:t>
      </w:r>
    </w:p>
    <w:p w14:paraId="11B34C54" w14:textId="292B7123" w:rsidR="00BC36E1" w:rsidRDefault="00BC36E1" w:rsidP="00786DD2">
      <w:pPr>
        <w:pStyle w:val="VNInfolaatikkoluettelo"/>
      </w:pPr>
      <w:r w:rsidRPr="00BC36E1">
        <w:t>Valtio luopui kiinteistöomaisuutensa osalta tuottotavoitteesta, ja asetti Senaatti-konsernin liikelaitoksille ainoastaan oman pääoman tuottotavoitteen, joka vastaa valtion velanoton keskikorkoa. Vuonna 2021 oman pääoman tuottotavoite oli 0,4 %.</w:t>
      </w:r>
    </w:p>
    <w:p w14:paraId="474A5AE9" w14:textId="77777777" w:rsidR="00786DD2" w:rsidRDefault="00786DD2" w:rsidP="00786DD2">
      <w:pPr>
        <w:pStyle w:val="VNInfolaatikkoluettelo"/>
      </w:pPr>
      <w:r>
        <w:t>Sopimukset ovat aiempaa joustavampia. Uusien toistaiseksi voimassa olevien vuokrasopimusten irtisanomisaika on valtion omissa tiloissa 12 kk.</w:t>
      </w:r>
    </w:p>
    <w:p w14:paraId="0A8E6E3F" w14:textId="4872CC3E" w:rsidR="00786DD2" w:rsidRDefault="00786DD2" w:rsidP="00786DD2">
      <w:pPr>
        <w:pStyle w:val="VNInfolaatikkoluettelo"/>
      </w:pPr>
      <w:r>
        <w:t xml:space="preserve">Virastoilla ja laitoksilla on jäännösarvovastuu </w:t>
      </w:r>
      <w:r w:rsidRPr="0059302E">
        <w:t>siitä vuokravaikutt</w:t>
      </w:r>
      <w:r>
        <w:t>eisesta investoinnin osasta, joka on vielä maksamatta vuokrasopimuksen irtisanomishetkellä ja jot</w:t>
      </w:r>
      <w:r w:rsidRPr="0059302E">
        <w:t>a ei voida hyödyntää kohdetta edelleen vuokrattaessa tai luovutettaessa</w:t>
      </w:r>
      <w:r>
        <w:t>.</w:t>
      </w:r>
    </w:p>
    <w:p w14:paraId="152812F3" w14:textId="6E7E6657" w:rsidR="00786DD2" w:rsidRDefault="00DC0CA1" w:rsidP="00BC36E1">
      <w:pPr>
        <w:pStyle w:val="VNInfolaatikkoluettelo"/>
      </w:pPr>
      <w:r>
        <w:t>Virastoilla</w:t>
      </w:r>
      <w:r w:rsidR="00786DD2">
        <w:t xml:space="preserve"> ja laitoksilla on </w:t>
      </w:r>
      <w:r w:rsidR="00786DD2" w:rsidRPr="00125BD9">
        <w:t>käytössä vuokrasopimus</w:t>
      </w:r>
      <w:r w:rsidR="00125BD9" w:rsidRPr="00125BD9">
        <w:t>ten vakio</w:t>
      </w:r>
      <w:r w:rsidR="00786DD2" w:rsidRPr="00125BD9">
        <w:t>ehdot.</w:t>
      </w:r>
    </w:p>
    <w:p w14:paraId="20BFA706" w14:textId="49787954" w:rsidR="00786DD2" w:rsidRPr="00786DD2" w:rsidRDefault="00786DD2" w:rsidP="00786DD2">
      <w:pPr>
        <w:pStyle w:val="VNInfolaatikkoluettelo"/>
      </w:pPr>
      <w:r>
        <w:t xml:space="preserve">Virastot ja laitokset voivat keskittyä ydintoimintaansa, kun toimitila-asiat </w:t>
      </w:r>
      <w:r w:rsidR="00DC0CA1">
        <w:t>on keskitetty</w:t>
      </w:r>
      <w:r>
        <w:t xml:space="preserve"> Senaatti-konsernin liikelaitoksille.</w:t>
      </w:r>
    </w:p>
    <w:p w14:paraId="4C4D7528" w14:textId="47190588" w:rsidR="00D31C47" w:rsidRDefault="00D31C47" w:rsidP="00291E3C">
      <w:pPr>
        <w:pStyle w:val="Otsikko2"/>
      </w:pPr>
      <w:bookmarkStart w:id="24" w:name="_Toc105052099"/>
      <w:r>
        <w:t>Kustannukset</w:t>
      </w:r>
      <w:r w:rsidR="00003E2B">
        <w:t xml:space="preserve"> ja voiton tuloutus</w:t>
      </w:r>
      <w:bookmarkEnd w:id="24"/>
    </w:p>
    <w:p w14:paraId="5BFDDCC7" w14:textId="576F969B" w:rsidR="00786DD2" w:rsidRDefault="00786DD2" w:rsidP="00786DD2">
      <w:pPr>
        <w:pStyle w:val="VNLeip2kappaleet"/>
      </w:pPr>
      <w:r>
        <w:t>Senaatti-konserni rahoittaa toimintansa asiakkailta</w:t>
      </w:r>
      <w:r w:rsidR="00972A3C">
        <w:t xml:space="preserve"> perittävien</w:t>
      </w:r>
      <w:r>
        <w:t xml:space="preserve"> vuokrien ja palvelumaksujen kautta. Konserni ei saa budjettirahoitusta valtion talousarviosta. Valtion talousarviossa </w:t>
      </w:r>
      <w:r w:rsidR="00F5123C">
        <w:t xml:space="preserve">eduskunta asettaa Senaatti-konsernille </w:t>
      </w:r>
      <w:r>
        <w:t>investointien ja nettolainanoton määrää rajaavat enimmäisvaltuudet. Senaatti-konsernille asetetaan myös enimmäismäärät tulevien vuosien investointisitoumuksille sekä Senaatti-kiinteistöjen tytäryhtiöille annettaville takauksille. Lisäksi talousarviossa asetetaan vuokrauksen tulostavoite, joka on jaettu Senaatti-konsernin liikelaitosten kesken.</w:t>
      </w:r>
    </w:p>
    <w:p w14:paraId="350B9EF4" w14:textId="6EED7384" w:rsidR="00786DD2" w:rsidRDefault="00786DD2" w:rsidP="00786DD2">
      <w:pPr>
        <w:pStyle w:val="VNLeip2kappaleet"/>
      </w:pPr>
      <w:r>
        <w:t>Senaatti-konserni rahoittaa investoinnit vuokraustoiminnan kassavirralla ja vieraalla pääomalla. Konsernin omavaraisuusast</w:t>
      </w:r>
      <w:r w:rsidR="00972A3C">
        <w:t>e on ollut viime vuodet noin 65 prosentin</w:t>
      </w:r>
      <w:r w:rsidR="008F3261">
        <w:t xml:space="preserve"> </w:t>
      </w:r>
      <w:r>
        <w:t xml:space="preserve">tasolla. Vieraan pääoman määrä on noin 1,6 miljardia euroa. Vieraan pääoman lähteenä on pääosin Valtiokonttorin kautta tapahtuva lainanotto. Senaatti-konsernin lainojen kustannukset ovat samalla tasolla kuin valtiolla. Senaatti-konsernin rahoituspolitiikan mukaan lainojen korkoriskiä hallitaan kiinteäkorkoisilla lainoilla tai </w:t>
      </w:r>
      <w:r w:rsidRPr="00972A3C">
        <w:t>korkosuojausinstrumenteillä. Lainakannan keskimääräisen suojausasteen tu</w:t>
      </w:r>
      <w:r w:rsidR="008F3261" w:rsidRPr="00972A3C">
        <w:t xml:space="preserve">lee olla vähintään 50 </w:t>
      </w:r>
      <w:r w:rsidR="00972A3C" w:rsidRPr="00972A3C">
        <w:t>prosenttia</w:t>
      </w:r>
      <w:r w:rsidRPr="00972A3C">
        <w:t>.</w:t>
      </w:r>
    </w:p>
    <w:p w14:paraId="0908274F" w14:textId="40458121" w:rsidR="000918CA" w:rsidRDefault="000918CA" w:rsidP="00786DD2">
      <w:pPr>
        <w:pStyle w:val="VNLeip2kappaleet"/>
      </w:pPr>
      <w:r w:rsidRPr="000918CA">
        <w:lastRenderedPageBreak/>
        <w:t>Senaatti-konsernin rahoitusmalli soveltuu hyvin pääomavaltaiseen kiinteistönhallintaan. Malli takaa sekä pitkäjänteisen että joustavan rahoituksen kiinteistöjen ylläpitoon ja rakentamiseen. Malli varmistaa myös valtion virastoille ja laitoksille toteutettavien kehityshankkeiden nopean etenemisen. Joustava rahoitusmalli mahdollistaa myös suurten ja yllättävien korjaushankkeiden kuten sisäolosuhdekorjausten nopean toimeenpanon.</w:t>
      </w:r>
    </w:p>
    <w:p w14:paraId="3869C561" w14:textId="1880B072" w:rsidR="005329C4" w:rsidRDefault="005329C4" w:rsidP="00786DD2">
      <w:pPr>
        <w:pStyle w:val="VNLeip2kappaleet"/>
      </w:pPr>
      <w:r>
        <w:t>Senaatti-konsernin tilinpäätös hyväksytään valtioneuvostossa ja samassa yhteydessä vahvistetaan talousarvioon tuloutettavan voiton määrä</w:t>
      </w:r>
      <w:r w:rsidRPr="005329C4">
        <w:t>.</w:t>
      </w:r>
      <w:r>
        <w:t xml:space="preserve"> </w:t>
      </w:r>
      <w:r w:rsidRPr="005329C4">
        <w:t>Senaatti-konsernin tuloutuksen määrä perustuu sen tulostasoon. Omakustannusperusteiseen vuokrajärjestelmään siirryttäessä tulostaso on laskenut tuloksen perustuessa kokonaan kiinteistöjen myyntiin ja muiden kuin valtioasiakkaiden vuokratuottoihin.</w:t>
      </w:r>
    </w:p>
    <w:p w14:paraId="19DDB642" w14:textId="32AFDEB4" w:rsidR="00786DD2" w:rsidRPr="00233664" w:rsidRDefault="00786DD2" w:rsidP="00DA19F5">
      <w:pPr>
        <w:pStyle w:val="VNInfolaatikkotaustavri"/>
      </w:pPr>
      <w:r w:rsidRPr="00DA19F5">
        <w:t>Senaatti-konserni on tulouttanut valtion talousarvioon viime vuodet keskimäärin 35 milj. euroa vuodessa. Tuloutus muodostuu</w:t>
      </w:r>
      <w:r w:rsidR="00FC021F" w:rsidRPr="00FC021F">
        <w:rPr>
          <w:rFonts w:cs="Times New Roman"/>
          <w:sz w:val="20"/>
          <w:szCs w:val="20"/>
        </w:rPr>
        <w:t xml:space="preserve"> </w:t>
      </w:r>
      <w:r w:rsidR="00FC021F" w:rsidRPr="00FC021F">
        <w:t>budjettitalouden ulkopuolisille toimijoille vuokrattujen tilojen tuotoista ja</w:t>
      </w:r>
      <w:r w:rsidRPr="00DA19F5">
        <w:t xml:space="preserve"> valtiolle tarpeettomien kiinteistöjen myynneistä saatavista myyntivoitoista.</w:t>
      </w:r>
      <w:r w:rsidRPr="00DA19F5">
        <w:rPr>
          <w:rStyle w:val="Alaviitteenviite"/>
          <w:rFonts w:ascii="Arial Narrow" w:hAnsi="Arial Narrow"/>
        </w:rPr>
        <w:footnoteReference w:id="9"/>
      </w:r>
      <w:r w:rsidRPr="00DA19F5">
        <w:t xml:space="preserve"> Valtion sisäisen vuokraustoiminnan tuottoa ei sen sijaan tulouteta, koska tulos on omakustanneperusteisessa vuokrajärjestelmässä lähellä nollatasoa.</w:t>
      </w:r>
    </w:p>
    <w:p w14:paraId="413D18D8" w14:textId="5C1814B6" w:rsidR="000918CA" w:rsidRDefault="000918CA" w:rsidP="000918CA">
      <w:pPr>
        <w:pStyle w:val="VNkuvio-otsikkonumerointi"/>
        <w:numPr>
          <w:ilvl w:val="0"/>
          <w:numId w:val="0"/>
        </w:numPr>
        <w:ind w:left="1134" w:hanging="1134"/>
        <w:rPr>
          <w:lang w:eastAsia="en-US"/>
        </w:rPr>
      </w:pPr>
    </w:p>
    <w:p w14:paraId="22DF6575" w14:textId="567C31B9" w:rsidR="000918CA" w:rsidRDefault="000918CA" w:rsidP="000918CA">
      <w:pPr>
        <w:pStyle w:val="VNkuvio-otsikkonumerointi"/>
        <w:numPr>
          <w:ilvl w:val="0"/>
          <w:numId w:val="0"/>
        </w:numPr>
        <w:ind w:left="1134" w:hanging="1134"/>
        <w:rPr>
          <w:lang w:eastAsia="en-US"/>
        </w:rPr>
      </w:pPr>
    </w:p>
    <w:p w14:paraId="758C7373" w14:textId="5DC3B115" w:rsidR="000918CA" w:rsidRDefault="000918CA" w:rsidP="000918CA">
      <w:pPr>
        <w:pStyle w:val="VNkuvio-otsikkonumerointi"/>
        <w:numPr>
          <w:ilvl w:val="0"/>
          <w:numId w:val="0"/>
        </w:numPr>
        <w:ind w:left="1134" w:hanging="1134"/>
        <w:rPr>
          <w:lang w:eastAsia="en-US"/>
        </w:rPr>
      </w:pPr>
    </w:p>
    <w:p w14:paraId="376D68CB" w14:textId="51E87494" w:rsidR="000918CA" w:rsidRDefault="000918CA" w:rsidP="000918CA">
      <w:pPr>
        <w:pStyle w:val="VNkuvio-otsikkonumerointi"/>
        <w:numPr>
          <w:ilvl w:val="0"/>
          <w:numId w:val="0"/>
        </w:numPr>
        <w:ind w:left="1134" w:hanging="1134"/>
        <w:rPr>
          <w:lang w:eastAsia="en-US"/>
        </w:rPr>
      </w:pPr>
    </w:p>
    <w:p w14:paraId="5DCD3438" w14:textId="77777777" w:rsidR="000918CA" w:rsidRDefault="000918CA" w:rsidP="000918CA">
      <w:pPr>
        <w:pStyle w:val="VNkuvio-otsikkonumerointi"/>
        <w:numPr>
          <w:ilvl w:val="0"/>
          <w:numId w:val="0"/>
        </w:numPr>
        <w:ind w:left="1134" w:hanging="1134"/>
        <w:rPr>
          <w:lang w:eastAsia="en-US"/>
        </w:rPr>
      </w:pPr>
    </w:p>
    <w:p w14:paraId="14C107F7" w14:textId="77777777" w:rsidR="000918CA" w:rsidRDefault="000918CA" w:rsidP="000918CA">
      <w:pPr>
        <w:pStyle w:val="VNkuvio-otsikkonumerointi"/>
        <w:numPr>
          <w:ilvl w:val="0"/>
          <w:numId w:val="0"/>
        </w:numPr>
        <w:ind w:left="1134" w:hanging="1134"/>
        <w:rPr>
          <w:lang w:eastAsia="en-US"/>
        </w:rPr>
      </w:pPr>
    </w:p>
    <w:p w14:paraId="165DD70C" w14:textId="10BD178C" w:rsidR="008C35BE" w:rsidRDefault="008C35BE" w:rsidP="000918CA">
      <w:pPr>
        <w:pStyle w:val="VNkuvio-otsikkonumerointi"/>
        <w:rPr>
          <w:lang w:eastAsia="en-US"/>
        </w:rPr>
      </w:pPr>
      <w:r>
        <w:rPr>
          <w:noProof/>
        </w:rPr>
        <w:lastRenderedPageBreak/>
        <w:t>Senaatti-kiinteistöjen ja vuodesta 2021 alkaen Senaatti-konsernin voiton tuloutus valtion talousarvioon.</w:t>
      </w:r>
    </w:p>
    <w:p w14:paraId="383DE9A1" w14:textId="5E91FEB7" w:rsidR="008C35BE" w:rsidRDefault="008C35BE" w:rsidP="00786DD2">
      <w:pPr>
        <w:pStyle w:val="VNLeip2kappaleet"/>
      </w:pPr>
      <w:r w:rsidRPr="00291E3C">
        <w:rPr>
          <w:noProof/>
          <w:color w:val="595959"/>
        </w:rPr>
        <w:drawing>
          <wp:inline distT="0" distB="0" distL="0" distR="0" wp14:anchorId="21E59FA8" wp14:editId="0C810306">
            <wp:extent cx="4572000" cy="2743200"/>
            <wp:effectExtent l="0" t="0" r="0" b="0"/>
            <wp:docPr id="13" name="Kaavi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254D32" w14:textId="4E4B3E83" w:rsidR="008C35BE" w:rsidRPr="008C35BE" w:rsidRDefault="005329C4" w:rsidP="00786DD2">
      <w:pPr>
        <w:pStyle w:val="VNLeip2kappaleet"/>
        <w:rPr>
          <w:sz w:val="18"/>
          <w:szCs w:val="18"/>
        </w:rPr>
      </w:pPr>
      <w:r w:rsidRPr="005329C4">
        <w:rPr>
          <w:sz w:val="18"/>
          <w:szCs w:val="18"/>
        </w:rPr>
        <w:t xml:space="preserve">Vuonna 2015 tuloutus oli 350 miljoonaa euroa. Poikkeuksellisen </w:t>
      </w:r>
      <w:r>
        <w:rPr>
          <w:sz w:val="18"/>
          <w:szCs w:val="18"/>
        </w:rPr>
        <w:t xml:space="preserve">suuri tuloutus oli mahdollista, koska </w:t>
      </w:r>
      <w:r w:rsidRPr="005329C4">
        <w:rPr>
          <w:sz w:val="18"/>
          <w:szCs w:val="18"/>
        </w:rPr>
        <w:t xml:space="preserve">Senaatti-kiinteistöt </w:t>
      </w:r>
      <w:r>
        <w:rPr>
          <w:sz w:val="18"/>
          <w:szCs w:val="18"/>
        </w:rPr>
        <w:t xml:space="preserve">myi </w:t>
      </w:r>
      <w:r w:rsidRPr="005329C4">
        <w:rPr>
          <w:sz w:val="18"/>
          <w:szCs w:val="18"/>
        </w:rPr>
        <w:t>elokuussa 2015 kaikki valtion omistamat Aalto-Yliopistokiinteistöt Oy:n ja Helsingin Yliopistokiinteistöt Oy</w:t>
      </w:r>
      <w:r>
        <w:rPr>
          <w:sz w:val="18"/>
          <w:szCs w:val="18"/>
        </w:rPr>
        <w:t>:n osakkeet</w:t>
      </w:r>
      <w:r w:rsidRPr="005329C4">
        <w:rPr>
          <w:sz w:val="18"/>
          <w:szCs w:val="18"/>
        </w:rPr>
        <w:t>. Kauppahinta oli yhteensä 217,2 miljoonaa euroa, joka oli Senaatti-kiinteistöjen kassa- ja rahoitustilanne huomioiden mahdollista tulouttaa talousarvioon kokonaisuudessaan.</w:t>
      </w:r>
      <w:r w:rsidR="006362CC">
        <w:rPr>
          <w:sz w:val="18"/>
          <w:szCs w:val="18"/>
        </w:rPr>
        <w:t xml:space="preserve"> Osakkeet myytiin ko. yhtiöille itselleen.</w:t>
      </w:r>
    </w:p>
    <w:p w14:paraId="75A0E047" w14:textId="62209D23" w:rsidR="008C35BE" w:rsidRDefault="00CA6877" w:rsidP="00786DD2">
      <w:pPr>
        <w:pStyle w:val="VNLeip2kappaleet"/>
      </w:pPr>
      <w:r w:rsidRPr="00CA6877">
        <w:t>V</w:t>
      </w:r>
      <w:r w:rsidR="007B53BA">
        <w:t>altion v</w:t>
      </w:r>
      <w:r w:rsidRPr="00CA6877">
        <w:t>uokrajärjestelmän</w:t>
      </w:r>
      <w:r w:rsidR="007B53BA">
        <w:t xml:space="preserve"> yhtenä</w:t>
      </w:r>
      <w:r w:rsidRPr="00CA6877">
        <w:t xml:space="preserve"> tarkoituksena on myös varmistaa, että valtion omistamien kiinteistöjen ylläpito toteutettaisiin pitkäjänteisesti siten, että kiinteistöjen korjausvelan määrä pysyisi hallittuna.</w:t>
      </w:r>
    </w:p>
    <w:p w14:paraId="5D2D3DF1" w14:textId="318A7F5E" w:rsidR="00DC1825" w:rsidRDefault="00786DD2" w:rsidP="00786DD2">
      <w:pPr>
        <w:pStyle w:val="VNLeip2kappaleet"/>
      </w:pPr>
      <w:r w:rsidRPr="001A4EAF">
        <w:t>Toteuttamal</w:t>
      </w:r>
      <w:r w:rsidR="008F3261" w:rsidRPr="001A4EAF">
        <w:t>la valt</w:t>
      </w:r>
      <w:r w:rsidR="005A02B7" w:rsidRPr="001A4EAF">
        <w:t>i</w:t>
      </w:r>
      <w:r w:rsidR="008F3261" w:rsidRPr="001A4EAF">
        <w:t>on kiinteistö- ja</w:t>
      </w:r>
      <w:r w:rsidRPr="001A4EAF">
        <w:t xml:space="preserve"> toimitilastrategian tavoitteita pyritään myös </w:t>
      </w:r>
      <w:r w:rsidR="007B53BA">
        <w:t>alentamaan</w:t>
      </w:r>
      <w:r w:rsidR="001A4EAF" w:rsidRPr="001A4EAF">
        <w:t xml:space="preserve"> valtion toimitilamenoja</w:t>
      </w:r>
      <w:r w:rsidRPr="001A4EAF">
        <w:t xml:space="preserve">. </w:t>
      </w:r>
      <w:r w:rsidR="008F3261" w:rsidRPr="001A4EAF">
        <w:t>Strategio</w:t>
      </w:r>
      <w:r w:rsidR="00273ECA">
        <w:t>i</w:t>
      </w:r>
      <w:r w:rsidR="008F3261" w:rsidRPr="001A4EAF">
        <w:t>den</w:t>
      </w:r>
      <w:r w:rsidR="008F3261">
        <w:t xml:space="preserve"> mukaisilla toimilla on</w:t>
      </w:r>
      <w:r>
        <w:t xml:space="preserve"> saavutettu </w:t>
      </w:r>
      <w:r w:rsidR="008F3261">
        <w:t xml:space="preserve">yhteensä </w:t>
      </w:r>
      <w:r>
        <w:t xml:space="preserve">noin 110 milj. euroon nouseva </w:t>
      </w:r>
      <w:r w:rsidR="00B67D17">
        <w:t>brutto</w:t>
      </w:r>
      <w:r>
        <w:t>säästö vuositason tilakustannuksissa vuosina 2015</w:t>
      </w:r>
      <w:r>
        <w:rPr>
          <w:lang w:eastAsia="en-US"/>
        </w:rPr>
        <w:t>–</w:t>
      </w:r>
      <w:r>
        <w:t>2021. Toimeenpanoa jatkamalla vuoden 2029 loppuun saakka on mahdollista saavuttaa lisäksi 50 milj. euron</w:t>
      </w:r>
      <w:r w:rsidR="007B53BA">
        <w:t xml:space="preserve"> vuosittaiset</w:t>
      </w:r>
      <w:r>
        <w:t xml:space="preserve"> lisäsäästöt. </w:t>
      </w:r>
    </w:p>
    <w:p w14:paraId="7A95E6DA" w14:textId="415C609C" w:rsidR="00003E2B" w:rsidRDefault="00786DD2" w:rsidP="00786DD2">
      <w:pPr>
        <w:pStyle w:val="VNLeip2kappaleet"/>
      </w:pPr>
      <w:r>
        <w:t xml:space="preserve">Säästöt syntyvät </w:t>
      </w:r>
      <w:r w:rsidRPr="001A4EAF">
        <w:t xml:space="preserve">virastoille uusien tehokkaampien </w:t>
      </w:r>
      <w:r w:rsidR="001A4EAF" w:rsidRPr="001A4EAF">
        <w:t>tila</w:t>
      </w:r>
      <w:r w:rsidRPr="001A4EAF">
        <w:t>ratkaisujen alentuneina</w:t>
      </w:r>
      <w:r>
        <w:t xml:space="preserve"> </w:t>
      </w:r>
      <w:r w:rsidR="008F3261">
        <w:t xml:space="preserve">toimitilamenoina. </w:t>
      </w:r>
      <w:r>
        <w:t xml:space="preserve">Lisäksi Senaatti-kiinteistöt myy sellaisia tarpeettomaksi käyneitä </w:t>
      </w:r>
      <w:r w:rsidR="005A02B7">
        <w:t>kiinteistöjä</w:t>
      </w:r>
      <w:r w:rsidR="007B53BA">
        <w:t>,</w:t>
      </w:r>
      <w:r>
        <w:t xml:space="preserve"> joista aiheutuu jatkuvia </w:t>
      </w:r>
      <w:r w:rsidRPr="001A4EAF">
        <w:t xml:space="preserve">ylläpitomenoja. </w:t>
      </w:r>
      <w:r w:rsidR="001A4EAF" w:rsidRPr="001A4EAF">
        <w:t>Vuosina</w:t>
      </w:r>
      <w:r w:rsidRPr="001A4EAF">
        <w:t xml:space="preserve"> 2015</w:t>
      </w:r>
      <w:r w:rsidRPr="001A4EAF">
        <w:rPr>
          <w:lang w:eastAsia="en-US"/>
        </w:rPr>
        <w:t>–</w:t>
      </w:r>
      <w:r w:rsidRPr="001A4EAF">
        <w:t>2021</w:t>
      </w:r>
      <w:r>
        <w:t xml:space="preserve"> Senaatti-kiinteistöt on myynyt kiinteistöjä noin 1 miljardin eur</w:t>
      </w:r>
      <w:r w:rsidR="001A4EAF">
        <w:t>on arvosta</w:t>
      </w:r>
      <w:r>
        <w:t xml:space="preserve">. Säästöhankkeiden ansiosta valtion toimitilakustannukset </w:t>
      </w:r>
      <w:r w:rsidRPr="001A4EAF">
        <w:t xml:space="preserve">eivät ole nousseet </w:t>
      </w:r>
      <w:r w:rsidR="001A4EAF" w:rsidRPr="001A4EAF">
        <w:t xml:space="preserve">vuosina </w:t>
      </w:r>
      <w:r w:rsidRPr="001A4EAF">
        <w:t>2015</w:t>
      </w:r>
      <w:r w:rsidRPr="001A4EAF">
        <w:rPr>
          <w:lang w:eastAsia="en-US"/>
        </w:rPr>
        <w:t>–</w:t>
      </w:r>
      <w:r w:rsidR="001A4EAF" w:rsidRPr="001A4EAF">
        <w:t>2021</w:t>
      </w:r>
      <w:r w:rsidRPr="001A4EAF">
        <w:t xml:space="preserve"> vaikka samanaikaisesti Senaatti-kiinteistöt on investoinut toimitilakannan</w:t>
      </w:r>
      <w:r>
        <w:t xml:space="preserve"> parantamiseen 2 </w:t>
      </w:r>
      <w:r>
        <w:lastRenderedPageBreak/>
        <w:t xml:space="preserve">miljardia euroa ja käyttänyt kunnossapidon korjauksiin 600 milj. </w:t>
      </w:r>
      <w:r w:rsidRPr="001A4EAF">
        <w:t>euroa. Valtion toimitilat ovatk</w:t>
      </w:r>
      <w:r w:rsidR="008F3261" w:rsidRPr="001A4EAF">
        <w:t>in nyt toiminnallisesti paremmassa kunnossa</w:t>
      </w:r>
      <w:r w:rsidRPr="001A4EAF">
        <w:t xml:space="preserve"> kuin aikaisemmin.</w:t>
      </w:r>
    </w:p>
    <w:p w14:paraId="1A66AE12" w14:textId="3F7DCAB0" w:rsidR="00DC1825" w:rsidRDefault="00DC1825" w:rsidP="00003E2B">
      <w:pPr>
        <w:pStyle w:val="VNkuvio-otsikkonumerointi"/>
        <w:tabs>
          <w:tab w:val="left" w:pos="7513"/>
        </w:tabs>
        <w:rPr>
          <w:lang w:eastAsia="en-US"/>
        </w:rPr>
      </w:pPr>
      <w:r>
        <w:rPr>
          <w:lang w:eastAsia="en-US"/>
        </w:rPr>
        <w:t>Valtion tilak</w:t>
      </w:r>
      <w:r w:rsidR="00030182">
        <w:rPr>
          <w:lang w:eastAsia="en-US"/>
        </w:rPr>
        <w:t>ustannusten kehitys</w:t>
      </w:r>
      <w:r w:rsidR="00880727">
        <w:rPr>
          <w:lang w:eastAsia="en-US"/>
        </w:rPr>
        <w:t xml:space="preserve"> 2015</w:t>
      </w:r>
      <w:r w:rsidR="00880727" w:rsidRPr="00880727">
        <w:rPr>
          <w:lang w:eastAsia="en-US"/>
        </w:rPr>
        <w:t>–</w:t>
      </w:r>
      <w:r w:rsidRPr="00DC1825">
        <w:rPr>
          <w:lang w:eastAsia="en-US"/>
        </w:rPr>
        <w:t>2021</w:t>
      </w:r>
      <w:r w:rsidR="00030182">
        <w:rPr>
          <w:lang w:eastAsia="en-US"/>
        </w:rPr>
        <w:t>.</w:t>
      </w:r>
    </w:p>
    <w:p w14:paraId="53A0442F" w14:textId="646AD980" w:rsidR="00DC1825" w:rsidRDefault="00DC1825" w:rsidP="00786DD2">
      <w:pPr>
        <w:pStyle w:val="VNLeip2kappaleet"/>
      </w:pPr>
      <w:r w:rsidRPr="00ED1BED">
        <w:rPr>
          <w:noProof/>
        </w:rPr>
        <w:drawing>
          <wp:inline distT="0" distB="0" distL="0" distR="0" wp14:anchorId="33B6CA3D" wp14:editId="17655232">
            <wp:extent cx="4895850" cy="2879725"/>
            <wp:effectExtent l="0" t="0" r="0" b="0"/>
            <wp:docPr id="5" name="Kaavi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226FE3B" w14:textId="72D8643B" w:rsidR="00836A70" w:rsidRPr="00836A70" w:rsidRDefault="00836A70" w:rsidP="00786DD2">
      <w:pPr>
        <w:pStyle w:val="VNLeip2kappaleet"/>
        <w:rPr>
          <w:sz w:val="18"/>
          <w:szCs w:val="18"/>
        </w:rPr>
      </w:pPr>
      <w:r>
        <w:rPr>
          <w:sz w:val="18"/>
          <w:szCs w:val="18"/>
        </w:rPr>
        <w:t>Puolustuskiinteistöt-</w:t>
      </w:r>
      <w:r w:rsidR="00880727">
        <w:rPr>
          <w:sz w:val="18"/>
          <w:szCs w:val="18"/>
        </w:rPr>
        <w:t xml:space="preserve">tytärliikelaitoksen perustamisen yhteydessä tehty </w:t>
      </w:r>
      <w:r w:rsidRPr="00836A70">
        <w:rPr>
          <w:sz w:val="18"/>
          <w:szCs w:val="18"/>
        </w:rPr>
        <w:t xml:space="preserve">kokonaisvuokrasopimusmuutos nosti </w:t>
      </w:r>
      <w:r>
        <w:rPr>
          <w:sz w:val="18"/>
          <w:szCs w:val="18"/>
        </w:rPr>
        <w:t xml:space="preserve">Puolustusvoimien </w:t>
      </w:r>
      <w:r w:rsidRPr="00836A70">
        <w:rPr>
          <w:sz w:val="18"/>
          <w:szCs w:val="18"/>
        </w:rPr>
        <w:t>vuokrakustannusten osuutta ja vähensi vastaavasti muita tilakustannuksia</w:t>
      </w:r>
      <w:r w:rsidR="00880727">
        <w:rPr>
          <w:sz w:val="18"/>
          <w:szCs w:val="18"/>
        </w:rPr>
        <w:t xml:space="preserve"> vuonna 2021</w:t>
      </w:r>
      <w:r w:rsidRPr="00836A70">
        <w:rPr>
          <w:sz w:val="18"/>
          <w:szCs w:val="18"/>
        </w:rPr>
        <w:t>.</w:t>
      </w:r>
    </w:p>
    <w:p w14:paraId="15D815D4" w14:textId="57E15478" w:rsidR="00786DD2" w:rsidRPr="00786DD2" w:rsidRDefault="00786DD2" w:rsidP="00786DD2">
      <w:pPr>
        <w:pStyle w:val="VNLeip2kappaleet"/>
        <w:rPr>
          <w:lang w:eastAsia="en-US"/>
        </w:rPr>
      </w:pPr>
      <w:r w:rsidRPr="0055299E">
        <w:rPr>
          <w:lang w:eastAsia="en-US"/>
        </w:rPr>
        <w:t>Puolustuskiinteistö</w:t>
      </w:r>
      <w:r>
        <w:rPr>
          <w:lang w:eastAsia="en-US"/>
        </w:rPr>
        <w:t xml:space="preserve">t-liikelaitoksen </w:t>
      </w:r>
      <w:r w:rsidRPr="00430122">
        <w:rPr>
          <w:lang w:eastAsia="en-US"/>
        </w:rPr>
        <w:t xml:space="preserve">perustamisen yhteydessä yhdeksi </w:t>
      </w:r>
      <w:r w:rsidR="008F3261">
        <w:rPr>
          <w:lang w:eastAsia="en-US"/>
        </w:rPr>
        <w:t>tavoitteeksi asetettiin</w:t>
      </w:r>
      <w:r w:rsidRPr="0055299E">
        <w:rPr>
          <w:lang w:eastAsia="en-US"/>
        </w:rPr>
        <w:t xml:space="preserve"> </w:t>
      </w:r>
      <w:r w:rsidR="001A4EAF">
        <w:rPr>
          <w:lang w:eastAsia="en-US"/>
        </w:rPr>
        <w:t xml:space="preserve">hillitä </w:t>
      </w:r>
      <w:r w:rsidRPr="0055299E">
        <w:rPr>
          <w:lang w:eastAsia="en-US"/>
        </w:rPr>
        <w:t>Puolustusvoim</w:t>
      </w:r>
      <w:r w:rsidR="001A4EAF">
        <w:rPr>
          <w:lang w:eastAsia="en-US"/>
        </w:rPr>
        <w:t>ien toimitilakustannusten nousua</w:t>
      </w:r>
      <w:r w:rsidRPr="0055299E">
        <w:rPr>
          <w:lang w:eastAsia="en-US"/>
        </w:rPr>
        <w:t>.</w:t>
      </w:r>
      <w:r w:rsidR="008F3261">
        <w:rPr>
          <w:lang w:eastAsia="en-US"/>
        </w:rPr>
        <w:t xml:space="preserve"> </w:t>
      </w:r>
      <w:r w:rsidRPr="0055299E">
        <w:rPr>
          <w:lang w:eastAsia="en-US"/>
        </w:rPr>
        <w:t xml:space="preserve">Puolustuskiinteistöjen perustamisen </w:t>
      </w:r>
      <w:r w:rsidR="008F3261">
        <w:rPr>
          <w:lang w:eastAsia="en-US"/>
        </w:rPr>
        <w:t>tavoitteena oli</w:t>
      </w:r>
      <w:r w:rsidRPr="0055299E">
        <w:rPr>
          <w:lang w:eastAsia="en-US"/>
        </w:rPr>
        <w:t xml:space="preserve"> </w:t>
      </w:r>
      <w:r>
        <w:rPr>
          <w:lang w:eastAsia="en-US"/>
        </w:rPr>
        <w:t>hillitä</w:t>
      </w:r>
      <w:r w:rsidRPr="0055299E">
        <w:rPr>
          <w:lang w:eastAsia="en-US"/>
        </w:rPr>
        <w:t xml:space="preserve"> toimitilakustannusten nousu</w:t>
      </w:r>
      <w:r>
        <w:rPr>
          <w:lang w:eastAsia="en-US"/>
        </w:rPr>
        <w:t>a</w:t>
      </w:r>
      <w:r w:rsidRPr="0055299E">
        <w:rPr>
          <w:lang w:eastAsia="en-US"/>
        </w:rPr>
        <w:t xml:space="preserve"> vuodesta 2020 vuoteen 2035 mennessä s</w:t>
      </w:r>
      <w:r w:rsidR="008F3261">
        <w:rPr>
          <w:lang w:eastAsia="en-US"/>
        </w:rPr>
        <w:t>iten, että</w:t>
      </w:r>
      <w:r w:rsidR="001A4EAF">
        <w:rPr>
          <w:lang w:eastAsia="en-US"/>
        </w:rPr>
        <w:t xml:space="preserve"> </w:t>
      </w:r>
      <w:r w:rsidR="008F3261">
        <w:rPr>
          <w:lang w:eastAsia="en-US"/>
        </w:rPr>
        <w:t>kustannuste</w:t>
      </w:r>
      <w:r w:rsidRPr="0055299E">
        <w:rPr>
          <w:lang w:eastAsia="en-US"/>
        </w:rPr>
        <w:t>n suhteellinen osuus sotilaallisen maanpuolustuksen menoista, pois luettuna hä</w:t>
      </w:r>
      <w:r w:rsidR="008F3261">
        <w:rPr>
          <w:lang w:eastAsia="en-US"/>
        </w:rPr>
        <w:t>vittäjähankinnan ja Laivue 2020</w:t>
      </w:r>
      <w:r w:rsidRPr="0055299E">
        <w:rPr>
          <w:lang w:eastAsia="en-US"/>
        </w:rPr>
        <w:t>-hankinnan menot, ei kasv</w:t>
      </w:r>
      <w:r>
        <w:rPr>
          <w:lang w:eastAsia="en-US"/>
        </w:rPr>
        <w:t>a vuoden 2020 tasosta</w:t>
      </w:r>
      <w:r w:rsidRPr="0055299E">
        <w:rPr>
          <w:lang w:eastAsia="en-US"/>
        </w:rPr>
        <w:t xml:space="preserve">. </w:t>
      </w:r>
      <w:r w:rsidRPr="001A4EAF">
        <w:rPr>
          <w:lang w:eastAsia="en-US"/>
        </w:rPr>
        <w:t xml:space="preserve">Puolustusvoimien toimitilastrategian mukaisesti toimitilakustannusten suhteellinen osuus ei saa ylittää 11 </w:t>
      </w:r>
      <w:r w:rsidR="001A4EAF" w:rsidRPr="001A4EAF">
        <w:rPr>
          <w:lang w:eastAsia="en-US"/>
        </w:rPr>
        <w:t>prosenttia</w:t>
      </w:r>
      <w:r w:rsidRPr="001A4EAF">
        <w:rPr>
          <w:lang w:eastAsia="en-US"/>
        </w:rPr>
        <w:t xml:space="preserve"> sotilaallisen maanpuolustuksen kaikista menoista.</w:t>
      </w:r>
      <w:r w:rsidR="005329C4">
        <w:rPr>
          <w:rStyle w:val="Alaviitteenviite"/>
          <w:lang w:eastAsia="en-US"/>
        </w:rPr>
        <w:footnoteReference w:id="10"/>
      </w:r>
    </w:p>
    <w:p w14:paraId="52DDD51B" w14:textId="77777777" w:rsidR="00F06ED9" w:rsidRDefault="00CC0CAC" w:rsidP="00CC0CAC">
      <w:pPr>
        <w:pStyle w:val="Otsikko1"/>
        <w:rPr>
          <w:lang w:eastAsia="en-US"/>
        </w:rPr>
      </w:pPr>
      <w:bookmarkStart w:id="25" w:name="_Toc105052100"/>
      <w:r w:rsidRPr="00CC0CAC">
        <w:rPr>
          <w:lang w:eastAsia="en-US"/>
        </w:rPr>
        <w:lastRenderedPageBreak/>
        <w:t>Nykytilanne</w:t>
      </w:r>
      <w:bookmarkEnd w:id="25"/>
      <w:r w:rsidRPr="00CC0CAC">
        <w:rPr>
          <w:lang w:eastAsia="en-US"/>
        </w:rPr>
        <w:t xml:space="preserve"> </w:t>
      </w:r>
    </w:p>
    <w:p w14:paraId="01178E37" w14:textId="1294B584" w:rsidR="00CC0CAC" w:rsidRDefault="00F06ED9" w:rsidP="00F06ED9">
      <w:pPr>
        <w:pStyle w:val="Otsikko2"/>
      </w:pPr>
      <w:bookmarkStart w:id="26" w:name="_Toc105052101"/>
      <w:r>
        <w:t>Taloudellisuus</w:t>
      </w:r>
      <w:bookmarkEnd w:id="26"/>
    </w:p>
    <w:p w14:paraId="660C9EAD" w14:textId="384BE146" w:rsidR="004A7217" w:rsidRPr="00045A1E" w:rsidRDefault="004A7217" w:rsidP="004A7217">
      <w:pPr>
        <w:pStyle w:val="VNLeip2kappaleet"/>
        <w:rPr>
          <w:lang w:eastAsia="en-US"/>
        </w:rPr>
      </w:pPr>
      <w:r>
        <w:rPr>
          <w:lang w:eastAsia="en-US"/>
        </w:rPr>
        <w:t>Keskitety</w:t>
      </w:r>
      <w:r w:rsidR="005A02B7">
        <w:rPr>
          <w:lang w:eastAsia="en-US"/>
        </w:rPr>
        <w:t>n</w:t>
      </w:r>
      <w:r>
        <w:rPr>
          <w:lang w:eastAsia="en-US"/>
        </w:rPr>
        <w:t xml:space="preserve"> kiinteistö</w:t>
      </w:r>
      <w:r w:rsidR="00970028">
        <w:rPr>
          <w:lang w:eastAsia="en-US"/>
        </w:rPr>
        <w:t>nhallinta</w:t>
      </w:r>
      <w:r>
        <w:rPr>
          <w:lang w:eastAsia="en-US"/>
        </w:rPr>
        <w:t>- ja</w:t>
      </w:r>
      <w:r w:rsidR="00970028">
        <w:rPr>
          <w:lang w:eastAsia="en-US"/>
        </w:rPr>
        <w:t xml:space="preserve"> toimitilojen</w:t>
      </w:r>
      <w:r w:rsidR="00F06ED9">
        <w:rPr>
          <w:lang w:eastAsia="en-US"/>
        </w:rPr>
        <w:t xml:space="preserve"> vuokrajärjestelmän yhtenä etuna </w:t>
      </w:r>
      <w:r w:rsidR="0039646D">
        <w:rPr>
          <w:lang w:eastAsia="en-US"/>
        </w:rPr>
        <w:t>on,</w:t>
      </w:r>
      <w:r>
        <w:rPr>
          <w:lang w:eastAsia="en-US"/>
        </w:rPr>
        <w:t xml:space="preserve"> että järjestelmä ohjaa tehokkaaseen ja tarkoituksenmukaiseen tilankäyttöön. </w:t>
      </w:r>
      <w:r w:rsidR="00836A70">
        <w:rPr>
          <w:lang w:eastAsia="en-US"/>
        </w:rPr>
        <w:t>Tämä tarkoittaa muun muassa valtiolle tarpeettomiksi jäävien tilojen myyntiä</w:t>
      </w:r>
      <w:r w:rsidR="00836A70" w:rsidRPr="00836A70">
        <w:rPr>
          <w:lang w:eastAsia="en-US"/>
        </w:rPr>
        <w:t xml:space="preserve">, josta on saatu </w:t>
      </w:r>
      <w:r w:rsidR="00836A70">
        <w:rPr>
          <w:lang w:eastAsia="en-US"/>
        </w:rPr>
        <w:t xml:space="preserve">valtiolle </w:t>
      </w:r>
      <w:r w:rsidR="00836A70" w:rsidRPr="00836A70">
        <w:rPr>
          <w:lang w:eastAsia="en-US"/>
        </w:rPr>
        <w:t>tuloja vuodesta 2015 lähtien noin miljar</w:t>
      </w:r>
      <w:r w:rsidR="00836A70">
        <w:rPr>
          <w:lang w:eastAsia="en-US"/>
        </w:rPr>
        <w:t>d</w:t>
      </w:r>
      <w:r w:rsidR="00836A70" w:rsidRPr="00836A70">
        <w:rPr>
          <w:lang w:eastAsia="en-US"/>
        </w:rPr>
        <w:t>i euroa.</w:t>
      </w:r>
      <w:r w:rsidR="00836A70">
        <w:rPr>
          <w:lang w:eastAsia="en-US"/>
        </w:rPr>
        <w:t xml:space="preserve"> </w:t>
      </w:r>
      <w:r>
        <w:rPr>
          <w:lang w:eastAsia="en-US"/>
        </w:rPr>
        <w:t>Valtion kannalta suotuisana kehityksenä on pidetty</w:t>
      </w:r>
      <w:r w:rsidR="00836A70">
        <w:rPr>
          <w:lang w:eastAsia="en-US"/>
        </w:rPr>
        <w:t xml:space="preserve"> myös</w:t>
      </w:r>
      <w:r>
        <w:rPr>
          <w:lang w:eastAsia="en-US"/>
        </w:rPr>
        <w:t xml:space="preserve"> sitä, että </w:t>
      </w:r>
      <w:r w:rsidR="00970028">
        <w:rPr>
          <w:lang w:eastAsia="en-US"/>
        </w:rPr>
        <w:t xml:space="preserve">valtion </w:t>
      </w:r>
      <w:r>
        <w:rPr>
          <w:lang w:eastAsia="en-US"/>
        </w:rPr>
        <w:t>omien tiloj</w:t>
      </w:r>
      <w:r w:rsidR="00CA1FE3">
        <w:rPr>
          <w:lang w:eastAsia="en-US"/>
        </w:rPr>
        <w:t xml:space="preserve">en käyttöaste pysyisi </w:t>
      </w:r>
      <w:r w:rsidR="00CA1FE3" w:rsidRPr="0039646D">
        <w:rPr>
          <w:lang w:eastAsia="en-US"/>
        </w:rPr>
        <w:t>korkeana</w:t>
      </w:r>
      <w:r w:rsidR="0039646D" w:rsidRPr="0039646D">
        <w:rPr>
          <w:lang w:eastAsia="en-US"/>
        </w:rPr>
        <w:t>. K</w:t>
      </w:r>
      <w:r w:rsidR="00CA1FE3" w:rsidRPr="0039646D">
        <w:rPr>
          <w:lang w:eastAsia="en-US"/>
        </w:rPr>
        <w:t>äytännössä tämä tapahtuu siten, että virastot ja laitokset priorisoivat toimitilahankinnoissaan</w:t>
      </w:r>
      <w:r w:rsidR="00CA1FE3">
        <w:rPr>
          <w:lang w:eastAsia="en-US"/>
        </w:rPr>
        <w:t xml:space="preserve"> valtiolla jo olevia toimitiloja.</w:t>
      </w:r>
    </w:p>
    <w:p w14:paraId="5FD38AA9" w14:textId="00528524" w:rsidR="00E205AA" w:rsidRDefault="004A7217" w:rsidP="0063008F">
      <w:pPr>
        <w:pStyle w:val="VNLeip2kappaleet"/>
        <w:rPr>
          <w:lang w:eastAsia="en-US"/>
        </w:rPr>
      </w:pPr>
      <w:r w:rsidRPr="0039646D">
        <w:rPr>
          <w:lang w:eastAsia="en-US"/>
        </w:rPr>
        <w:t xml:space="preserve">Valtion edun mukaisena on pidetty sitä, että Senaatti-konsernin </w:t>
      </w:r>
      <w:r w:rsidR="0027599D" w:rsidRPr="0039646D">
        <w:rPr>
          <w:lang w:eastAsia="en-US"/>
        </w:rPr>
        <w:t xml:space="preserve">markkinoilta </w:t>
      </w:r>
      <w:r w:rsidR="0039646D" w:rsidRPr="0039646D">
        <w:rPr>
          <w:lang w:eastAsia="en-US"/>
        </w:rPr>
        <w:t>hankkimi</w:t>
      </w:r>
      <w:r w:rsidR="0027599D" w:rsidRPr="0039646D">
        <w:rPr>
          <w:lang w:eastAsia="en-US"/>
        </w:rPr>
        <w:t>en</w:t>
      </w:r>
      <w:r w:rsidR="0039646D" w:rsidRPr="0039646D">
        <w:rPr>
          <w:lang w:eastAsia="en-US"/>
        </w:rPr>
        <w:t xml:space="preserve"> tilojen</w:t>
      </w:r>
      <w:r w:rsidR="0027599D" w:rsidRPr="0039646D">
        <w:rPr>
          <w:lang w:eastAsia="en-US"/>
        </w:rPr>
        <w:t xml:space="preserve"> ja niiden edelleen v</w:t>
      </w:r>
      <w:r w:rsidR="0039646D" w:rsidRPr="0039646D">
        <w:rPr>
          <w:lang w:eastAsia="en-US"/>
        </w:rPr>
        <w:t>uokraamisen osuus v</w:t>
      </w:r>
      <w:r w:rsidR="0027599D" w:rsidRPr="0039646D">
        <w:rPr>
          <w:lang w:eastAsia="en-US"/>
        </w:rPr>
        <w:t xml:space="preserve">irastoille ja laitoksille </w:t>
      </w:r>
      <w:r w:rsidR="005A02B7" w:rsidRPr="0039646D">
        <w:rPr>
          <w:lang w:eastAsia="en-US"/>
        </w:rPr>
        <w:t xml:space="preserve">kasvaisi maltillisesti, samalla kun </w:t>
      </w:r>
      <w:r w:rsidRPr="0039646D">
        <w:rPr>
          <w:lang w:eastAsia="en-US"/>
        </w:rPr>
        <w:t xml:space="preserve">virastojen ja laitosten </w:t>
      </w:r>
      <w:r w:rsidR="0027599D" w:rsidRPr="0039646D">
        <w:rPr>
          <w:lang w:eastAsia="en-US"/>
        </w:rPr>
        <w:t xml:space="preserve">ilman Senaatti-konsernia solmimien </w:t>
      </w:r>
      <w:r w:rsidRPr="0039646D">
        <w:rPr>
          <w:lang w:eastAsia="en-US"/>
        </w:rPr>
        <w:t xml:space="preserve">vuokrasopimusten </w:t>
      </w:r>
      <w:r w:rsidR="0039646D" w:rsidRPr="0039646D">
        <w:rPr>
          <w:lang w:eastAsia="en-US"/>
        </w:rPr>
        <w:t>osuus</w:t>
      </w:r>
      <w:r w:rsidRPr="0039646D">
        <w:rPr>
          <w:lang w:eastAsia="en-US"/>
        </w:rPr>
        <w:t xml:space="preserve"> </w:t>
      </w:r>
      <w:r w:rsidR="0039646D" w:rsidRPr="0039646D">
        <w:rPr>
          <w:lang w:eastAsia="en-US"/>
        </w:rPr>
        <w:t>laskisi</w:t>
      </w:r>
      <w:r w:rsidRPr="0039646D">
        <w:rPr>
          <w:lang w:eastAsia="en-US"/>
        </w:rPr>
        <w:t>.</w:t>
      </w:r>
      <w:r w:rsidRPr="00045A1E">
        <w:rPr>
          <w:lang w:eastAsia="en-US"/>
        </w:rPr>
        <w:t xml:space="preserve"> </w:t>
      </w:r>
      <w:r w:rsidR="00273ECA" w:rsidRPr="00273ECA">
        <w:rPr>
          <w:lang w:eastAsia="en-US"/>
        </w:rPr>
        <w:t xml:space="preserve">Valtion omien tilojen ensisijaisuus </w:t>
      </w:r>
      <w:r>
        <w:rPr>
          <w:lang w:eastAsia="en-US"/>
        </w:rPr>
        <w:t xml:space="preserve">on tarkoituksenmukaista muun muassa siksi, että </w:t>
      </w:r>
      <w:r w:rsidRPr="00045A1E">
        <w:rPr>
          <w:lang w:eastAsia="en-US"/>
        </w:rPr>
        <w:t>Senaatti-kiinteistöjen virastoille ja laitoksille vuokraa</w:t>
      </w:r>
      <w:r w:rsidR="00EA3A28">
        <w:rPr>
          <w:lang w:eastAsia="en-US"/>
        </w:rPr>
        <w:t xml:space="preserve">mien toimitilojen keskivuokra oli </w:t>
      </w:r>
      <w:r w:rsidRPr="00045A1E">
        <w:rPr>
          <w:lang w:eastAsia="en-US"/>
        </w:rPr>
        <w:t>10,7 prosenttia alempi kuin toimistomarkkinoiden yleinen vuokrataso Suomessa.</w:t>
      </w:r>
      <w:r w:rsidR="009B3EAE">
        <w:rPr>
          <w:rStyle w:val="Alaviitteenviite"/>
          <w:lang w:eastAsia="en-US"/>
        </w:rPr>
        <w:footnoteReference w:id="11"/>
      </w:r>
      <w:r w:rsidRPr="00045A1E">
        <w:rPr>
          <w:lang w:eastAsia="en-US"/>
        </w:rPr>
        <w:t xml:space="preserve"> Lisäksi virastot ja laitokset tekevät keskimäärin pidempiä vuokrasopimuksia vuokratessaan kohteita suoraan markkinoilta, jolloin </w:t>
      </w:r>
      <w:r w:rsidRPr="0039646D">
        <w:rPr>
          <w:lang w:eastAsia="en-US"/>
        </w:rPr>
        <w:t>sopimuksista irtautuminen on vaikeampaa.</w:t>
      </w:r>
      <w:r w:rsidR="0027599D" w:rsidRPr="0039646D">
        <w:rPr>
          <w:lang w:eastAsia="en-US"/>
        </w:rPr>
        <w:t xml:space="preserve"> Myös kiinteistöjen ylläp</w:t>
      </w:r>
      <w:r w:rsidR="00EA3A28">
        <w:rPr>
          <w:lang w:eastAsia="en-US"/>
        </w:rPr>
        <w:t>itokustannukset olivat vuonna 2021</w:t>
      </w:r>
      <w:r w:rsidR="0027599D" w:rsidRPr="0039646D">
        <w:rPr>
          <w:lang w:eastAsia="en-US"/>
        </w:rPr>
        <w:t xml:space="preserve"> vajaat 20 </w:t>
      </w:r>
      <w:r w:rsidR="0039646D" w:rsidRPr="0039646D">
        <w:rPr>
          <w:lang w:eastAsia="en-US"/>
        </w:rPr>
        <w:t>prosenttia</w:t>
      </w:r>
      <w:r w:rsidR="0027599D" w:rsidRPr="0027599D">
        <w:rPr>
          <w:lang w:eastAsia="en-US"/>
        </w:rPr>
        <w:t xml:space="preserve"> vertailussa muka</w:t>
      </w:r>
      <w:r w:rsidR="0027599D">
        <w:rPr>
          <w:lang w:eastAsia="en-US"/>
        </w:rPr>
        <w:t xml:space="preserve">na olevia </w:t>
      </w:r>
      <w:r w:rsidR="0039646D" w:rsidRPr="0039646D">
        <w:rPr>
          <w:lang w:eastAsia="en-US"/>
        </w:rPr>
        <w:t>markkinatoimij</w:t>
      </w:r>
      <w:r w:rsidR="00273ECA">
        <w:rPr>
          <w:lang w:eastAsia="en-US"/>
        </w:rPr>
        <w:t>oid</w:t>
      </w:r>
      <w:r w:rsidR="0039646D" w:rsidRPr="0039646D">
        <w:rPr>
          <w:lang w:eastAsia="en-US"/>
        </w:rPr>
        <w:t>en perimiä kustannuksia</w:t>
      </w:r>
      <w:r w:rsidR="0027599D">
        <w:rPr>
          <w:lang w:eastAsia="en-US"/>
        </w:rPr>
        <w:t xml:space="preserve"> matalampia.</w:t>
      </w:r>
      <w:r w:rsidR="0027599D">
        <w:rPr>
          <w:rStyle w:val="Alaviitteenviite"/>
          <w:lang w:eastAsia="en-US"/>
        </w:rPr>
        <w:footnoteReference w:id="12"/>
      </w:r>
      <w:r w:rsidR="0027599D">
        <w:rPr>
          <w:lang w:eastAsia="en-US"/>
        </w:rPr>
        <w:t xml:space="preserve"> </w:t>
      </w:r>
    </w:p>
    <w:p w14:paraId="6C496B6B" w14:textId="0212113F" w:rsidR="0063008F" w:rsidRDefault="0063008F" w:rsidP="004C0134">
      <w:pPr>
        <w:pStyle w:val="VNInfolaatikkotaustavri"/>
        <w:rPr>
          <w:lang w:eastAsia="en-US"/>
        </w:rPr>
      </w:pPr>
      <w:r>
        <w:rPr>
          <w:lang w:eastAsia="en-US"/>
        </w:rPr>
        <w:t>Vuositason tilakustannusten säästöistä esimerkkinä toimii se, että vuonna 2021 Senaatti-konsern</w:t>
      </w:r>
      <w:r w:rsidR="005A02B7">
        <w:rPr>
          <w:lang w:eastAsia="en-US"/>
        </w:rPr>
        <w:t>i onnistui yhdessä asiakkai</w:t>
      </w:r>
      <w:r w:rsidR="00F5123C">
        <w:rPr>
          <w:lang w:eastAsia="en-US"/>
        </w:rPr>
        <w:t>naan olevien valtion virastojen ja laitosten</w:t>
      </w:r>
      <w:r>
        <w:rPr>
          <w:lang w:eastAsia="en-US"/>
        </w:rPr>
        <w:t xml:space="preserve"> kanssa sopimaan 11,3 milj. euron säästöistä, ylittäen vuodelle 2021 asetetun 7 milj. euron säästötavoitteen.</w:t>
      </w:r>
    </w:p>
    <w:p w14:paraId="2E30863D" w14:textId="67ABB796" w:rsidR="004A7217" w:rsidRDefault="004A7217" w:rsidP="004A7217">
      <w:pPr>
        <w:pStyle w:val="VNLeip2kappaleet"/>
        <w:rPr>
          <w:lang w:eastAsia="en-US"/>
        </w:rPr>
      </w:pPr>
      <w:r>
        <w:rPr>
          <w:lang w:eastAsia="en-US"/>
        </w:rPr>
        <w:t xml:space="preserve">Valtion näkökulmasta keskitetyn vuokrajärjestelmän etuna on myös, että järjestelmä parantaa tilahallinnon ammattimaisuutta ja laskee kustannuksia, koska osaaminen </w:t>
      </w:r>
      <w:r>
        <w:rPr>
          <w:lang w:eastAsia="en-US"/>
        </w:rPr>
        <w:lastRenderedPageBreak/>
        <w:t>keskittyy muutamalle</w:t>
      </w:r>
      <w:r w:rsidR="00430122">
        <w:rPr>
          <w:lang w:eastAsia="en-US"/>
        </w:rPr>
        <w:t xml:space="preserve"> kiinteistöalan</w:t>
      </w:r>
      <w:r>
        <w:rPr>
          <w:lang w:eastAsia="en-US"/>
        </w:rPr>
        <w:t xml:space="preserve"> toimijalle. Kiinteistö- ja toimitilahallinnon osaamisen hajautuminen jokaise</w:t>
      </w:r>
      <w:r w:rsidR="00273ECA">
        <w:rPr>
          <w:lang w:eastAsia="en-US"/>
        </w:rPr>
        <w:t>e</w:t>
      </w:r>
      <w:r>
        <w:rPr>
          <w:lang w:eastAsia="en-US"/>
        </w:rPr>
        <w:t xml:space="preserve">n virastoon ja laitokseen aiheuttaisi päällekkäisyyttä virastojen </w:t>
      </w:r>
      <w:r w:rsidR="0039646D" w:rsidRPr="0039646D">
        <w:rPr>
          <w:lang w:eastAsia="en-US"/>
        </w:rPr>
        <w:t>resurssien käytöss</w:t>
      </w:r>
      <w:r w:rsidRPr="0039646D">
        <w:rPr>
          <w:lang w:eastAsia="en-US"/>
        </w:rPr>
        <w:t>, mikä jo itsessään</w:t>
      </w:r>
      <w:r>
        <w:rPr>
          <w:lang w:eastAsia="en-US"/>
        </w:rPr>
        <w:t xml:space="preserve"> nostaisi valtion kokonaiskustannuksia.</w:t>
      </w:r>
      <w:r>
        <w:rPr>
          <w:rStyle w:val="Alaviitteenviite"/>
          <w:lang w:eastAsia="en-US"/>
        </w:rPr>
        <w:footnoteReference w:id="13"/>
      </w:r>
      <w:r w:rsidR="00DA3558">
        <w:rPr>
          <w:lang w:eastAsia="en-US"/>
        </w:rPr>
        <w:t xml:space="preserve"> </w:t>
      </w:r>
      <w:r w:rsidRPr="00045A1E">
        <w:rPr>
          <w:lang w:eastAsia="en-US"/>
        </w:rPr>
        <w:t>Lisäksi keskitetty järjestelmä varmistaa kiinteistöjen pitkäjänteisen ylläpidon, koska vuokratuloilla pystytään kattamaan kaikki kiinteistöjen käytöstä, ylläpidosta ja investoinn</w:t>
      </w:r>
      <w:r w:rsidR="00467BAE">
        <w:rPr>
          <w:lang w:eastAsia="en-US"/>
        </w:rPr>
        <w:t>eista aiheutuvat kustannukset.</w:t>
      </w:r>
    </w:p>
    <w:p w14:paraId="62FB3217" w14:textId="531BAB5A" w:rsidR="003F1B6E" w:rsidRDefault="00467BAE" w:rsidP="004A7217">
      <w:pPr>
        <w:pStyle w:val="VNLeip2kappaleet"/>
        <w:rPr>
          <w:lang w:eastAsia="en-US"/>
        </w:rPr>
      </w:pPr>
      <w:r>
        <w:rPr>
          <w:lang w:eastAsia="en-US"/>
        </w:rPr>
        <w:t>Valtiovarai</w:t>
      </w:r>
      <w:r w:rsidR="00E67BC4">
        <w:rPr>
          <w:lang w:eastAsia="en-US"/>
        </w:rPr>
        <w:t>nministeriö toteutti 21.12.2021</w:t>
      </w:r>
      <w:r w:rsidR="00E67BC4" w:rsidRPr="00E67BC4">
        <w:rPr>
          <w:lang w:eastAsia="en-US"/>
        </w:rPr>
        <w:t>–</w:t>
      </w:r>
      <w:r>
        <w:rPr>
          <w:lang w:eastAsia="en-US"/>
        </w:rPr>
        <w:t>31.1.2022 kyselyn kaikille valtionhallinnon organisaatioille, jossa selvitettiin valtion tilahallintokonaisuutta. Kyselyssä kysyttiin organisaation vastuulle kuuluvista tilahallinnon tehtävistä ja arviota niihin käytetystä oman henkilötyön määrästä vuonna 2021.</w:t>
      </w:r>
    </w:p>
    <w:p w14:paraId="3C72E676" w14:textId="2EFA5EDA" w:rsidR="00467BAE" w:rsidRDefault="00467BAE" w:rsidP="004A7217">
      <w:pPr>
        <w:pStyle w:val="VNkuvio-otsikkonumerointi"/>
        <w:rPr>
          <w:lang w:eastAsia="en-US"/>
        </w:rPr>
      </w:pPr>
      <w:r>
        <w:rPr>
          <w:lang w:eastAsia="en-US"/>
        </w:rPr>
        <w:t>Valtion orgaanisaatioiden käyttämä oma henkilötyö tilahallintotehtäviin vuonna 2021.</w:t>
      </w:r>
    </w:p>
    <w:p w14:paraId="35734B41" w14:textId="6A35CA2E" w:rsidR="00467BAE" w:rsidRDefault="00467BAE" w:rsidP="004A7217">
      <w:pPr>
        <w:pStyle w:val="VNLeip2kappaleet"/>
        <w:rPr>
          <w:lang w:eastAsia="en-US"/>
        </w:rPr>
      </w:pPr>
      <w:r>
        <w:rPr>
          <w:noProof/>
        </w:rPr>
        <w:drawing>
          <wp:inline distT="0" distB="0" distL="0" distR="0" wp14:anchorId="194C1CEF" wp14:editId="2949ABD6">
            <wp:extent cx="4895850" cy="2519680"/>
            <wp:effectExtent l="0" t="0" r="0" b="0"/>
            <wp:docPr id="11" name="Kaavi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DF7BB06" w14:textId="6B5C65E8" w:rsidR="003F1B6E" w:rsidRDefault="003F1B6E" w:rsidP="004A7217">
      <w:pPr>
        <w:pStyle w:val="VNLeip2kappaleet"/>
        <w:rPr>
          <w:lang w:eastAsia="en-US"/>
        </w:rPr>
      </w:pPr>
      <w:r>
        <w:rPr>
          <w:lang w:eastAsia="en-US"/>
        </w:rPr>
        <w:t>Tilahallintotehtäviin käytetyn oman henkilöstön työpanoksen määrä vaihteli organisaatioittain. Tilahallinotehtäviin käytetyn henkilötyömäärän keskiarvo oli 6,6 henkilötyövuot</w:t>
      </w:r>
      <w:r w:rsidR="00E67BC4">
        <w:rPr>
          <w:lang w:eastAsia="en-US"/>
        </w:rPr>
        <w:t>ta ja mediaani 3 henkilötyövuott</w:t>
      </w:r>
      <w:r>
        <w:rPr>
          <w:lang w:eastAsia="en-US"/>
        </w:rPr>
        <w:t>a. Ainoastaan eduskunnassa ja joissakin toimitilaverkostoltaan laajoissa organisaatioissa, kuten Puolustusvoimissa ja Verohallinnossa, tilahallintotehtäviin käytettiin yli 10 henkilötyövuotta vastaava työpanos.</w:t>
      </w:r>
    </w:p>
    <w:p w14:paraId="1360792A" w14:textId="77777777" w:rsidR="003F1B6E" w:rsidRPr="003F1B6E" w:rsidRDefault="003F1B6E" w:rsidP="003F1B6E">
      <w:pPr>
        <w:pStyle w:val="Otsikko2"/>
        <w:numPr>
          <w:ilvl w:val="0"/>
          <w:numId w:val="0"/>
        </w:numPr>
        <w:ind w:left="576"/>
        <w:rPr>
          <w:lang w:val="fi-FI"/>
        </w:rPr>
      </w:pPr>
    </w:p>
    <w:p w14:paraId="378076B8" w14:textId="61910457" w:rsidR="00DD6609" w:rsidRDefault="00CC0CAC" w:rsidP="00CC0CAC">
      <w:pPr>
        <w:pStyle w:val="Otsikko2"/>
      </w:pPr>
      <w:bookmarkStart w:id="27" w:name="_Toc105052102"/>
      <w:r w:rsidRPr="00CC0CAC">
        <w:t>Turvallisuus</w:t>
      </w:r>
      <w:bookmarkEnd w:id="27"/>
      <w:r w:rsidR="00FC572F">
        <w:t xml:space="preserve"> </w:t>
      </w:r>
    </w:p>
    <w:p w14:paraId="208551BC" w14:textId="551D4785" w:rsidR="00637886" w:rsidRDefault="00DD6609" w:rsidP="00045A1E">
      <w:pPr>
        <w:pStyle w:val="Otsikko3"/>
      </w:pPr>
      <w:bookmarkStart w:id="28" w:name="_Toc105052103"/>
      <w:r>
        <w:t>Yleistä</w:t>
      </w:r>
      <w:bookmarkEnd w:id="28"/>
      <w:r w:rsidR="00637886">
        <w:t xml:space="preserve"> </w:t>
      </w:r>
    </w:p>
    <w:p w14:paraId="745747D5" w14:textId="6D70D32C" w:rsidR="0027599D" w:rsidRDefault="00637886" w:rsidP="00637886">
      <w:pPr>
        <w:pStyle w:val="VNLeip1kappale"/>
        <w:rPr>
          <w:lang w:eastAsia="en-US"/>
        </w:rPr>
      </w:pPr>
      <w:r w:rsidRPr="00637886">
        <w:rPr>
          <w:lang w:eastAsia="en-US"/>
        </w:rPr>
        <w:t>Sisäisen turvallisuuden ylläpitäminen on yksi tärkeimmistä valtion tehtävistä. Koko ma</w:t>
      </w:r>
      <w:r w:rsidR="0041417F">
        <w:rPr>
          <w:lang w:eastAsia="en-US"/>
        </w:rPr>
        <w:t>an kattavalla viranomais</w:t>
      </w:r>
      <w:r w:rsidRPr="00637886">
        <w:rPr>
          <w:lang w:eastAsia="en-US"/>
        </w:rPr>
        <w:t>verkostolla on ratkaiseva merkitys sisäisen turvallisuuden takaamisessa onnettomuuksien, hä</w:t>
      </w:r>
      <w:r w:rsidR="0027599D">
        <w:rPr>
          <w:lang w:eastAsia="en-US"/>
        </w:rPr>
        <w:t xml:space="preserve">iriöiden ja rikosten sattuessa. </w:t>
      </w:r>
      <w:r w:rsidR="0027599D" w:rsidRPr="0027599D">
        <w:rPr>
          <w:lang w:eastAsia="en-US"/>
        </w:rPr>
        <w:t>Julkisen sektorin palvelujen alueellinen kattavuus on osa kansallista infrastruktuuria</w:t>
      </w:r>
      <w:r w:rsidR="0027599D">
        <w:rPr>
          <w:lang w:eastAsia="en-US"/>
        </w:rPr>
        <w:t xml:space="preserve">. </w:t>
      </w:r>
    </w:p>
    <w:p w14:paraId="6889D7AE" w14:textId="301272A2" w:rsidR="00637886" w:rsidRPr="00637886" w:rsidRDefault="00DA5B97" w:rsidP="00637886">
      <w:pPr>
        <w:pStyle w:val="VNLeip1kappale"/>
        <w:rPr>
          <w:lang w:eastAsia="en-US"/>
        </w:rPr>
      </w:pPr>
      <w:r>
        <w:rPr>
          <w:lang w:eastAsia="en-US"/>
        </w:rPr>
        <w:t>V</w:t>
      </w:r>
      <w:r w:rsidR="0027599D">
        <w:rPr>
          <w:lang w:eastAsia="en-US"/>
        </w:rPr>
        <w:t xml:space="preserve">iranomaisten läsnäolo varmistaa </w:t>
      </w:r>
      <w:r w:rsidR="00637886" w:rsidRPr="00637886">
        <w:rPr>
          <w:lang w:eastAsia="en-US"/>
        </w:rPr>
        <w:t>sen, että ihmiset voivat luottaa yhteiskunnan apuun vakavimpien uh</w:t>
      </w:r>
      <w:r w:rsidR="0027599D">
        <w:rPr>
          <w:lang w:eastAsia="en-US"/>
        </w:rPr>
        <w:t>kien kohdatessa. Myös t</w:t>
      </w:r>
      <w:r w:rsidR="00637886" w:rsidRPr="00637886">
        <w:rPr>
          <w:lang w:eastAsia="en-US"/>
        </w:rPr>
        <w:t>urval</w:t>
      </w:r>
      <w:r w:rsidR="0090194A">
        <w:rPr>
          <w:lang w:eastAsia="en-US"/>
        </w:rPr>
        <w:t>lisu</w:t>
      </w:r>
      <w:r w:rsidR="0027599D">
        <w:rPr>
          <w:lang w:eastAsia="en-US"/>
        </w:rPr>
        <w:t xml:space="preserve">usviranomaisten toiminnan ja sen </w:t>
      </w:r>
      <w:r w:rsidR="00637886" w:rsidRPr="00637886">
        <w:rPr>
          <w:lang w:eastAsia="en-US"/>
        </w:rPr>
        <w:t>luo</w:t>
      </w:r>
      <w:r w:rsidR="0027599D">
        <w:rPr>
          <w:lang w:eastAsia="en-US"/>
        </w:rPr>
        <w:t xml:space="preserve">man turvallisuuden tunteen edellytyksenä </w:t>
      </w:r>
      <w:r w:rsidR="00637886" w:rsidRPr="00637886">
        <w:rPr>
          <w:lang w:eastAsia="en-US"/>
        </w:rPr>
        <w:t>on riittävän kattava t</w:t>
      </w:r>
      <w:r w:rsidR="0027599D">
        <w:rPr>
          <w:lang w:eastAsia="en-US"/>
        </w:rPr>
        <w:t>oimit</w:t>
      </w:r>
      <w:r w:rsidR="00637886" w:rsidRPr="00637886">
        <w:rPr>
          <w:lang w:eastAsia="en-US"/>
        </w:rPr>
        <w:t>ilaverkosto</w:t>
      </w:r>
      <w:r w:rsidR="0027599D">
        <w:rPr>
          <w:lang w:eastAsia="en-US"/>
        </w:rPr>
        <w:t>.</w:t>
      </w:r>
    </w:p>
    <w:p w14:paraId="5F4D969A" w14:textId="76AE8B28" w:rsidR="00637886" w:rsidRDefault="00637886" w:rsidP="00637886">
      <w:pPr>
        <w:pStyle w:val="VNLeip1kappale"/>
        <w:rPr>
          <w:lang w:eastAsia="en-US"/>
        </w:rPr>
      </w:pPr>
      <w:r w:rsidRPr="00637886">
        <w:rPr>
          <w:lang w:eastAsia="en-US"/>
        </w:rPr>
        <w:t>Tilat ja fyysinen toimintaympäristö turvaavat myös kybertoimintaympäristöä suojaten tietojärjestelmiä ja tietoliikenneyhteyksiä. Kybertoimintakyky on yksi nopeimmin kehittyvistä kriittisen infrastruktuurin osa-alueista.</w:t>
      </w:r>
      <w:r w:rsidR="00E67BC4">
        <w:rPr>
          <w:rStyle w:val="Alaviitteenviite"/>
          <w:lang w:eastAsia="en-US"/>
        </w:rPr>
        <w:footnoteReference w:id="14"/>
      </w:r>
    </w:p>
    <w:p w14:paraId="0106FF45" w14:textId="0AF683D5" w:rsidR="00637886" w:rsidRDefault="00637886" w:rsidP="00045A1E">
      <w:pPr>
        <w:pStyle w:val="Otsikko3"/>
      </w:pPr>
      <w:bookmarkStart w:id="29" w:name="_Toc105052104"/>
      <w:r>
        <w:t>Tilaturvallisuus ja turvallisuuspalvelut</w:t>
      </w:r>
      <w:bookmarkEnd w:id="29"/>
    </w:p>
    <w:p w14:paraId="0D7F697F" w14:textId="4948B3A5" w:rsidR="00045A1E" w:rsidRPr="00045A1E" w:rsidRDefault="00045A1E" w:rsidP="00045A1E">
      <w:pPr>
        <w:pStyle w:val="VNLeip1kappale"/>
        <w:rPr>
          <w:lang w:eastAsia="en-US"/>
        </w:rPr>
      </w:pPr>
      <w:r w:rsidRPr="00045A1E">
        <w:rPr>
          <w:lang w:eastAsia="en-US"/>
        </w:rPr>
        <w:t>Kiinteistöjen turvallisuuspalveluilla pyritään vahinkojen ennaltae</w:t>
      </w:r>
      <w:r>
        <w:rPr>
          <w:lang w:eastAsia="en-US"/>
        </w:rPr>
        <w:t>hkäisyyn ja mahdollisista vahin</w:t>
      </w:r>
      <w:r w:rsidRPr="00045A1E">
        <w:rPr>
          <w:lang w:eastAsia="en-US"/>
        </w:rPr>
        <w:t>goista aiheutuvien menetysten minimointiin. Senaatt</w:t>
      </w:r>
      <w:r w:rsidR="007B53BA">
        <w:rPr>
          <w:lang w:eastAsia="en-US"/>
        </w:rPr>
        <w:t xml:space="preserve">i-konserni </w:t>
      </w:r>
      <w:r w:rsidRPr="00045A1E">
        <w:rPr>
          <w:lang w:eastAsia="en-US"/>
        </w:rPr>
        <w:t>vasta</w:t>
      </w:r>
      <w:r w:rsidR="007B53BA">
        <w:rPr>
          <w:lang w:eastAsia="en-US"/>
        </w:rPr>
        <w:t>a</w:t>
      </w:r>
      <w:r>
        <w:rPr>
          <w:lang w:eastAsia="en-US"/>
        </w:rPr>
        <w:t xml:space="preserve"> oman toimintansa sekä vuok</w:t>
      </w:r>
      <w:r w:rsidRPr="00045A1E">
        <w:rPr>
          <w:lang w:eastAsia="en-US"/>
        </w:rPr>
        <w:t>raamiensa tilojen</w:t>
      </w:r>
      <w:r w:rsidR="00DD3223">
        <w:rPr>
          <w:lang w:eastAsia="en-US"/>
        </w:rPr>
        <w:t xml:space="preserve"> </w:t>
      </w:r>
      <w:r w:rsidRPr="00045A1E">
        <w:rPr>
          <w:lang w:eastAsia="en-US"/>
        </w:rPr>
        <w:t xml:space="preserve">turvallisuudesta. Turvallisuuspalvelut on mahdollista </w:t>
      </w:r>
      <w:r w:rsidR="00DD3223">
        <w:rPr>
          <w:lang w:eastAsia="en-US"/>
        </w:rPr>
        <w:t xml:space="preserve">myös </w:t>
      </w:r>
      <w:r w:rsidRPr="00045A1E">
        <w:rPr>
          <w:lang w:eastAsia="en-US"/>
        </w:rPr>
        <w:t>ostaa</w:t>
      </w:r>
      <w:r w:rsidR="00D17B30">
        <w:rPr>
          <w:lang w:eastAsia="en-US"/>
        </w:rPr>
        <w:t xml:space="preserve"> </w:t>
      </w:r>
      <w:r w:rsidRPr="00045A1E">
        <w:rPr>
          <w:lang w:eastAsia="en-US"/>
        </w:rPr>
        <w:t>Senaat</w:t>
      </w:r>
      <w:r>
        <w:rPr>
          <w:lang w:eastAsia="en-US"/>
        </w:rPr>
        <w:t>ti-</w:t>
      </w:r>
      <w:r w:rsidR="00DD3223">
        <w:rPr>
          <w:lang w:eastAsia="en-US"/>
        </w:rPr>
        <w:t>konsernilta.</w:t>
      </w:r>
      <w:r>
        <w:rPr>
          <w:lang w:eastAsia="en-US"/>
        </w:rPr>
        <w:t xml:space="preserve"> </w:t>
      </w:r>
    </w:p>
    <w:p w14:paraId="3CAE4FEB" w14:textId="5571A4C4" w:rsidR="00BC61C1" w:rsidRDefault="00045A1E" w:rsidP="00045A1E">
      <w:pPr>
        <w:pStyle w:val="VNLeip1kappale"/>
        <w:rPr>
          <w:lang w:eastAsia="en-US"/>
        </w:rPr>
      </w:pPr>
      <w:r w:rsidRPr="00045A1E">
        <w:rPr>
          <w:lang w:eastAsia="en-US"/>
        </w:rPr>
        <w:t>Senaatt</w:t>
      </w:r>
      <w:r w:rsidR="00CC0E53">
        <w:rPr>
          <w:lang w:eastAsia="en-US"/>
        </w:rPr>
        <w:t>i-konsernin</w:t>
      </w:r>
      <w:r w:rsidRPr="00045A1E">
        <w:rPr>
          <w:lang w:eastAsia="en-US"/>
        </w:rPr>
        <w:t xml:space="preserve"> lii</w:t>
      </w:r>
      <w:r w:rsidR="0055299E">
        <w:rPr>
          <w:lang w:eastAsia="en-US"/>
        </w:rPr>
        <w:t>kelaitoksilta voidaan ostaa esimerkiksi</w:t>
      </w:r>
      <w:r w:rsidRPr="00045A1E">
        <w:rPr>
          <w:lang w:eastAsia="en-US"/>
        </w:rPr>
        <w:t xml:space="preserve"> au</w:t>
      </w:r>
      <w:r>
        <w:rPr>
          <w:lang w:eastAsia="en-US"/>
        </w:rPr>
        <w:t>la- ja vartiointipalveluita</w:t>
      </w:r>
      <w:r w:rsidR="0011737D">
        <w:rPr>
          <w:lang w:eastAsia="en-US"/>
        </w:rPr>
        <w:t xml:space="preserve"> sekä turvallisuusteknologiaratka</w:t>
      </w:r>
      <w:r w:rsidR="00BC61C1">
        <w:rPr>
          <w:lang w:eastAsia="en-US"/>
        </w:rPr>
        <w:t>isuja</w:t>
      </w:r>
      <w:r w:rsidRPr="00045A1E">
        <w:rPr>
          <w:lang w:eastAsia="en-US"/>
        </w:rPr>
        <w:t>.</w:t>
      </w:r>
      <w:r w:rsidR="00BC61C1">
        <w:rPr>
          <w:lang w:eastAsia="en-US"/>
        </w:rPr>
        <w:t xml:space="preserve"> Senaatti-konsernin tarjoamilla t</w:t>
      </w:r>
      <w:r w:rsidR="0055299E">
        <w:rPr>
          <w:lang w:eastAsia="en-US"/>
        </w:rPr>
        <w:t>urvallisuuspalveluilla</w:t>
      </w:r>
      <w:r w:rsidRPr="00045A1E">
        <w:rPr>
          <w:lang w:eastAsia="en-US"/>
        </w:rPr>
        <w:t xml:space="preserve"> on </w:t>
      </w:r>
      <w:r w:rsidR="00BC61C1">
        <w:rPr>
          <w:lang w:eastAsia="en-US"/>
        </w:rPr>
        <w:t>pyritty</w:t>
      </w:r>
      <w:r w:rsidR="00FC572F" w:rsidRPr="00045A1E">
        <w:rPr>
          <w:lang w:eastAsia="en-US"/>
        </w:rPr>
        <w:t xml:space="preserve"> </w:t>
      </w:r>
      <w:r w:rsidR="00FC572F">
        <w:rPr>
          <w:lang w:eastAsia="en-US"/>
        </w:rPr>
        <w:t>kehittämään</w:t>
      </w:r>
      <w:r w:rsidR="00FC572F" w:rsidRPr="00045A1E">
        <w:rPr>
          <w:lang w:eastAsia="en-US"/>
        </w:rPr>
        <w:t xml:space="preserve"> </w:t>
      </w:r>
      <w:r w:rsidRPr="00045A1E">
        <w:rPr>
          <w:lang w:eastAsia="en-US"/>
        </w:rPr>
        <w:t>valtion</w:t>
      </w:r>
      <w:r>
        <w:rPr>
          <w:lang w:eastAsia="en-US"/>
        </w:rPr>
        <w:t>hallinnon toimitilojen turvalli</w:t>
      </w:r>
      <w:r w:rsidRPr="00045A1E">
        <w:rPr>
          <w:lang w:eastAsia="en-US"/>
        </w:rPr>
        <w:t>suustasoa. Erityisesti yhteisissä työympäri</w:t>
      </w:r>
      <w:r w:rsidR="0055299E">
        <w:rPr>
          <w:lang w:eastAsia="en-US"/>
        </w:rPr>
        <w:t>stöissä palveluiden keskitetty t</w:t>
      </w:r>
      <w:r w:rsidRPr="00045A1E">
        <w:rPr>
          <w:lang w:eastAsia="en-US"/>
        </w:rPr>
        <w:t xml:space="preserve">uottaminen korostuu, sillä kunkin käyttäjän omia ratkaisuja ei ole </w:t>
      </w:r>
      <w:r w:rsidRPr="00045A1E">
        <w:rPr>
          <w:lang w:eastAsia="en-US"/>
        </w:rPr>
        <w:lastRenderedPageBreak/>
        <w:t>tarkoituksenmukaista e</w:t>
      </w:r>
      <w:r>
        <w:rPr>
          <w:lang w:eastAsia="en-US"/>
        </w:rPr>
        <w:t>ikä kustannusnäkökulmasta perus</w:t>
      </w:r>
      <w:r w:rsidRPr="00045A1E">
        <w:rPr>
          <w:lang w:eastAsia="en-US"/>
        </w:rPr>
        <w:t>teltua toteuttaa samoihin tiloihin. Turvallisuusosaamisen keskittäm</w:t>
      </w:r>
      <w:r>
        <w:rPr>
          <w:lang w:eastAsia="en-US"/>
        </w:rPr>
        <w:t>isestä on etua myös ulkois</w:t>
      </w:r>
      <w:r w:rsidRPr="00045A1E">
        <w:rPr>
          <w:lang w:eastAsia="en-US"/>
        </w:rPr>
        <w:t>ten palveluide</w:t>
      </w:r>
      <w:r>
        <w:rPr>
          <w:lang w:eastAsia="en-US"/>
        </w:rPr>
        <w:t>n ostamisessa</w:t>
      </w:r>
      <w:r w:rsidR="0055299E">
        <w:rPr>
          <w:lang w:eastAsia="en-US"/>
        </w:rPr>
        <w:t xml:space="preserve"> ja hallinnassa</w:t>
      </w:r>
      <w:r>
        <w:rPr>
          <w:lang w:eastAsia="en-US"/>
        </w:rPr>
        <w:t>.</w:t>
      </w:r>
      <w:r w:rsidR="00E205AA">
        <w:rPr>
          <w:lang w:eastAsia="en-US"/>
        </w:rPr>
        <w:t xml:space="preserve"> </w:t>
      </w:r>
      <w:r w:rsidR="00E205AA" w:rsidRPr="00045A1E">
        <w:rPr>
          <w:lang w:eastAsia="en-US"/>
        </w:rPr>
        <w:t xml:space="preserve">Tilanteessa, </w:t>
      </w:r>
      <w:r w:rsidR="00E205AA">
        <w:rPr>
          <w:lang w:eastAsia="en-US"/>
        </w:rPr>
        <w:t>jossa</w:t>
      </w:r>
      <w:r w:rsidR="00E205AA" w:rsidRPr="00045A1E">
        <w:rPr>
          <w:lang w:eastAsia="en-US"/>
        </w:rPr>
        <w:t xml:space="preserve"> uusi toimitila on vasta rakenteilla tai sitä perusk</w:t>
      </w:r>
      <w:r w:rsidR="00CC0E53">
        <w:rPr>
          <w:lang w:eastAsia="en-US"/>
        </w:rPr>
        <w:t>orjataan, Senaatti-konserni</w:t>
      </w:r>
      <w:r w:rsidR="00E205AA" w:rsidRPr="00045A1E">
        <w:rPr>
          <w:lang w:eastAsia="en-US"/>
        </w:rPr>
        <w:t xml:space="preserve"> pystyy</w:t>
      </w:r>
      <w:r w:rsidR="00DD3223">
        <w:rPr>
          <w:lang w:eastAsia="en-US"/>
        </w:rPr>
        <w:t xml:space="preserve"> myös</w:t>
      </w:r>
      <w:r w:rsidR="00E205AA" w:rsidRPr="00045A1E">
        <w:rPr>
          <w:lang w:eastAsia="en-US"/>
        </w:rPr>
        <w:t xml:space="preserve"> rakennuttajan roolissa varmistamaan tilojen turvallisuusrakenteiden ja -teknologioiden yhtenäisen toteutusprosessin.</w:t>
      </w:r>
    </w:p>
    <w:p w14:paraId="706407CF" w14:textId="17623D5D" w:rsidR="00E205AA" w:rsidRPr="00E205AA" w:rsidRDefault="00E205AA" w:rsidP="004C0134">
      <w:pPr>
        <w:pStyle w:val="VNInfolaatikkotaustavri"/>
        <w:rPr>
          <w:lang w:eastAsia="en-US"/>
        </w:rPr>
      </w:pPr>
      <w:r w:rsidRPr="004C0134">
        <w:rPr>
          <w:lang w:eastAsia="en-US"/>
        </w:rPr>
        <w:t xml:space="preserve">Senaatti-kiinteistöjen turvallisuuspalveluiden liikevaihto </w:t>
      </w:r>
      <w:r w:rsidR="00DD3223" w:rsidRPr="004C0134">
        <w:rPr>
          <w:lang w:eastAsia="en-US"/>
        </w:rPr>
        <w:t xml:space="preserve">oli vuonna 2021 </w:t>
      </w:r>
      <w:r w:rsidRPr="004C0134">
        <w:rPr>
          <w:lang w:eastAsia="en-US"/>
        </w:rPr>
        <w:t>9,4 milj. euroa. Turvallisuusteknologiapalvelut ovat kasvaneet viime vuosina 50 %</w:t>
      </w:r>
      <w:r w:rsidR="0023486A">
        <w:rPr>
          <w:lang w:eastAsia="en-US"/>
        </w:rPr>
        <w:t>:n</w:t>
      </w:r>
      <w:r w:rsidRPr="004C0134">
        <w:rPr>
          <w:lang w:eastAsia="en-US"/>
        </w:rPr>
        <w:t xml:space="preserve"> vuosivauhtia</w:t>
      </w:r>
      <w:r w:rsidR="0023486A">
        <w:rPr>
          <w:lang w:eastAsia="en-US"/>
        </w:rPr>
        <w:t>,</w:t>
      </w:r>
      <w:r w:rsidRPr="004C0134">
        <w:rPr>
          <w:lang w:eastAsia="en-US"/>
        </w:rPr>
        <w:t xml:space="preserve"> ja Senaatti-kiinteistöj</w:t>
      </w:r>
      <w:r w:rsidR="0020660A" w:rsidRPr="004C0134">
        <w:rPr>
          <w:lang w:eastAsia="en-US"/>
        </w:rPr>
        <w:t>en tekemien kartoituksien sekä valtion virastojen ja laitosten</w:t>
      </w:r>
      <w:r w:rsidRPr="004C0134">
        <w:rPr>
          <w:lang w:eastAsia="en-US"/>
        </w:rPr>
        <w:t xml:space="preserve"> kanssa laadittujen arvioiden mukaan se kasvaa jatkossakin samaa vauhtia. Kasvua vauhdittaa etenkin yhteiskäyttöisten tilojen yleistyminen.</w:t>
      </w:r>
      <w:r>
        <w:rPr>
          <w:lang w:eastAsia="en-US"/>
        </w:rPr>
        <w:t xml:space="preserve"> </w:t>
      </w:r>
    </w:p>
    <w:p w14:paraId="12240CA4" w14:textId="586D7413" w:rsidR="00045A1E" w:rsidRPr="00BC61C1" w:rsidRDefault="00BC61C1" w:rsidP="00045A1E">
      <w:pPr>
        <w:pStyle w:val="VNLeip1kappale"/>
        <w:rPr>
          <w:rFonts w:cs="Times New Roman"/>
          <w:spacing w:val="0"/>
          <w:lang w:eastAsia="en-US"/>
        </w:rPr>
      </w:pPr>
      <w:r w:rsidRPr="00BC61C1">
        <w:rPr>
          <w:rFonts w:cs="Times New Roman"/>
          <w:spacing w:val="0"/>
          <w:lang w:eastAsia="en-US"/>
        </w:rPr>
        <w:t>Virastoilla ja laitoksilla ei kuitenkaan ole velvollisuutta hankkia</w:t>
      </w:r>
      <w:r w:rsidR="0020660A">
        <w:rPr>
          <w:rFonts w:cs="Times New Roman"/>
          <w:spacing w:val="0"/>
          <w:lang w:eastAsia="en-US"/>
        </w:rPr>
        <w:t xml:space="preserve"> tilojen lisäksi myös</w:t>
      </w:r>
      <w:r w:rsidRPr="00BC61C1">
        <w:rPr>
          <w:rFonts w:cs="Times New Roman"/>
          <w:spacing w:val="0"/>
          <w:lang w:eastAsia="en-US"/>
        </w:rPr>
        <w:t xml:space="preserve"> turvallisuu</w:t>
      </w:r>
      <w:r w:rsidR="00CC0E53">
        <w:rPr>
          <w:rFonts w:cs="Times New Roman"/>
          <w:spacing w:val="0"/>
          <w:lang w:eastAsia="en-US"/>
        </w:rPr>
        <w:t>spalveluitaan Senaatti-konsernilta</w:t>
      </w:r>
      <w:r w:rsidRPr="00BC61C1">
        <w:rPr>
          <w:rFonts w:cs="Times New Roman"/>
          <w:spacing w:val="0"/>
          <w:lang w:eastAsia="en-US"/>
        </w:rPr>
        <w:t xml:space="preserve">. Käytännössä tämä voi aiheuttaa päällekkäisiä turvallisuusratkaisuja esimerkiksi eri virastojen yhteiskäyttöisissä toimitiloissa, mikä on omiaan lisäämään virastojen ja laitosten välisiä turvallisuustasojen ja </w:t>
      </w:r>
      <w:r>
        <w:rPr>
          <w:rFonts w:cs="Times New Roman"/>
          <w:spacing w:val="0"/>
          <w:lang w:eastAsia="en-US"/>
        </w:rPr>
        <w:t>siihen liittyvän osaamisen eroja.</w:t>
      </w:r>
    </w:p>
    <w:p w14:paraId="7B6415C8" w14:textId="5A0D0C24" w:rsidR="009D25D3" w:rsidRDefault="009D25D3" w:rsidP="00045A1E">
      <w:pPr>
        <w:pStyle w:val="VNLeip1kappale"/>
        <w:rPr>
          <w:lang w:eastAsia="en-US"/>
        </w:rPr>
      </w:pPr>
      <w:r w:rsidRPr="009D25D3">
        <w:rPr>
          <w:lang w:eastAsia="en-US"/>
        </w:rPr>
        <w:t>Puolustuskiinteistöjen toimintamalli eroaa jossain määrin Senaatti-kiinteistöistä erityisesti valmiuden, varautumisen ja turvallisuuden erityisvaatimusten vuoksi. Puolustuskiinteistöje</w:t>
      </w:r>
      <w:r w:rsidR="0020660A">
        <w:rPr>
          <w:lang w:eastAsia="en-US"/>
        </w:rPr>
        <w:t>n tärkein tehtävä on huolehtia P</w:t>
      </w:r>
      <w:r w:rsidRPr="009D25D3">
        <w:rPr>
          <w:lang w:eastAsia="en-US"/>
        </w:rPr>
        <w:t>uolustusvoimien käyttämien tilojen toimivuudesta kaikissa turvallisuustilanteissa</w:t>
      </w:r>
      <w:r w:rsidR="00430122">
        <w:rPr>
          <w:lang w:eastAsia="en-US"/>
        </w:rPr>
        <w:t xml:space="preserve"> </w:t>
      </w:r>
      <w:r w:rsidR="008B0900" w:rsidRPr="0039646D">
        <w:rPr>
          <w:lang w:eastAsia="en-US"/>
        </w:rPr>
        <w:t xml:space="preserve">tuottamalla </w:t>
      </w:r>
      <w:r w:rsidR="0039646D" w:rsidRPr="0039646D">
        <w:rPr>
          <w:lang w:eastAsia="en-US"/>
        </w:rPr>
        <w:t>P</w:t>
      </w:r>
      <w:r w:rsidR="00430122" w:rsidRPr="0039646D">
        <w:rPr>
          <w:lang w:eastAsia="en-US"/>
        </w:rPr>
        <w:t>uolustusvoimille ja</w:t>
      </w:r>
      <w:r w:rsidR="00430122" w:rsidRPr="00430122">
        <w:rPr>
          <w:lang w:eastAsia="en-US"/>
        </w:rPr>
        <w:t xml:space="preserve"> sen määrittämille kumppaneille kiinteistö- ja tilapalveluita</w:t>
      </w:r>
      <w:r w:rsidRPr="009D25D3">
        <w:rPr>
          <w:lang w:eastAsia="en-US"/>
        </w:rPr>
        <w:t>. Puolustuskiinteistöjen rakennuttamisen, asiakkuudenhoidon ja ylläpidon prosesseissa käsitellä</w:t>
      </w:r>
      <w:r w:rsidR="00BC61C1">
        <w:rPr>
          <w:lang w:eastAsia="en-US"/>
        </w:rPr>
        <w:t>än</w:t>
      </w:r>
      <w:r w:rsidRPr="009D25D3">
        <w:rPr>
          <w:lang w:eastAsia="en-US"/>
        </w:rPr>
        <w:t xml:space="preserve"> </w:t>
      </w:r>
      <w:r w:rsidR="00273ECA">
        <w:rPr>
          <w:lang w:eastAsia="en-US"/>
        </w:rPr>
        <w:t xml:space="preserve">usein </w:t>
      </w:r>
      <w:r w:rsidR="00BC61C1">
        <w:rPr>
          <w:lang w:eastAsia="en-US"/>
        </w:rPr>
        <w:t xml:space="preserve">esimerkiksi </w:t>
      </w:r>
      <w:r w:rsidRPr="009D25D3">
        <w:rPr>
          <w:lang w:eastAsia="en-US"/>
        </w:rPr>
        <w:t xml:space="preserve">turvaluokiteltua tietoa. Turvallisuuden takaamiseksi kaikkein korkeimman turvaluokan tiloissa työskentelee </w:t>
      </w:r>
      <w:r w:rsidR="0020660A">
        <w:rPr>
          <w:lang w:eastAsia="en-US"/>
        </w:rPr>
        <w:t xml:space="preserve">esimerkiksi </w:t>
      </w:r>
      <w:r w:rsidRPr="009D25D3">
        <w:rPr>
          <w:lang w:eastAsia="en-US"/>
        </w:rPr>
        <w:t xml:space="preserve">vain </w:t>
      </w:r>
      <w:r w:rsidR="00BC61C1">
        <w:rPr>
          <w:lang w:eastAsia="en-US"/>
        </w:rPr>
        <w:t>Puolustuskiinteistöjen omaa henkilökuntaa</w:t>
      </w:r>
      <w:r w:rsidR="008B4D6E">
        <w:rPr>
          <w:lang w:eastAsia="en-US"/>
        </w:rPr>
        <w:t xml:space="preserve"> kaikissa kiinteistönpidon tehtävissä.</w:t>
      </w:r>
    </w:p>
    <w:p w14:paraId="535311D2" w14:textId="2A047EC5" w:rsidR="00CC0CAC" w:rsidRDefault="00CC0CAC" w:rsidP="00CC0CAC">
      <w:pPr>
        <w:pStyle w:val="Otsikko3"/>
      </w:pPr>
      <w:bookmarkStart w:id="30" w:name="_Toc105052105"/>
      <w:r w:rsidRPr="00CC0CAC">
        <w:t>Valmius ja varautuminen</w:t>
      </w:r>
      <w:bookmarkEnd w:id="30"/>
    </w:p>
    <w:p w14:paraId="55321F9A" w14:textId="77777777" w:rsidR="008B0900" w:rsidRDefault="005F1C64" w:rsidP="003D1A7C">
      <w:pPr>
        <w:pStyle w:val="VNLeip2kappaleet"/>
        <w:rPr>
          <w:lang w:eastAsia="en-US"/>
        </w:rPr>
      </w:pPr>
      <w:r w:rsidRPr="008738B8">
        <w:rPr>
          <w:lang w:eastAsia="en-US"/>
        </w:rPr>
        <w:t>Valtion viranomaisten toimitiloihin liittyvä varautuminen on osa kunkin</w:t>
      </w:r>
      <w:r>
        <w:rPr>
          <w:lang w:eastAsia="en-US"/>
        </w:rPr>
        <w:t xml:space="preserve"> </w:t>
      </w:r>
      <w:r w:rsidRPr="008738B8">
        <w:rPr>
          <w:lang w:eastAsia="en-US"/>
        </w:rPr>
        <w:t>viranomaisen omia valmius- ja jatkuvuussuunnitelmia.</w:t>
      </w:r>
      <w:r>
        <w:rPr>
          <w:lang w:eastAsia="en-US"/>
        </w:rPr>
        <w:t xml:space="preserve"> </w:t>
      </w:r>
      <w:r w:rsidRPr="008738B8">
        <w:rPr>
          <w:lang w:eastAsia="en-US"/>
        </w:rPr>
        <w:t xml:space="preserve">Virastot </w:t>
      </w:r>
      <w:r w:rsidR="008B0900">
        <w:rPr>
          <w:lang w:eastAsia="en-US"/>
        </w:rPr>
        <w:t xml:space="preserve">ja laitokset </w:t>
      </w:r>
      <w:r w:rsidRPr="008738B8">
        <w:rPr>
          <w:lang w:eastAsia="en-US"/>
        </w:rPr>
        <w:t>sopivat Senaatti-kiinteistöjen kanssa varautumisensa vaat</w:t>
      </w:r>
      <w:r w:rsidR="008B0900">
        <w:rPr>
          <w:lang w:eastAsia="en-US"/>
        </w:rPr>
        <w:t>imista tiloista ja palveluista</w:t>
      </w:r>
      <w:r w:rsidR="008B0900" w:rsidRPr="008B0900">
        <w:rPr>
          <w:lang w:eastAsia="en-US"/>
        </w:rPr>
        <w:t xml:space="preserve"> palvelusopimuksissa, joissa sovitaan esimerkiksi</w:t>
      </w:r>
      <w:r w:rsidR="008B0900">
        <w:rPr>
          <w:lang w:eastAsia="en-US"/>
        </w:rPr>
        <w:t xml:space="preserve"> k</w:t>
      </w:r>
      <w:r w:rsidR="008B0900" w:rsidRPr="008B0900">
        <w:rPr>
          <w:lang w:eastAsia="en-US"/>
        </w:rPr>
        <w:t>riittisten kohteiden varavoimajärjestelyistä.</w:t>
      </w:r>
      <w:r w:rsidR="008B0900">
        <w:rPr>
          <w:lang w:eastAsia="en-US"/>
        </w:rPr>
        <w:t xml:space="preserve"> </w:t>
      </w:r>
    </w:p>
    <w:p w14:paraId="0B341603" w14:textId="6C7B0BDF" w:rsidR="00E67BC4" w:rsidRDefault="005F1C64" w:rsidP="003D1A7C">
      <w:pPr>
        <w:pStyle w:val="VNLeip2kappaleet"/>
        <w:rPr>
          <w:lang w:eastAsia="en-US"/>
        </w:rPr>
      </w:pPr>
      <w:r w:rsidRPr="008738B8">
        <w:rPr>
          <w:lang w:eastAsia="en-US"/>
        </w:rPr>
        <w:t>Senaatti-</w:t>
      </w:r>
      <w:r w:rsidR="008B0900">
        <w:rPr>
          <w:lang w:eastAsia="en-US"/>
        </w:rPr>
        <w:t>kons</w:t>
      </w:r>
      <w:r w:rsidR="0023486A">
        <w:rPr>
          <w:lang w:eastAsia="en-US"/>
        </w:rPr>
        <w:t>e</w:t>
      </w:r>
      <w:r w:rsidR="008B0900">
        <w:rPr>
          <w:lang w:eastAsia="en-US"/>
        </w:rPr>
        <w:t>rni</w:t>
      </w:r>
      <w:r w:rsidRPr="008738B8">
        <w:rPr>
          <w:lang w:eastAsia="en-US"/>
        </w:rPr>
        <w:t xml:space="preserve">n tulee valmiuslain </w:t>
      </w:r>
      <w:r w:rsidR="008B0900">
        <w:rPr>
          <w:lang w:eastAsia="en-US"/>
        </w:rPr>
        <w:t xml:space="preserve">(1552/2011) </w:t>
      </w:r>
      <w:r w:rsidRPr="008738B8">
        <w:rPr>
          <w:lang w:eastAsia="en-US"/>
        </w:rPr>
        <w:t>12 §:n mukaan varmistaa tehtäviensä mahdollisimman hyvä hoitaminen</w:t>
      </w:r>
      <w:r>
        <w:rPr>
          <w:lang w:eastAsia="en-US"/>
        </w:rPr>
        <w:t xml:space="preserve"> </w:t>
      </w:r>
      <w:r w:rsidRPr="008738B8">
        <w:rPr>
          <w:lang w:eastAsia="en-US"/>
        </w:rPr>
        <w:t>myös poikkeusoloissa.</w:t>
      </w:r>
      <w:r w:rsidR="008B0900">
        <w:rPr>
          <w:lang w:eastAsia="en-US"/>
        </w:rPr>
        <w:t xml:space="preserve"> </w:t>
      </w:r>
      <w:r w:rsidR="0055299E" w:rsidRPr="0055299E">
        <w:rPr>
          <w:lang w:eastAsia="en-US"/>
        </w:rPr>
        <w:t>Senaatti-</w:t>
      </w:r>
      <w:r w:rsidR="0055299E" w:rsidRPr="0055299E">
        <w:rPr>
          <w:lang w:eastAsia="en-US"/>
        </w:rPr>
        <w:lastRenderedPageBreak/>
        <w:t xml:space="preserve">konsernin liikelaitokset tekevät </w:t>
      </w:r>
      <w:r w:rsidR="00806028">
        <w:rPr>
          <w:lang w:eastAsia="en-US"/>
        </w:rPr>
        <w:t xml:space="preserve">valmiuteen ja </w:t>
      </w:r>
      <w:r w:rsidR="0055299E" w:rsidRPr="0055299E">
        <w:rPr>
          <w:lang w:eastAsia="en-US"/>
        </w:rPr>
        <w:t>varautumiseen liittyviä toimenpiteitä kuten riskien arviointia</w:t>
      </w:r>
      <w:r w:rsidR="00E67BC4">
        <w:rPr>
          <w:lang w:eastAsia="en-US"/>
        </w:rPr>
        <w:t xml:space="preserve"> sekä</w:t>
      </w:r>
      <w:r w:rsidR="00806028">
        <w:rPr>
          <w:lang w:eastAsia="en-US"/>
        </w:rPr>
        <w:t xml:space="preserve"> </w:t>
      </w:r>
      <w:r w:rsidR="008B0900">
        <w:rPr>
          <w:lang w:eastAsia="en-US"/>
        </w:rPr>
        <w:t>ja</w:t>
      </w:r>
      <w:r w:rsidR="00E67BC4">
        <w:rPr>
          <w:lang w:eastAsia="en-US"/>
        </w:rPr>
        <w:t>tkuvuus- ja</w:t>
      </w:r>
      <w:r w:rsidR="008B0900">
        <w:rPr>
          <w:lang w:eastAsia="en-US"/>
        </w:rPr>
        <w:t xml:space="preserve"> valmiussuunnittelua, joilla luodaan </w:t>
      </w:r>
      <w:r w:rsidR="0055299E" w:rsidRPr="0055299E">
        <w:rPr>
          <w:lang w:eastAsia="en-US"/>
        </w:rPr>
        <w:t>valmius</w:t>
      </w:r>
      <w:r w:rsidR="00C259A5">
        <w:rPr>
          <w:lang w:eastAsia="en-US"/>
        </w:rPr>
        <w:t xml:space="preserve"> toimia</w:t>
      </w:r>
      <w:r w:rsidR="00E67BC4">
        <w:rPr>
          <w:lang w:eastAsia="en-US"/>
        </w:rPr>
        <w:t xml:space="preserve"> erilaisissa häiriötilanteissa. M</w:t>
      </w:r>
      <w:r w:rsidR="00E67BC4" w:rsidRPr="00E67BC4">
        <w:rPr>
          <w:lang w:eastAsia="en-US"/>
        </w:rPr>
        <w:t>yös viranomaisten tulee tehdä omaa jatkuvuus- ja valmiussuunnitteluaan</w:t>
      </w:r>
      <w:r w:rsidR="00E67BC4">
        <w:rPr>
          <w:lang w:eastAsia="en-US"/>
        </w:rPr>
        <w:t xml:space="preserve"> valmiuslain mukaisesti. Näiden suunnitelmien</w:t>
      </w:r>
      <w:r w:rsidR="00E67BC4" w:rsidRPr="00E67BC4">
        <w:rPr>
          <w:lang w:eastAsia="en-US"/>
        </w:rPr>
        <w:t xml:space="preserve"> perusteella virastot ja laitokset sopivat Senaatti-</w:t>
      </w:r>
      <w:r w:rsidR="00E67BC4">
        <w:rPr>
          <w:lang w:eastAsia="en-US"/>
        </w:rPr>
        <w:t>konsernin</w:t>
      </w:r>
      <w:r w:rsidR="00E67BC4" w:rsidRPr="00E67BC4">
        <w:rPr>
          <w:lang w:eastAsia="en-US"/>
        </w:rPr>
        <w:t xml:space="preserve"> kanssa varautumisensa vaatimista tiloista ja palveluista</w:t>
      </w:r>
      <w:r w:rsidR="00E67BC4">
        <w:rPr>
          <w:lang w:eastAsia="en-US"/>
        </w:rPr>
        <w:t xml:space="preserve">. </w:t>
      </w:r>
    </w:p>
    <w:p w14:paraId="6913E950" w14:textId="16920735" w:rsidR="00806028" w:rsidRDefault="00FF53C3" w:rsidP="003D1A7C">
      <w:pPr>
        <w:pStyle w:val="VNLeip2kappaleet"/>
        <w:rPr>
          <w:lang w:eastAsia="en-US"/>
        </w:rPr>
      </w:pPr>
      <w:r w:rsidRPr="00FF53C3">
        <w:rPr>
          <w:lang w:eastAsia="en-US"/>
        </w:rPr>
        <w:t xml:space="preserve">Puolustuskiinteistöjen tehtävänä on tukea </w:t>
      </w:r>
      <w:r w:rsidR="0020660A">
        <w:rPr>
          <w:lang w:eastAsia="en-US"/>
        </w:rPr>
        <w:t>P</w:t>
      </w:r>
      <w:r w:rsidRPr="00FF53C3">
        <w:rPr>
          <w:lang w:eastAsia="en-US"/>
        </w:rPr>
        <w:t>uolustusvoimia sen kyvyssä vastata Suomen turvallisuusympäristön muutoksiin</w:t>
      </w:r>
      <w:r w:rsidR="00806028">
        <w:rPr>
          <w:lang w:eastAsia="en-US"/>
        </w:rPr>
        <w:t xml:space="preserve"> </w:t>
      </w:r>
      <w:r w:rsidR="00806028" w:rsidRPr="00806028">
        <w:rPr>
          <w:lang w:eastAsia="en-US"/>
        </w:rPr>
        <w:t xml:space="preserve">varmistamalla maanpuolustuksen kannalta kriittisten tilojen </w:t>
      </w:r>
      <w:r w:rsidR="00806028">
        <w:rPr>
          <w:lang w:eastAsia="en-US"/>
        </w:rPr>
        <w:t>toiminta kaikissa tilanteissa.</w:t>
      </w:r>
      <w:r w:rsidRPr="00FF53C3">
        <w:rPr>
          <w:lang w:eastAsia="en-US"/>
        </w:rPr>
        <w:t xml:space="preserve"> Puolustuski</w:t>
      </w:r>
      <w:r w:rsidR="00724D70">
        <w:rPr>
          <w:lang w:eastAsia="en-US"/>
        </w:rPr>
        <w:t>inteistöt ylläpitää</w:t>
      </w:r>
      <w:r w:rsidR="00E8546D">
        <w:rPr>
          <w:lang w:eastAsia="en-US"/>
        </w:rPr>
        <w:t>,</w:t>
      </w:r>
      <w:r w:rsidR="00724D70">
        <w:rPr>
          <w:lang w:eastAsia="en-US"/>
        </w:rPr>
        <w:t xml:space="preserve"> kehittää</w:t>
      </w:r>
      <w:r w:rsidRPr="00FF53C3">
        <w:rPr>
          <w:lang w:eastAsia="en-US"/>
        </w:rPr>
        <w:t xml:space="preserve"> </w:t>
      </w:r>
      <w:r w:rsidR="00E8546D">
        <w:rPr>
          <w:lang w:eastAsia="en-US"/>
        </w:rPr>
        <w:t xml:space="preserve">ja harjoittelee yhdessä </w:t>
      </w:r>
      <w:r w:rsidR="0039646D" w:rsidRPr="0039646D">
        <w:rPr>
          <w:lang w:eastAsia="en-US"/>
        </w:rPr>
        <w:t>P</w:t>
      </w:r>
      <w:r w:rsidR="0039646D">
        <w:rPr>
          <w:lang w:eastAsia="en-US"/>
        </w:rPr>
        <w:t>uolustusvoimien kanssa Pu</w:t>
      </w:r>
      <w:r w:rsidRPr="0039646D">
        <w:rPr>
          <w:lang w:eastAsia="en-US"/>
        </w:rPr>
        <w:t>olustusvoimien tiedustelun,</w:t>
      </w:r>
      <w:r w:rsidRPr="00FF53C3">
        <w:rPr>
          <w:lang w:eastAsia="en-US"/>
        </w:rPr>
        <w:t xml:space="preserve"> valvonnan ja johtamistilojen</w:t>
      </w:r>
      <w:r w:rsidR="00806028">
        <w:rPr>
          <w:lang w:eastAsia="en-US"/>
        </w:rPr>
        <w:t>, tukikohtien ja muiden kohteiden</w:t>
      </w:r>
      <w:r w:rsidRPr="00FF53C3">
        <w:rPr>
          <w:lang w:eastAsia="en-US"/>
        </w:rPr>
        <w:t xml:space="preserve"> poikkeusolojen käytettävyyttä.</w:t>
      </w:r>
      <w:r w:rsidR="004A1823">
        <w:rPr>
          <w:lang w:eastAsia="en-US"/>
        </w:rPr>
        <w:t xml:space="preserve"> </w:t>
      </w:r>
    </w:p>
    <w:p w14:paraId="0E5A126A" w14:textId="10D06974" w:rsidR="00E2474B" w:rsidRDefault="008B0900" w:rsidP="00E2474B">
      <w:pPr>
        <w:pStyle w:val="VNLeip2kappaleet"/>
        <w:rPr>
          <w:lang w:eastAsia="en-US"/>
        </w:rPr>
      </w:pPr>
      <w:r w:rsidRPr="008B0900">
        <w:rPr>
          <w:lang w:eastAsia="en-US"/>
        </w:rPr>
        <w:t>Senaatti-kiinteistöjen ja Puolustushallinnon rakennuslaitoksen toimintojen yhdistyessä on Senaatti-kiinteistöistä ja Puolustuskiinteistöistä muodostunut vahvasti toisiaan tukeva konsernikokonaisuus. Tämä on keskeinen</w:t>
      </w:r>
      <w:r w:rsidR="00CC0E53">
        <w:rPr>
          <w:lang w:eastAsia="en-US"/>
        </w:rPr>
        <w:t>,</w:t>
      </w:r>
      <w:r w:rsidRPr="008B0900">
        <w:rPr>
          <w:lang w:eastAsia="en-US"/>
        </w:rPr>
        <w:t xml:space="preserve"> </w:t>
      </w:r>
      <w:r w:rsidR="00CC0E53">
        <w:rPr>
          <w:lang w:eastAsia="en-US"/>
        </w:rPr>
        <w:t>valtion toimitiloihin liittyvä</w:t>
      </w:r>
      <w:r w:rsidR="00CC0E53" w:rsidRPr="00CC0E53">
        <w:rPr>
          <w:lang w:eastAsia="en-US"/>
        </w:rPr>
        <w:t xml:space="preserve"> varautumista ja valmiuden</w:t>
      </w:r>
      <w:r w:rsidR="00CC0E53">
        <w:rPr>
          <w:lang w:eastAsia="en-US"/>
        </w:rPr>
        <w:t xml:space="preserve"> </w:t>
      </w:r>
      <w:r w:rsidRPr="008B0900">
        <w:rPr>
          <w:lang w:eastAsia="en-US"/>
        </w:rPr>
        <w:t>suorituskyk</w:t>
      </w:r>
      <w:r w:rsidR="0023486A">
        <w:rPr>
          <w:lang w:eastAsia="en-US"/>
        </w:rPr>
        <w:t>y</w:t>
      </w:r>
      <w:r w:rsidRPr="008B0900">
        <w:rPr>
          <w:lang w:eastAsia="en-US"/>
        </w:rPr>
        <w:t>ä para</w:t>
      </w:r>
      <w:r w:rsidR="0020660A">
        <w:rPr>
          <w:lang w:eastAsia="en-US"/>
        </w:rPr>
        <w:t xml:space="preserve">ntava tekijä kriisitilanteessa. </w:t>
      </w:r>
      <w:r w:rsidR="00E2474B">
        <w:rPr>
          <w:lang w:eastAsia="en-US"/>
        </w:rPr>
        <w:t>Liikelaitosten päätöksentekomalli, vahva omavaraisuusaste, kestävä tase sekä kyky ottaa lainaa rahoitusmarkkinoilta mahdollistavat nopean toimeenpanokyvyn merkittävissä hankinnoissa, investoinneissa ja operatiivisen toiminnan laajentamisessa</w:t>
      </w:r>
      <w:r w:rsidR="00E463B5">
        <w:rPr>
          <w:lang w:eastAsia="en-US"/>
        </w:rPr>
        <w:t xml:space="preserve">. Malli </w:t>
      </w:r>
      <w:r w:rsidR="00E2474B">
        <w:rPr>
          <w:lang w:eastAsia="en-US"/>
        </w:rPr>
        <w:t>mahdollistaa osaltaan nopean reagointikyvyn ja synergiaetujen syntymisen.</w:t>
      </w:r>
      <w:r w:rsidR="0020660A" w:rsidRPr="0020660A">
        <w:rPr>
          <w:rFonts w:cs="Times New Roman"/>
          <w:spacing w:val="0"/>
          <w:lang w:eastAsia="en-US"/>
        </w:rPr>
        <w:t xml:space="preserve"> </w:t>
      </w:r>
      <w:r w:rsidR="0020660A">
        <w:rPr>
          <w:rFonts w:cs="Times New Roman"/>
          <w:spacing w:val="0"/>
          <w:lang w:eastAsia="en-US"/>
        </w:rPr>
        <w:t xml:space="preserve">Esimerkiksi </w:t>
      </w:r>
      <w:r w:rsidR="0020660A" w:rsidRPr="0020660A">
        <w:rPr>
          <w:lang w:eastAsia="en-US"/>
        </w:rPr>
        <w:t>Puolustuskiinteistöjen turvallisuus- ja varautumisosaamista pyritään hyödyntämään myös muissa valtion toimitiloissa tulevina vuosina.</w:t>
      </w:r>
    </w:p>
    <w:p w14:paraId="2D137E48" w14:textId="68DD2725" w:rsidR="00E463B5" w:rsidRDefault="00273ECA" w:rsidP="00E2474B">
      <w:pPr>
        <w:pStyle w:val="VNLeip2kappaleet"/>
        <w:rPr>
          <w:lang w:eastAsia="en-US"/>
        </w:rPr>
      </w:pPr>
      <w:r w:rsidRPr="00273ECA">
        <w:rPr>
          <w:lang w:eastAsia="en-US"/>
        </w:rPr>
        <w:t>Koska</w:t>
      </w:r>
      <w:r>
        <w:rPr>
          <w:lang w:eastAsia="en-US"/>
        </w:rPr>
        <w:t xml:space="preserve"> </w:t>
      </w:r>
      <w:r w:rsidRPr="00273ECA">
        <w:rPr>
          <w:lang w:eastAsia="en-US"/>
        </w:rPr>
        <w:t>liikelaitokset eivät ole kytketty valtion budjettirahoitukseen</w:t>
      </w:r>
      <w:r>
        <w:rPr>
          <w:lang w:eastAsia="en-US"/>
        </w:rPr>
        <w:t>, ne</w:t>
      </w:r>
      <w:r w:rsidR="00E463B5" w:rsidRPr="00E463B5">
        <w:rPr>
          <w:lang w:eastAsia="en-US"/>
        </w:rPr>
        <w:t xml:space="preserve"> voivat </w:t>
      </w:r>
      <w:r w:rsidR="00E463B5">
        <w:rPr>
          <w:lang w:eastAsia="en-US"/>
        </w:rPr>
        <w:t xml:space="preserve">tehdä </w:t>
      </w:r>
      <w:r w:rsidR="00E463B5" w:rsidRPr="00E463B5">
        <w:rPr>
          <w:lang w:eastAsia="en-US"/>
        </w:rPr>
        <w:t xml:space="preserve">tarvittaessa </w:t>
      </w:r>
      <w:r w:rsidR="0023486A">
        <w:rPr>
          <w:lang w:eastAsia="en-US"/>
        </w:rPr>
        <w:t xml:space="preserve">myös </w:t>
      </w:r>
      <w:r w:rsidR="00E463B5" w:rsidRPr="00E463B5">
        <w:rPr>
          <w:lang w:eastAsia="en-US"/>
        </w:rPr>
        <w:t xml:space="preserve">ennakoidusta </w:t>
      </w:r>
      <w:r w:rsidR="0023486A" w:rsidRPr="00E463B5">
        <w:rPr>
          <w:lang w:eastAsia="en-US"/>
        </w:rPr>
        <w:t xml:space="preserve">voimakkaastikin </w:t>
      </w:r>
      <w:r w:rsidR="00E463B5" w:rsidRPr="00E463B5">
        <w:rPr>
          <w:lang w:eastAsia="en-US"/>
        </w:rPr>
        <w:t>poikkeavan tulokse</w:t>
      </w:r>
      <w:r w:rsidR="0023486A">
        <w:rPr>
          <w:lang w:eastAsia="en-US"/>
        </w:rPr>
        <w:t>n</w:t>
      </w:r>
      <w:r w:rsidR="00E463B5" w:rsidRPr="00E463B5">
        <w:rPr>
          <w:lang w:eastAsia="en-US"/>
        </w:rPr>
        <w:t>, jos valtion kokonaisetu kriisitilanteessa tätä edellyttää. Senaatti-konserni pystyy myös joustavasti allokoimaan resursseja liikelaitosten välillä. Vaikeassa turvallisuustilanteessa priorisoidaan erityisesti turvallisuusviranomaisten ja valtiojohdon tarpeita sekä muiden virastojen varautumista palvelevia hankkeita.</w:t>
      </w:r>
    </w:p>
    <w:p w14:paraId="244AC31B" w14:textId="64D513E2" w:rsidR="00B513E2" w:rsidRDefault="00E2474B" w:rsidP="003D1A7C">
      <w:pPr>
        <w:pStyle w:val="VNLeip2kappaleet"/>
        <w:rPr>
          <w:lang w:eastAsia="en-US"/>
        </w:rPr>
      </w:pPr>
      <w:r>
        <w:rPr>
          <w:lang w:eastAsia="en-US"/>
        </w:rPr>
        <w:t xml:space="preserve">Senaatti-kiinteistöt ja Puolustuskiinteistöt ovat molemmat käynnistäneet helmikuussa 2022 laajan toimenpideohjelman poikkeusoloihin ja normaaliolojen häiriötilanteisiin varautumisen kehittämiseksi. Toimenpideohjelma tukee valtion virastoja ja laitoksia toimitilojen varautumisen tason nostamisessa. Senaatti-konserni varautuu kohdistamaan ohjelmaan </w:t>
      </w:r>
      <w:r w:rsidR="00CC0E53">
        <w:rPr>
          <w:lang w:eastAsia="en-US"/>
        </w:rPr>
        <w:t>yli 1</w:t>
      </w:r>
      <w:r w:rsidR="0065249F">
        <w:rPr>
          <w:lang w:eastAsia="en-US"/>
        </w:rPr>
        <w:t>5</w:t>
      </w:r>
      <w:r w:rsidR="00CC0E53">
        <w:rPr>
          <w:lang w:eastAsia="en-US"/>
        </w:rPr>
        <w:t xml:space="preserve"> milj. euroa vuonna 2022.</w:t>
      </w:r>
    </w:p>
    <w:p w14:paraId="7E536FF2" w14:textId="7C0CF2D5" w:rsidR="003F1B6E" w:rsidRDefault="003F1B6E" w:rsidP="003D1A7C">
      <w:pPr>
        <w:pStyle w:val="VNLeip2kappaleet"/>
        <w:rPr>
          <w:lang w:eastAsia="en-US"/>
        </w:rPr>
      </w:pPr>
    </w:p>
    <w:p w14:paraId="6A70D731" w14:textId="7BE6DEB6" w:rsidR="003F1B6E" w:rsidRDefault="003F1B6E" w:rsidP="003D1A7C">
      <w:pPr>
        <w:pStyle w:val="VNLeip2kappaleet"/>
        <w:rPr>
          <w:lang w:eastAsia="en-US"/>
        </w:rPr>
      </w:pPr>
    </w:p>
    <w:p w14:paraId="5B821F9A" w14:textId="77777777" w:rsidR="00D8506E" w:rsidRPr="00091345" w:rsidRDefault="00D8506E" w:rsidP="00D8506E">
      <w:pPr>
        <w:pStyle w:val="VNInfolaatikkotaustavri"/>
        <w:rPr>
          <w:rStyle w:val="VNInfolaatikkootsikkotaustavri"/>
        </w:rPr>
      </w:pPr>
      <w:r w:rsidRPr="00091345">
        <w:rPr>
          <w:rStyle w:val="VNInfolaatikkootsikkotaustavri"/>
        </w:rPr>
        <w:lastRenderedPageBreak/>
        <w:t>Esimerkki Puolustuskiinteistöjen kyvykkyydestä tukea Puolustusvoimia sen tehtävissä.</w:t>
      </w:r>
    </w:p>
    <w:p w14:paraId="2A033176" w14:textId="77777777" w:rsidR="00D8506E" w:rsidRPr="00091345" w:rsidRDefault="00D8506E" w:rsidP="00D8506E">
      <w:pPr>
        <w:pStyle w:val="VNInfolaatikkotaustavri"/>
        <w:rPr>
          <w:lang w:eastAsia="en-US"/>
        </w:rPr>
      </w:pPr>
      <w:r w:rsidRPr="00091345">
        <w:rPr>
          <w:lang w:eastAsia="en-US"/>
        </w:rPr>
        <w:t>Puolustuskiinteistöt on ensimmäisen toimintavuotensa aikana yhteistyössä Puolustusvoimien kanssa kehittänyt ja organisoinut toimintaansa siten, että sillä on vuoden 2023 alussa edellytykset tuottaa Puolustusvoimien sotilaallisiin kriisinhallintatehtäviin, ulkomaisen avun vastaanottamiseen ja kotimaassa järjestettäviin kansainvälisiin harjoituksiin liittyvät tilapalvelut.</w:t>
      </w:r>
    </w:p>
    <w:p w14:paraId="578D3F87" w14:textId="5815FB3E" w:rsidR="00D8506E" w:rsidRPr="00091345" w:rsidRDefault="00D8506E" w:rsidP="00D8506E">
      <w:pPr>
        <w:pStyle w:val="VNInfolaatikkotaustavri"/>
        <w:rPr>
          <w:lang w:eastAsia="en-US"/>
        </w:rPr>
      </w:pPr>
      <w:r w:rsidRPr="00091345">
        <w:rPr>
          <w:lang w:eastAsia="en-US"/>
        </w:rPr>
        <w:t>Puolustusvoimien kansainvälisten operaatioiden tukitarpeet liittyvät kriisinhallintaoperaatioiden tukikohtarakenteiden toteuttamiseen ja ylläpitoon sekä ulkomaisen avun vastaanottamiseen ja kansainväliseen harjo</w:t>
      </w:r>
      <w:r w:rsidR="0023486A">
        <w:rPr>
          <w:lang w:eastAsia="en-US"/>
        </w:rPr>
        <w:t xml:space="preserve">itustoimintaan liittyvien alue- ja </w:t>
      </w:r>
      <w:r w:rsidRPr="00091345">
        <w:rPr>
          <w:lang w:eastAsia="en-US"/>
        </w:rPr>
        <w:t xml:space="preserve">tilaratkaisujen valmisteluihin. Puolustusvoimat on tähän asti vastannut em. tukitoiminnoista pääosin itse. </w:t>
      </w:r>
      <w:r w:rsidRPr="0039646D">
        <w:rPr>
          <w:lang w:eastAsia="en-US"/>
        </w:rPr>
        <w:t>Puolustuskiinteistöt vastaa jatkossa siitä, että operaatioalueilla on tarkoituksenmukaiset, terveelliset ja käyttöturvalliset rakennukset, rakenteet, v</w:t>
      </w:r>
      <w:r w:rsidR="00CC0E53">
        <w:rPr>
          <w:lang w:eastAsia="en-US"/>
        </w:rPr>
        <w:t xml:space="preserve">erkostot ja suojarakenteet. Lisäksi Puolustuskiinteistöt </w:t>
      </w:r>
      <w:r w:rsidRPr="0039646D">
        <w:rPr>
          <w:lang w:eastAsia="en-US"/>
        </w:rPr>
        <w:t xml:space="preserve">varmistaa, että </w:t>
      </w:r>
      <w:r w:rsidR="0039646D" w:rsidRPr="0039646D">
        <w:rPr>
          <w:lang w:eastAsia="en-US"/>
        </w:rPr>
        <w:t>tukikohdilla</w:t>
      </w:r>
      <w:r w:rsidRPr="0039646D">
        <w:rPr>
          <w:lang w:eastAsia="en-US"/>
        </w:rPr>
        <w:t xml:space="preserve"> on riittävät rakenteiden kunnossapito-, hoito- ja energiapalvelut.</w:t>
      </w:r>
      <w:r w:rsidRPr="00091345">
        <w:rPr>
          <w:lang w:eastAsia="en-US"/>
        </w:rPr>
        <w:t xml:space="preserve"> </w:t>
      </w:r>
    </w:p>
    <w:p w14:paraId="60CAF8B4" w14:textId="2B80E687" w:rsidR="00D8506E" w:rsidRDefault="00D8506E" w:rsidP="00D8506E">
      <w:pPr>
        <w:pStyle w:val="VNInfolaatikkotaustavri"/>
        <w:rPr>
          <w:lang w:eastAsia="en-US"/>
        </w:rPr>
      </w:pPr>
      <w:r w:rsidRPr="00091345">
        <w:rPr>
          <w:lang w:eastAsia="en-US"/>
        </w:rPr>
        <w:t>Keskittämällä kansainvälisen toiminnan tukit</w:t>
      </w:r>
      <w:r w:rsidR="0023486A">
        <w:rPr>
          <w:lang w:eastAsia="en-US"/>
        </w:rPr>
        <w:t>ehtäviä Puolustuskiinteistöille</w:t>
      </w:r>
      <w:r w:rsidRPr="00091345">
        <w:rPr>
          <w:lang w:eastAsia="en-US"/>
        </w:rPr>
        <w:t xml:space="preserve"> niitä voidaan tuottaa aiempaa korkeatasoisemmin, ottaen huomioon myös toimintaan liittyvät kustannustehokkuus- ja ympäristövaikutukset</w:t>
      </w:r>
      <w:r w:rsidR="0023486A">
        <w:rPr>
          <w:lang w:eastAsia="en-US"/>
        </w:rPr>
        <w:t>,</w:t>
      </w:r>
      <w:r w:rsidR="00CC0E53">
        <w:rPr>
          <w:lang w:eastAsia="en-US"/>
        </w:rPr>
        <w:t xml:space="preserve"> jolloin</w:t>
      </w:r>
      <w:r w:rsidRPr="00091345">
        <w:rPr>
          <w:lang w:eastAsia="en-US"/>
        </w:rPr>
        <w:t xml:space="preserve"> Puolustusvoimat voi keskittyä operatiivisiin ydintehtäviinsä.</w:t>
      </w:r>
      <w:r>
        <w:rPr>
          <w:lang w:eastAsia="en-US"/>
        </w:rPr>
        <w:t xml:space="preserve"> </w:t>
      </w:r>
    </w:p>
    <w:p w14:paraId="3F4153A1" w14:textId="52E1F9D1" w:rsidR="00CC0CAC" w:rsidRDefault="00CC0CAC" w:rsidP="00CC0CAC">
      <w:pPr>
        <w:pStyle w:val="Otsikko2"/>
      </w:pPr>
      <w:bookmarkStart w:id="31" w:name="_Toc105052106"/>
      <w:r w:rsidRPr="00CC0CAC">
        <w:t>Ympäristö ja energiatehokkuus</w:t>
      </w:r>
      <w:bookmarkEnd w:id="31"/>
    </w:p>
    <w:p w14:paraId="2DB6C63F" w14:textId="6B1B7020" w:rsidR="00DA19F5" w:rsidRDefault="003D1A7C" w:rsidP="003D1A7C">
      <w:pPr>
        <w:pStyle w:val="VNLeip2kappaleet"/>
        <w:rPr>
          <w:lang w:eastAsia="en-US"/>
        </w:rPr>
      </w:pPr>
      <w:r>
        <w:rPr>
          <w:lang w:eastAsia="en-US"/>
        </w:rPr>
        <w:t>Pääministeri Sanna Marinin hallitusohjelman tavoitteena on, että Suomi on hiilineutraali vuoteen 2035 mennessä</w:t>
      </w:r>
      <w:r w:rsidR="00270B75">
        <w:rPr>
          <w:lang w:eastAsia="en-US"/>
        </w:rPr>
        <w:t xml:space="preserve">. </w:t>
      </w:r>
      <w:r w:rsidR="00621B59">
        <w:rPr>
          <w:lang w:eastAsia="en-US"/>
        </w:rPr>
        <w:t>Valtion</w:t>
      </w:r>
      <w:r w:rsidR="00CC0E53">
        <w:rPr>
          <w:lang w:eastAsia="en-US"/>
        </w:rPr>
        <w:t>euvoston periaatepäätöksenä annetussa valtion</w:t>
      </w:r>
      <w:r w:rsidR="00621B59">
        <w:rPr>
          <w:lang w:eastAsia="en-US"/>
        </w:rPr>
        <w:t xml:space="preserve"> kiinteistöstrategiassa</w:t>
      </w:r>
      <w:r w:rsidR="00CC0E53">
        <w:rPr>
          <w:lang w:eastAsia="en-US"/>
        </w:rPr>
        <w:t xml:space="preserve"> valtion eri</w:t>
      </w:r>
      <w:r w:rsidR="00621B59">
        <w:rPr>
          <w:lang w:eastAsia="en-US"/>
        </w:rPr>
        <w:t xml:space="preserve"> toimijat on velvoitettu ottamaan </w:t>
      </w:r>
      <w:r w:rsidR="0039646D">
        <w:rPr>
          <w:lang w:eastAsia="en-US"/>
        </w:rPr>
        <w:t>huomioon ympäristölliset seikat</w:t>
      </w:r>
      <w:r w:rsidR="00621B59">
        <w:rPr>
          <w:lang w:eastAsia="en-US"/>
        </w:rPr>
        <w:t xml:space="preserve"> kuten kiinteistöjen </w:t>
      </w:r>
      <w:r w:rsidR="00621B59" w:rsidRPr="0039646D">
        <w:rPr>
          <w:lang w:eastAsia="en-US"/>
        </w:rPr>
        <w:t>elinkaariajattelun</w:t>
      </w:r>
      <w:r w:rsidR="0023486A" w:rsidRPr="0039646D">
        <w:rPr>
          <w:lang w:eastAsia="en-US"/>
        </w:rPr>
        <w:t xml:space="preserve"> ja</w:t>
      </w:r>
      <w:r w:rsidR="00621B59" w:rsidRPr="0039646D">
        <w:rPr>
          <w:lang w:eastAsia="en-US"/>
        </w:rPr>
        <w:t xml:space="preserve"> kestävän</w:t>
      </w:r>
      <w:r w:rsidR="00621B59">
        <w:rPr>
          <w:lang w:eastAsia="en-US"/>
        </w:rPr>
        <w:t xml:space="preserve"> kehityksen</w:t>
      </w:r>
      <w:r w:rsidR="0039646D">
        <w:rPr>
          <w:lang w:eastAsia="en-US"/>
        </w:rPr>
        <w:t xml:space="preserve"> ja energiatehokkuuden edistämin</w:t>
      </w:r>
      <w:r w:rsidR="00621B59">
        <w:rPr>
          <w:lang w:eastAsia="en-US"/>
        </w:rPr>
        <w:t xml:space="preserve">en siten, että tavoite saavutetaan. </w:t>
      </w:r>
      <w:r w:rsidR="00270B75">
        <w:rPr>
          <w:lang w:eastAsia="en-US"/>
        </w:rPr>
        <w:t xml:space="preserve">Senaatti-konserni </w:t>
      </w:r>
      <w:r w:rsidR="00E205AA">
        <w:rPr>
          <w:lang w:eastAsia="en-US"/>
        </w:rPr>
        <w:t xml:space="preserve">on </w:t>
      </w:r>
      <w:r w:rsidR="00621B59">
        <w:rPr>
          <w:lang w:eastAsia="en-US"/>
        </w:rPr>
        <w:t xml:space="preserve">velvoitettu luomaan </w:t>
      </w:r>
      <w:r>
        <w:rPr>
          <w:lang w:eastAsia="en-US"/>
        </w:rPr>
        <w:t>edellytykset tavoitteen saavuttamiseksi valtion käytössä olevien toimitilojen ja valtion omistamien kiinteistöjen osalta.</w:t>
      </w:r>
    </w:p>
    <w:p w14:paraId="56BDD9FE" w14:textId="4247FF39" w:rsidR="00D735B5" w:rsidRDefault="00D735B5" w:rsidP="003D1A7C">
      <w:pPr>
        <w:pStyle w:val="VNLeip2kappaleet"/>
        <w:rPr>
          <w:lang w:eastAsia="en-US"/>
        </w:rPr>
      </w:pPr>
      <w:r>
        <w:rPr>
          <w:lang w:eastAsia="en-US"/>
        </w:rPr>
        <w:t xml:space="preserve">Metsähallituksen hallinnoimien valtion metsien hiilinieluksi on arvioitu 12 milj. </w:t>
      </w:r>
      <w:r w:rsidRPr="005038E8">
        <w:rPr>
          <w:lang w:eastAsia="en-US"/>
        </w:rPr>
        <w:t>hiilid</w:t>
      </w:r>
      <w:r w:rsidR="0023486A" w:rsidRPr="005038E8">
        <w:rPr>
          <w:lang w:eastAsia="en-US"/>
        </w:rPr>
        <w:t>ioksidiekvivalenttitonnia (tCO</w:t>
      </w:r>
      <w:r w:rsidR="0023486A" w:rsidRPr="005038E8">
        <w:rPr>
          <w:vertAlign w:val="subscript"/>
          <w:lang w:eastAsia="en-US"/>
        </w:rPr>
        <w:t>2</w:t>
      </w:r>
      <w:r w:rsidRPr="005038E8">
        <w:rPr>
          <w:vertAlign w:val="subscript"/>
          <w:lang w:eastAsia="en-US"/>
        </w:rPr>
        <w:t>ekv</w:t>
      </w:r>
      <w:r w:rsidRPr="005038E8">
        <w:rPr>
          <w:lang w:eastAsia="en-US"/>
        </w:rPr>
        <w:t>), millä</w:t>
      </w:r>
      <w:r>
        <w:rPr>
          <w:lang w:eastAsia="en-US"/>
        </w:rPr>
        <w:t xml:space="preserve"> on merkittävä vaikutus matkalla kohti hiilineutraalia Suomea. Senaatti-konsernin arvio valtion käytössä olevan rakennuskannan ja siihen liittyvien toimintojen päästöiksi on noin 0,2 milj.</w:t>
      </w:r>
      <w:r w:rsidR="0039646D" w:rsidRPr="0039646D">
        <w:rPr>
          <w:rFonts w:cs="Times New Roman"/>
          <w:spacing w:val="0"/>
          <w:lang w:eastAsia="en-US"/>
        </w:rPr>
        <w:t xml:space="preserve"> </w:t>
      </w:r>
      <w:r w:rsidR="0039646D" w:rsidRPr="0039646D">
        <w:rPr>
          <w:lang w:eastAsia="en-US"/>
        </w:rPr>
        <w:t>tCO</w:t>
      </w:r>
      <w:r w:rsidR="0039646D" w:rsidRPr="0039646D">
        <w:rPr>
          <w:vertAlign w:val="subscript"/>
          <w:lang w:eastAsia="en-US"/>
        </w:rPr>
        <w:t>2ekv</w:t>
      </w:r>
      <w:r w:rsidR="0039646D">
        <w:rPr>
          <w:lang w:eastAsia="en-US"/>
        </w:rPr>
        <w:t xml:space="preserve"> </w:t>
      </w:r>
      <w:r>
        <w:rPr>
          <w:lang w:eastAsia="en-US"/>
        </w:rPr>
        <w:t>vuodessa. Luku jakautuu puoliksi rakennusten energiankulutuksen sekä niihin liittyvien materiaali- ja palveluhankintojen kesken. Myös Väyläviraston hallinnoim</w:t>
      </w:r>
      <w:r w:rsidR="0023486A">
        <w:rPr>
          <w:lang w:eastAsia="en-US"/>
        </w:rPr>
        <w:t>ien</w:t>
      </w:r>
      <w:r>
        <w:rPr>
          <w:lang w:eastAsia="en-US"/>
        </w:rPr>
        <w:t xml:space="preserve"> liikenneväylien rakentamisesta sekä niiden kunnossapidosta aiheutuu päästöjä. </w:t>
      </w:r>
      <w:r>
        <w:rPr>
          <w:lang w:eastAsia="en-US"/>
        </w:rPr>
        <w:lastRenderedPageBreak/>
        <w:t>Päävastuu liikenteen päästöjen vähentämisestä ja liikennejärjestelmien kehittämisestä on liikenne- ja viestintäministeriöllä.</w:t>
      </w:r>
    </w:p>
    <w:p w14:paraId="522FB434" w14:textId="55D0539E" w:rsidR="00D735B5" w:rsidRDefault="003D1A7C" w:rsidP="00D735B5">
      <w:pPr>
        <w:pStyle w:val="VNInfolaatikkotaustavri"/>
        <w:rPr>
          <w:lang w:eastAsia="en-US"/>
        </w:rPr>
      </w:pPr>
      <w:r w:rsidRPr="00DA19F5">
        <w:rPr>
          <w:lang w:eastAsia="en-US"/>
        </w:rPr>
        <w:t>Toimitilojen käytöstä syntyi vuonna 2020 noin 80 000 tCO</w:t>
      </w:r>
      <w:r w:rsidRPr="00DA19F5">
        <w:rPr>
          <w:vertAlign w:val="subscript"/>
          <w:lang w:eastAsia="en-US"/>
        </w:rPr>
        <w:t>2ekv</w:t>
      </w:r>
      <w:r w:rsidRPr="00DA19F5">
        <w:rPr>
          <w:lang w:eastAsia="en-US"/>
        </w:rPr>
        <w:t xml:space="preserve"> pää</w:t>
      </w:r>
      <w:r w:rsidR="00EF5334" w:rsidRPr="00DA19F5">
        <w:rPr>
          <w:lang w:eastAsia="en-US"/>
        </w:rPr>
        <w:t>stöt. Päästöt aiheutuvat suurilta osin</w:t>
      </w:r>
      <w:r w:rsidRPr="00DA19F5">
        <w:rPr>
          <w:lang w:eastAsia="en-US"/>
        </w:rPr>
        <w:t xml:space="preserve"> energian kulutuksesta. Senaatti-konsernin </w:t>
      </w:r>
      <w:r w:rsidR="00621B59">
        <w:rPr>
          <w:lang w:eastAsia="en-US"/>
        </w:rPr>
        <w:t xml:space="preserve">tavoitteena </w:t>
      </w:r>
      <w:r w:rsidRPr="00DA19F5">
        <w:rPr>
          <w:lang w:eastAsia="en-US"/>
        </w:rPr>
        <w:t>on puolittaa energiankulutuspäästöt vuosina 2022</w:t>
      </w:r>
      <w:r w:rsidR="00E205AA" w:rsidRPr="00DA19F5">
        <w:rPr>
          <w:lang w:eastAsia="en-US"/>
        </w:rPr>
        <w:t>–</w:t>
      </w:r>
      <w:r w:rsidRPr="00DA19F5">
        <w:rPr>
          <w:lang w:eastAsia="en-US"/>
        </w:rPr>
        <w:t xml:space="preserve">2025 ja päästä lähes nollatasoon </w:t>
      </w:r>
      <w:r w:rsidR="005038E8">
        <w:rPr>
          <w:lang w:eastAsia="en-US"/>
        </w:rPr>
        <w:t xml:space="preserve">vuoteen </w:t>
      </w:r>
      <w:r w:rsidRPr="00DA19F5">
        <w:rPr>
          <w:lang w:eastAsia="en-US"/>
        </w:rPr>
        <w:t xml:space="preserve">2030 mennessä. Kiinteistötoiminnassa syntyy myös muita kuin </w:t>
      </w:r>
      <w:r w:rsidR="00621B59">
        <w:rPr>
          <w:lang w:eastAsia="en-US"/>
        </w:rPr>
        <w:t xml:space="preserve">kiinteistöjen </w:t>
      </w:r>
      <w:r w:rsidRPr="00DA19F5">
        <w:rPr>
          <w:lang w:eastAsia="en-US"/>
        </w:rPr>
        <w:t>käytön aika</w:t>
      </w:r>
      <w:r w:rsidR="00621B59">
        <w:rPr>
          <w:lang w:eastAsia="en-US"/>
        </w:rPr>
        <w:t>isia päästöjä. Näistä muista päästöistä suurin osa</w:t>
      </w:r>
      <w:r w:rsidRPr="00DA19F5">
        <w:rPr>
          <w:lang w:eastAsia="en-US"/>
        </w:rPr>
        <w:t xml:space="preserve"> syntyy </w:t>
      </w:r>
      <w:r w:rsidR="00621B59">
        <w:rPr>
          <w:lang w:eastAsia="en-US"/>
        </w:rPr>
        <w:t xml:space="preserve">kiinteistöjen </w:t>
      </w:r>
      <w:r w:rsidRPr="00DA19F5">
        <w:rPr>
          <w:lang w:eastAsia="en-US"/>
        </w:rPr>
        <w:t>rakentamisesta ja korjaamisesta. Senaatti</w:t>
      </w:r>
      <w:r w:rsidR="00E205AA" w:rsidRPr="00DA19F5">
        <w:rPr>
          <w:lang w:eastAsia="en-US"/>
        </w:rPr>
        <w:t>-</w:t>
      </w:r>
      <w:r w:rsidRPr="00DA19F5">
        <w:rPr>
          <w:lang w:eastAsia="en-US"/>
        </w:rPr>
        <w:t>konsernin kokonaispäästöt olivat vuonna 2020 noin 200 000 tCO</w:t>
      </w:r>
      <w:r w:rsidRPr="00DA19F5">
        <w:rPr>
          <w:vertAlign w:val="subscript"/>
          <w:lang w:eastAsia="en-US"/>
        </w:rPr>
        <w:t>2ekv</w:t>
      </w:r>
      <w:r w:rsidRPr="00DA19F5">
        <w:rPr>
          <w:lang w:eastAsia="en-US"/>
        </w:rPr>
        <w:t>. Rakentaminen ja korjaaminen ovat materiaali- ja kuljetusintensiivistä globaalia toimintaa, eikä näiden päästöjen vähentäminen lähes nollatasoon onnistu</w:t>
      </w:r>
      <w:r w:rsidR="00621B59">
        <w:rPr>
          <w:lang w:eastAsia="en-US"/>
        </w:rPr>
        <w:t xml:space="preserve"> Suomessa</w:t>
      </w:r>
      <w:r w:rsidRPr="00DA19F5">
        <w:rPr>
          <w:lang w:eastAsia="en-US"/>
        </w:rPr>
        <w:t xml:space="preserve"> ilman globaalia muutosta.</w:t>
      </w:r>
      <w:r w:rsidR="00D735B5">
        <w:rPr>
          <w:lang w:eastAsia="en-US"/>
        </w:rPr>
        <w:t xml:space="preserve">  </w:t>
      </w:r>
    </w:p>
    <w:p w14:paraId="2C760477" w14:textId="7E56863F" w:rsidR="00D735B5" w:rsidRDefault="003D1A7C" w:rsidP="003D1A7C">
      <w:pPr>
        <w:pStyle w:val="VNLeip2kappaleet"/>
        <w:rPr>
          <w:lang w:eastAsia="en-US"/>
        </w:rPr>
      </w:pPr>
      <w:r>
        <w:rPr>
          <w:lang w:eastAsia="en-US"/>
        </w:rPr>
        <w:t>Myös valtion toimitilastrategia</w:t>
      </w:r>
      <w:r w:rsidR="00C259A5">
        <w:rPr>
          <w:lang w:eastAsia="en-US"/>
        </w:rPr>
        <w:t>ssa asetetaan</w:t>
      </w:r>
      <w:r>
        <w:rPr>
          <w:lang w:eastAsia="en-US"/>
        </w:rPr>
        <w:t xml:space="preserve"> tavoitteeksi</w:t>
      </w:r>
      <w:r w:rsidR="00C259A5">
        <w:rPr>
          <w:lang w:eastAsia="en-US"/>
        </w:rPr>
        <w:t xml:space="preserve"> vähentää päästöjä</w:t>
      </w:r>
      <w:r>
        <w:rPr>
          <w:lang w:eastAsia="en-US"/>
        </w:rPr>
        <w:t xml:space="preserve"> EU:n energiatehokkuusdirektiivin (2012/27/EU) mukaisesti</w:t>
      </w:r>
      <w:r w:rsidR="00D735B5">
        <w:rPr>
          <w:lang w:eastAsia="en-US"/>
        </w:rPr>
        <w:t>. Tämä tapahtuu</w:t>
      </w:r>
      <w:r>
        <w:rPr>
          <w:lang w:eastAsia="en-US"/>
        </w:rPr>
        <w:t xml:space="preserve"> toimitilojen energiatehokkuutta parantamalla. Uusia tiloja tul</w:t>
      </w:r>
      <w:r w:rsidR="00D12623">
        <w:rPr>
          <w:lang w:eastAsia="en-US"/>
        </w:rPr>
        <w:t>ee rakennuttaa harkit</w:t>
      </w:r>
      <w:r w:rsidR="00D735B5">
        <w:rPr>
          <w:lang w:eastAsia="en-US"/>
        </w:rPr>
        <w:t>en</w:t>
      </w:r>
      <w:r w:rsidR="00876DB8">
        <w:rPr>
          <w:lang w:eastAsia="en-US"/>
        </w:rPr>
        <w:t>,</w:t>
      </w:r>
      <w:r>
        <w:rPr>
          <w:lang w:eastAsia="en-US"/>
        </w:rPr>
        <w:t xml:space="preserve"> ja vuoden 2017 jälkeen valmistuvien rakennusten tulee olla</w:t>
      </w:r>
      <w:r w:rsidR="00D735B5">
        <w:rPr>
          <w:lang w:eastAsia="en-US"/>
        </w:rPr>
        <w:t xml:space="preserve"> lähes nollaenergiarakennuksia.</w:t>
      </w:r>
    </w:p>
    <w:p w14:paraId="04FE6E54" w14:textId="55081C90" w:rsidR="00617706" w:rsidRDefault="00617706" w:rsidP="003D1A7C">
      <w:pPr>
        <w:pStyle w:val="VNLeip2kappaleet"/>
        <w:rPr>
          <w:lang w:eastAsia="en-US"/>
        </w:rPr>
      </w:pPr>
      <w:r w:rsidRPr="00617706">
        <w:rPr>
          <w:lang w:eastAsia="en-US"/>
        </w:rPr>
        <w:t>Tilankäytön tehokkuus on samal</w:t>
      </w:r>
      <w:r w:rsidR="00CC0E53">
        <w:rPr>
          <w:lang w:eastAsia="en-US"/>
        </w:rPr>
        <w:t>la myös ympäristötehokkuutta, sillä</w:t>
      </w:r>
      <w:r w:rsidRPr="00617706">
        <w:rPr>
          <w:lang w:eastAsia="en-US"/>
        </w:rPr>
        <w:t xml:space="preserve"> merkittävimmät valtion virastojen ja laitosten pääs</w:t>
      </w:r>
      <w:r w:rsidR="00273ECA">
        <w:rPr>
          <w:lang w:eastAsia="en-US"/>
        </w:rPr>
        <w:t>töjen vähennykset saavutetaan</w:t>
      </w:r>
      <w:r w:rsidRPr="00617706">
        <w:rPr>
          <w:lang w:eastAsia="en-US"/>
        </w:rPr>
        <w:t xml:space="preserve"> tilojen käyttöä tehostamalla. Samalla uusien kohte</w:t>
      </w:r>
      <w:r w:rsidR="00273ECA">
        <w:rPr>
          <w:lang w:eastAsia="en-US"/>
        </w:rPr>
        <w:t>iden rakentamista tulisi välttää</w:t>
      </w:r>
      <w:r w:rsidRPr="00617706">
        <w:rPr>
          <w:lang w:eastAsia="en-US"/>
        </w:rPr>
        <w:t>, jos vanha olisi korjattavissa tai jos markkinoilta olisi saatavissa valtion käyttöön soveltuva tila.</w:t>
      </w:r>
    </w:p>
    <w:p w14:paraId="0A0BBAC2" w14:textId="4AFA098E" w:rsidR="00DA19F5" w:rsidRDefault="003D1A7C" w:rsidP="00DA19F5">
      <w:pPr>
        <w:pStyle w:val="VNInfolaatikkotaustavri"/>
        <w:rPr>
          <w:lang w:eastAsia="en-US"/>
        </w:rPr>
      </w:pPr>
      <w:r w:rsidRPr="00DA19F5">
        <w:rPr>
          <w:lang w:eastAsia="en-US"/>
        </w:rPr>
        <w:t>Valtion kiinteistöhallinto</w:t>
      </w:r>
      <w:r w:rsidRPr="00DA19F5">
        <w:rPr>
          <w:rStyle w:val="Alaviitteenviite"/>
          <w:rFonts w:ascii="Arial Narrow" w:hAnsi="Arial Narrow"/>
          <w:lang w:eastAsia="en-US"/>
        </w:rPr>
        <w:footnoteReference w:id="15"/>
      </w:r>
      <w:r w:rsidR="00011AA4" w:rsidRPr="00DA19F5">
        <w:rPr>
          <w:lang w:eastAsia="en-US"/>
        </w:rPr>
        <w:t xml:space="preserve"> </w:t>
      </w:r>
      <w:r w:rsidRPr="00DA19F5">
        <w:rPr>
          <w:lang w:eastAsia="en-US"/>
        </w:rPr>
        <w:t xml:space="preserve">on edistänyt energiatehokkuutta 1970-luvun energiakriisistä lähtien. Tällä vuosituhannella painopiste on siirtynyt selkeästi päästöjen vähentämiseen energiatehokkuuden ollessa vain yksi keino </w:t>
      </w:r>
      <w:r w:rsidRPr="00DA19F5">
        <w:t xml:space="preserve">päästövähennysten </w:t>
      </w:r>
      <w:r w:rsidRPr="00DA19F5">
        <w:rPr>
          <w:lang w:eastAsia="en-US"/>
        </w:rPr>
        <w:t>ja hiilineutraalisuuden saavuttamiseksi.</w:t>
      </w:r>
      <w:r w:rsidRPr="008148D6">
        <w:rPr>
          <w:lang w:eastAsia="en-US"/>
        </w:rPr>
        <w:t xml:space="preserve"> </w:t>
      </w:r>
    </w:p>
    <w:p w14:paraId="1CA623B9" w14:textId="130C9BD7" w:rsidR="00D2271C" w:rsidRDefault="00D2271C" w:rsidP="00D2271C">
      <w:pPr>
        <w:pStyle w:val="VNkuvio-otsikkonumerointi"/>
        <w:numPr>
          <w:ilvl w:val="0"/>
          <w:numId w:val="0"/>
        </w:numPr>
        <w:ind w:left="1134"/>
        <w:rPr>
          <w:lang w:eastAsia="en-US"/>
        </w:rPr>
      </w:pPr>
    </w:p>
    <w:p w14:paraId="65C33748" w14:textId="77777777" w:rsidR="003F1B6E" w:rsidRDefault="003F1B6E" w:rsidP="00D2271C">
      <w:pPr>
        <w:pStyle w:val="VNkuvio-otsikkonumerointi"/>
        <w:numPr>
          <w:ilvl w:val="0"/>
          <w:numId w:val="0"/>
        </w:numPr>
        <w:ind w:left="1134"/>
        <w:rPr>
          <w:lang w:eastAsia="en-US"/>
        </w:rPr>
      </w:pPr>
    </w:p>
    <w:p w14:paraId="1098431C" w14:textId="51B3837A" w:rsidR="00FD76D1" w:rsidRDefault="00233664" w:rsidP="003D1A7C">
      <w:pPr>
        <w:pStyle w:val="VNkuvio-otsikkonumerointi"/>
        <w:rPr>
          <w:lang w:eastAsia="en-US"/>
        </w:rPr>
      </w:pPr>
      <w:r>
        <w:rPr>
          <w:lang w:eastAsia="en-US"/>
        </w:rPr>
        <w:lastRenderedPageBreak/>
        <w:t xml:space="preserve">Valtion kiinteistöjen käytön päästöjen kehitys </w:t>
      </w:r>
      <w:r w:rsidR="00D2271C">
        <w:rPr>
          <w:lang w:eastAsia="en-US"/>
        </w:rPr>
        <w:t xml:space="preserve">vuosina </w:t>
      </w:r>
      <w:r w:rsidR="00E67BC4">
        <w:rPr>
          <w:lang w:eastAsia="en-US"/>
        </w:rPr>
        <w:t>2012</w:t>
      </w:r>
      <w:r w:rsidR="00E67BC4" w:rsidRPr="00E67BC4">
        <w:rPr>
          <w:lang w:eastAsia="en-US"/>
        </w:rPr>
        <w:t>–</w:t>
      </w:r>
      <w:r>
        <w:rPr>
          <w:lang w:eastAsia="en-US"/>
        </w:rPr>
        <w:t>2020.</w:t>
      </w:r>
    </w:p>
    <w:p w14:paraId="6009AB53" w14:textId="6AC4C5C3" w:rsidR="00DA19F5" w:rsidRDefault="002355CC" w:rsidP="00DA19F5">
      <w:pPr>
        <w:pStyle w:val="VNLeip2kappaleet"/>
        <w:rPr>
          <w:lang w:eastAsia="en-US"/>
        </w:rPr>
      </w:pPr>
      <w:r>
        <w:rPr>
          <w:noProof/>
        </w:rPr>
        <w:drawing>
          <wp:inline distT="0" distB="0" distL="0" distR="0" wp14:anchorId="122245A6" wp14:editId="5689B9B7">
            <wp:extent cx="4857772" cy="3600000"/>
            <wp:effectExtent l="0" t="0" r="0" b="635"/>
            <wp:docPr id="4"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841BF97" w14:textId="51AF8398" w:rsidR="00DD6609" w:rsidRDefault="003C68A2" w:rsidP="003C68A2">
      <w:pPr>
        <w:pStyle w:val="Otsikko2"/>
      </w:pPr>
      <w:bookmarkStart w:id="32" w:name="_Toc105052107"/>
      <w:r w:rsidRPr="003C68A2">
        <w:t>Vastuullisuus</w:t>
      </w:r>
      <w:bookmarkEnd w:id="32"/>
      <w:r w:rsidR="00DD6609">
        <w:t xml:space="preserve"> </w:t>
      </w:r>
    </w:p>
    <w:p w14:paraId="2429DBC1" w14:textId="41F39256" w:rsidR="00CC0CAC" w:rsidRDefault="00DD6609" w:rsidP="00DD6609">
      <w:pPr>
        <w:pStyle w:val="Otsikko3"/>
      </w:pPr>
      <w:bookmarkStart w:id="33" w:name="_Toc105052108"/>
      <w:r>
        <w:t>Yleistä</w:t>
      </w:r>
      <w:bookmarkEnd w:id="33"/>
    </w:p>
    <w:p w14:paraId="4D13C4A4" w14:textId="6FFC9869" w:rsidR="00617706" w:rsidRDefault="008D2146" w:rsidP="008D2146">
      <w:pPr>
        <w:pStyle w:val="VNLeip1kappale"/>
        <w:rPr>
          <w:lang w:eastAsia="en-US"/>
        </w:rPr>
      </w:pPr>
      <w:r w:rsidRPr="008D2146">
        <w:rPr>
          <w:lang w:eastAsia="en-US"/>
        </w:rPr>
        <w:t>Valtion kiinteistövarallisuuden hallinnassa</w:t>
      </w:r>
      <w:r w:rsidR="00F06DCC">
        <w:rPr>
          <w:lang w:eastAsia="en-US"/>
        </w:rPr>
        <w:t xml:space="preserve"> ja hoidossa</w:t>
      </w:r>
      <w:r w:rsidRPr="008D2146">
        <w:rPr>
          <w:lang w:eastAsia="en-US"/>
        </w:rPr>
        <w:t xml:space="preserve"> tulee ottaa huomioon</w:t>
      </w:r>
      <w:r>
        <w:rPr>
          <w:lang w:eastAsia="en-US"/>
        </w:rPr>
        <w:t xml:space="preserve"> </w:t>
      </w:r>
      <w:r w:rsidR="00C82F2F">
        <w:rPr>
          <w:lang w:eastAsia="en-US"/>
        </w:rPr>
        <w:t>valtion kokonais</w:t>
      </w:r>
      <w:r w:rsidRPr="008D2146">
        <w:rPr>
          <w:lang w:eastAsia="en-US"/>
        </w:rPr>
        <w:t>taloudellisten vaikutusten lisäksi myös sosia</w:t>
      </w:r>
      <w:r>
        <w:rPr>
          <w:lang w:eastAsia="en-US"/>
        </w:rPr>
        <w:t>alisia, ympäristöllisiä ja kult</w:t>
      </w:r>
      <w:r w:rsidRPr="008D2146">
        <w:rPr>
          <w:lang w:eastAsia="en-US"/>
        </w:rPr>
        <w:t>tuuriperinnön vaalimiseen liittyviä seikkoja sekä muita yhteiskunnallisia näkök</w:t>
      </w:r>
      <w:r>
        <w:rPr>
          <w:lang w:eastAsia="en-US"/>
        </w:rPr>
        <w:t xml:space="preserve">ohtia, kuten </w:t>
      </w:r>
      <w:r w:rsidRPr="004F0E65">
        <w:rPr>
          <w:lang w:eastAsia="en-US"/>
        </w:rPr>
        <w:t>kestä</w:t>
      </w:r>
      <w:r w:rsidR="004F0E65" w:rsidRPr="004F0E65">
        <w:rPr>
          <w:lang w:eastAsia="en-US"/>
        </w:rPr>
        <w:t>vä</w:t>
      </w:r>
      <w:r w:rsidRPr="004F0E65">
        <w:rPr>
          <w:lang w:eastAsia="en-US"/>
        </w:rPr>
        <w:t xml:space="preserve"> </w:t>
      </w:r>
      <w:r w:rsidR="004F0E65" w:rsidRPr="004F0E65">
        <w:rPr>
          <w:lang w:eastAsia="en-US"/>
        </w:rPr>
        <w:t>kehitys</w:t>
      </w:r>
      <w:r w:rsidR="004F0E65">
        <w:rPr>
          <w:lang w:eastAsia="en-US"/>
        </w:rPr>
        <w:t>,</w:t>
      </w:r>
      <w:r w:rsidR="00273ECA">
        <w:rPr>
          <w:lang w:eastAsia="en-US"/>
        </w:rPr>
        <w:t xml:space="preserve"> kokonaisturvallisuus,</w:t>
      </w:r>
      <w:r w:rsidR="004F0E65">
        <w:rPr>
          <w:lang w:eastAsia="en-US"/>
        </w:rPr>
        <w:t xml:space="preserve"> energiatehokkuuden- ja </w:t>
      </w:r>
      <w:r w:rsidR="00894D43" w:rsidRPr="004F0E65">
        <w:rPr>
          <w:lang w:eastAsia="en-US"/>
        </w:rPr>
        <w:t>luon</w:t>
      </w:r>
      <w:r w:rsidR="004F0E65">
        <w:rPr>
          <w:lang w:eastAsia="en-US"/>
        </w:rPr>
        <w:t>non monimuotoisuuden edistäminen</w:t>
      </w:r>
      <w:r w:rsidRPr="004F0E65">
        <w:rPr>
          <w:lang w:eastAsia="en-US"/>
        </w:rPr>
        <w:t xml:space="preserve"> sekä toim</w:t>
      </w:r>
      <w:r w:rsidR="009372C3">
        <w:rPr>
          <w:lang w:eastAsia="en-US"/>
        </w:rPr>
        <w:t>ivat kiinteistömarkkinat</w:t>
      </w:r>
      <w:r w:rsidRPr="004F0E65">
        <w:rPr>
          <w:lang w:eastAsia="en-US"/>
        </w:rPr>
        <w:t>.</w:t>
      </w:r>
      <w:r>
        <w:rPr>
          <w:lang w:eastAsia="en-US"/>
        </w:rPr>
        <w:t xml:space="preserve"> </w:t>
      </w:r>
    </w:p>
    <w:p w14:paraId="089C215B" w14:textId="6F0791EF" w:rsidR="008D2146" w:rsidRPr="008D2146" w:rsidRDefault="00617706" w:rsidP="008D2146">
      <w:pPr>
        <w:pStyle w:val="VNLeip1kappale"/>
        <w:rPr>
          <w:lang w:eastAsia="en-US"/>
        </w:rPr>
      </w:pPr>
      <w:r>
        <w:rPr>
          <w:lang w:eastAsia="en-US"/>
        </w:rPr>
        <w:t>Samalla on tärkeää</w:t>
      </w:r>
      <w:r w:rsidR="00C82F2F">
        <w:rPr>
          <w:lang w:eastAsia="en-US"/>
        </w:rPr>
        <w:t xml:space="preserve">, </w:t>
      </w:r>
      <w:r w:rsidR="00C82F2F" w:rsidRPr="00C82F2F">
        <w:rPr>
          <w:lang w:eastAsia="en-US"/>
        </w:rPr>
        <w:t>että toimitilat tukevat virastojen ja laitosten tehtävien</w:t>
      </w:r>
      <w:r w:rsidR="00C82F2F">
        <w:rPr>
          <w:lang w:eastAsia="en-US"/>
        </w:rPr>
        <w:t xml:space="preserve"> </w:t>
      </w:r>
      <w:r>
        <w:rPr>
          <w:lang w:eastAsia="en-US"/>
        </w:rPr>
        <w:t xml:space="preserve">taloudellista, </w:t>
      </w:r>
      <w:r w:rsidR="00C82F2F">
        <w:rPr>
          <w:lang w:eastAsia="en-US"/>
        </w:rPr>
        <w:t>tarkoituksenmukaista ja tehokasta</w:t>
      </w:r>
      <w:r w:rsidR="00C82F2F" w:rsidRPr="00C82F2F">
        <w:rPr>
          <w:lang w:eastAsia="en-US"/>
        </w:rPr>
        <w:t xml:space="preserve"> toteuttamista siten, että kansalaisten luottamus viranomaisiin säilyy. Tavoitteena on myös, että </w:t>
      </w:r>
      <w:r w:rsidR="00C82F2F">
        <w:rPr>
          <w:lang w:eastAsia="en-US"/>
        </w:rPr>
        <w:t xml:space="preserve">valtion </w:t>
      </w:r>
      <w:r w:rsidR="00C82F2F" w:rsidRPr="00C82F2F">
        <w:rPr>
          <w:lang w:eastAsia="en-US"/>
        </w:rPr>
        <w:t>työntekijöillä on terveelliset ja turvalliset sekä toimintaa tukevat tilat.</w:t>
      </w:r>
    </w:p>
    <w:p w14:paraId="0A93345C" w14:textId="06F833C6" w:rsidR="008D2146" w:rsidRPr="008D2146" w:rsidRDefault="008D2146" w:rsidP="008D2146">
      <w:pPr>
        <w:pStyle w:val="VNLeip1kappale"/>
        <w:rPr>
          <w:lang w:eastAsia="en-US"/>
        </w:rPr>
      </w:pPr>
      <w:r w:rsidRPr="008D2146">
        <w:rPr>
          <w:lang w:eastAsia="en-US"/>
        </w:rPr>
        <w:lastRenderedPageBreak/>
        <w:t xml:space="preserve">Kaikissa valtion </w:t>
      </w:r>
      <w:r w:rsidR="00C82F2F">
        <w:rPr>
          <w:lang w:eastAsia="en-US"/>
        </w:rPr>
        <w:t xml:space="preserve">tiloissa </w:t>
      </w:r>
      <w:r w:rsidR="009D6603">
        <w:rPr>
          <w:lang w:eastAsia="en-US"/>
        </w:rPr>
        <w:t>tulee ottaa huomioon</w:t>
      </w:r>
      <w:r>
        <w:rPr>
          <w:lang w:eastAsia="en-US"/>
        </w:rPr>
        <w:t xml:space="preserve"> saa</w:t>
      </w:r>
      <w:r w:rsidRPr="008D2146">
        <w:rPr>
          <w:lang w:eastAsia="en-US"/>
        </w:rPr>
        <w:t>vutettavuus- ja esteettömyys</w:t>
      </w:r>
      <w:r w:rsidR="00AB60EF">
        <w:rPr>
          <w:lang w:eastAsia="en-US"/>
        </w:rPr>
        <w:t>vaatimukset</w:t>
      </w:r>
      <w:r w:rsidRPr="008D2146">
        <w:rPr>
          <w:lang w:eastAsia="en-US"/>
        </w:rPr>
        <w:t xml:space="preserve"> voimassa olevien </w:t>
      </w:r>
      <w:r w:rsidR="00C82F2F">
        <w:rPr>
          <w:lang w:eastAsia="en-US"/>
        </w:rPr>
        <w:t xml:space="preserve">säännösten </w:t>
      </w:r>
      <w:r w:rsidRPr="008D2146">
        <w:rPr>
          <w:lang w:eastAsia="en-US"/>
        </w:rPr>
        <w:t>mukaisesti. Korjauksissa</w:t>
      </w:r>
      <w:r w:rsidR="00E205AA">
        <w:rPr>
          <w:lang w:eastAsia="en-US"/>
        </w:rPr>
        <w:t>, muutoksissa</w:t>
      </w:r>
      <w:r w:rsidRPr="008D2146">
        <w:rPr>
          <w:lang w:eastAsia="en-US"/>
        </w:rPr>
        <w:t xml:space="preserve"> </w:t>
      </w:r>
      <w:r w:rsidR="00894D43">
        <w:rPr>
          <w:lang w:eastAsia="en-US"/>
        </w:rPr>
        <w:t>sekä ylläpidossa ja hoidoss</w:t>
      </w:r>
      <w:r w:rsidR="00E205AA">
        <w:rPr>
          <w:lang w:eastAsia="en-US"/>
        </w:rPr>
        <w:t>a</w:t>
      </w:r>
      <w:r w:rsidR="00894D43">
        <w:rPr>
          <w:lang w:eastAsia="en-US"/>
        </w:rPr>
        <w:t xml:space="preserve"> </w:t>
      </w:r>
      <w:r w:rsidRPr="008D2146">
        <w:rPr>
          <w:lang w:eastAsia="en-US"/>
        </w:rPr>
        <w:t>on myös kunnioitettava kulttuurihistoriallisia arvoja ja rakennussuojeluperiaatteita</w:t>
      </w:r>
      <w:r w:rsidR="00894D43">
        <w:rPr>
          <w:lang w:eastAsia="en-US"/>
        </w:rPr>
        <w:t xml:space="preserve"> sekä luonnon monimuotoisuutta</w:t>
      </w:r>
      <w:r w:rsidRPr="008D2146">
        <w:rPr>
          <w:lang w:eastAsia="en-US"/>
        </w:rPr>
        <w:t>. Kaikissa kilpailutettavissa rakennus- ja korjaustöissä</w:t>
      </w:r>
      <w:r w:rsidR="00894D43" w:rsidRPr="00894D43">
        <w:rPr>
          <w:rFonts w:cs="Times New Roman"/>
          <w:spacing w:val="0"/>
        </w:rPr>
        <w:t xml:space="preserve"> </w:t>
      </w:r>
      <w:r w:rsidR="00894D43" w:rsidRPr="00894D43">
        <w:rPr>
          <w:lang w:eastAsia="en-US"/>
        </w:rPr>
        <w:t>sekä kiinteistöjen hoitoon, ylläpitoon ja palveluihin liittyvissä hankinnoissa</w:t>
      </w:r>
      <w:r w:rsidRPr="008D2146">
        <w:rPr>
          <w:lang w:eastAsia="en-US"/>
        </w:rPr>
        <w:t xml:space="preserve"> tulee ki</w:t>
      </w:r>
      <w:r>
        <w:rPr>
          <w:lang w:eastAsia="en-US"/>
        </w:rPr>
        <w:t>innittää erityistä huomiota har</w:t>
      </w:r>
      <w:r w:rsidRPr="008D2146">
        <w:rPr>
          <w:lang w:eastAsia="en-US"/>
        </w:rPr>
        <w:t>maan talouden torjuntaan.</w:t>
      </w:r>
    </w:p>
    <w:p w14:paraId="7C3C0C12" w14:textId="29C63DE2" w:rsidR="003C68A2" w:rsidRDefault="003C68A2" w:rsidP="003C68A2">
      <w:pPr>
        <w:pStyle w:val="Otsikko3"/>
      </w:pPr>
      <w:bookmarkStart w:id="34" w:name="_Toc105052109"/>
      <w:r w:rsidRPr="003C68A2">
        <w:t>Harmaan talouden torjunta</w:t>
      </w:r>
      <w:bookmarkEnd w:id="34"/>
    </w:p>
    <w:p w14:paraId="19A42435" w14:textId="019634BB" w:rsidR="00BE31D7" w:rsidRDefault="003D1A7C" w:rsidP="003F1B6E">
      <w:pPr>
        <w:pStyle w:val="VNLeip1kappale"/>
        <w:rPr>
          <w:lang w:eastAsia="en-US"/>
        </w:rPr>
      </w:pPr>
      <w:r>
        <w:rPr>
          <w:lang w:eastAsia="en-US"/>
        </w:rPr>
        <w:t>Pääministeri Sanna Marinin hallitu</w:t>
      </w:r>
      <w:r w:rsidR="00E205AA">
        <w:rPr>
          <w:lang w:eastAsia="en-US"/>
        </w:rPr>
        <w:t>s</w:t>
      </w:r>
      <w:r>
        <w:rPr>
          <w:lang w:eastAsia="en-US"/>
        </w:rPr>
        <w:t>ohjelman mukaan hallitus laajentaa ja vauhdittaa harmaan talouden vastaisia toimia kattavalla harmaan talouden ja talousrikollisuuden torjunnan strategian ja toimenpideo</w:t>
      </w:r>
      <w:r w:rsidR="002B45C3">
        <w:rPr>
          <w:lang w:eastAsia="en-US"/>
        </w:rPr>
        <w:t>hjelmalla</w:t>
      </w:r>
      <w:r>
        <w:rPr>
          <w:lang w:eastAsia="en-US"/>
        </w:rPr>
        <w:t xml:space="preserve"> vuosille 2020–2023. </w:t>
      </w:r>
    </w:p>
    <w:p w14:paraId="2817FDE0" w14:textId="25F6CFB5" w:rsidR="003D1A7C" w:rsidRPr="00233664" w:rsidRDefault="003D1A7C" w:rsidP="00DA19F5">
      <w:pPr>
        <w:pStyle w:val="VNInfolaatikkotaustavri"/>
        <w:rPr>
          <w:lang w:eastAsia="en-US"/>
        </w:rPr>
      </w:pPr>
      <w:r w:rsidRPr="00DA19F5">
        <w:rPr>
          <w:lang w:eastAsia="en-US"/>
        </w:rPr>
        <w:t>Harmaalla taloudella on yleisesti tarkoitettu liike- tai yritystoimintaa, josta ei suoriteta lakisääteisiä maksuja tai veroja kuten ennakonpidätystä tai sosiaaliturva- ja eläkemaksuja. Harmaata taloutta harjoitetaan ta</w:t>
      </w:r>
      <w:r w:rsidR="008D2146" w:rsidRPr="00DA19F5">
        <w:rPr>
          <w:lang w:eastAsia="en-US"/>
        </w:rPr>
        <w:t>loudellisen hyödyn saamiseks</w:t>
      </w:r>
      <w:r w:rsidR="00D12063">
        <w:rPr>
          <w:lang w:eastAsia="en-US"/>
        </w:rPr>
        <w:t>i</w:t>
      </w:r>
      <w:r w:rsidR="00617706">
        <w:rPr>
          <w:lang w:eastAsia="en-US"/>
        </w:rPr>
        <w:t xml:space="preserve">. </w:t>
      </w:r>
      <w:r w:rsidRPr="00DA19F5">
        <w:rPr>
          <w:lang w:eastAsia="en-US"/>
        </w:rPr>
        <w:t xml:space="preserve">Yhteiskunnalle on arvioitu koituvan </w:t>
      </w:r>
      <w:r w:rsidR="0078494D">
        <w:rPr>
          <w:lang w:eastAsia="en-US"/>
        </w:rPr>
        <w:t xml:space="preserve">vuosittain 5–10 miljardin euron menetykset </w:t>
      </w:r>
      <w:r w:rsidRPr="00DA19F5">
        <w:rPr>
          <w:lang w:eastAsia="en-US"/>
        </w:rPr>
        <w:t>harmaasta taloudesta ja talousrikollisuudesta, kun veroja ja veroluonteisia maksuja jää saamatta.</w:t>
      </w:r>
      <w:r w:rsidR="00710F15" w:rsidRPr="00DA19F5">
        <w:rPr>
          <w:rStyle w:val="Alaviitteenviite"/>
          <w:lang w:eastAsia="en-US"/>
        </w:rPr>
        <w:footnoteReference w:id="16"/>
      </w:r>
      <w:r w:rsidR="003C5124" w:rsidRPr="00DA19F5">
        <w:rPr>
          <w:lang w:eastAsia="en-US"/>
        </w:rPr>
        <w:t xml:space="preserve"> </w:t>
      </w:r>
      <w:r w:rsidRPr="00DA19F5">
        <w:rPr>
          <w:lang w:eastAsia="en-US"/>
        </w:rPr>
        <w:t>Verotulojen menetysten lisäksi harmaa talous heikentää kilpailuneutraliteettia vaikeut</w:t>
      </w:r>
      <w:r w:rsidR="008D2146" w:rsidRPr="00DA19F5">
        <w:rPr>
          <w:lang w:eastAsia="en-US"/>
        </w:rPr>
        <w:t>taen laillisesti toimivien yhtiöiden</w:t>
      </w:r>
      <w:r w:rsidRPr="00DA19F5">
        <w:rPr>
          <w:lang w:eastAsia="en-US"/>
        </w:rPr>
        <w:t xml:space="preserve"> </w:t>
      </w:r>
      <w:r w:rsidR="00AB60EF" w:rsidRPr="00DA19F5">
        <w:rPr>
          <w:lang w:eastAsia="en-US"/>
        </w:rPr>
        <w:t>toimintaa</w:t>
      </w:r>
      <w:r w:rsidRPr="00DA19F5">
        <w:rPr>
          <w:lang w:eastAsia="en-US"/>
        </w:rPr>
        <w:t xml:space="preserve">, kun veroja tai muita lakisääteisiä </w:t>
      </w:r>
      <w:r w:rsidR="008D2146" w:rsidRPr="00DA19F5">
        <w:rPr>
          <w:lang w:eastAsia="en-US"/>
        </w:rPr>
        <w:t xml:space="preserve">maksuja välttelevä toimija saa </w:t>
      </w:r>
      <w:r w:rsidR="00617706">
        <w:rPr>
          <w:lang w:eastAsia="en-US"/>
        </w:rPr>
        <w:t xml:space="preserve">toiminnallaan </w:t>
      </w:r>
      <w:r w:rsidRPr="00DA19F5">
        <w:rPr>
          <w:lang w:eastAsia="en-US"/>
        </w:rPr>
        <w:t>perusteetonta kilpailuetua.</w:t>
      </w:r>
    </w:p>
    <w:p w14:paraId="7E525CBB" w14:textId="2F920C1E" w:rsidR="001704F8" w:rsidRDefault="00894D43" w:rsidP="003D1A7C">
      <w:pPr>
        <w:pStyle w:val="VNLeip1kappale"/>
        <w:rPr>
          <w:lang w:eastAsia="en-US"/>
        </w:rPr>
      </w:pPr>
      <w:r w:rsidRPr="00894D43">
        <w:rPr>
          <w:lang w:eastAsia="en-US"/>
        </w:rPr>
        <w:t xml:space="preserve">Senaatti-konserni on kehittänyt harmaan talouden vastaisia toimiaan </w:t>
      </w:r>
      <w:r w:rsidR="00D12063">
        <w:rPr>
          <w:lang w:eastAsia="en-US"/>
        </w:rPr>
        <w:t>yhteistyössä Verohallinnon ja a</w:t>
      </w:r>
      <w:r w:rsidR="00BF2FC5">
        <w:rPr>
          <w:lang w:eastAsia="en-US"/>
        </w:rPr>
        <w:t>l</w:t>
      </w:r>
      <w:r w:rsidRPr="00894D43">
        <w:rPr>
          <w:lang w:eastAsia="en-US"/>
        </w:rPr>
        <w:t>uehallintovirastojen kanssa</w:t>
      </w:r>
      <w:r w:rsidR="00273ECA">
        <w:rPr>
          <w:lang w:eastAsia="en-US"/>
        </w:rPr>
        <w:t xml:space="preserve"> ja</w:t>
      </w:r>
      <w:r w:rsidR="00E205AA">
        <w:rPr>
          <w:lang w:eastAsia="en-US"/>
        </w:rPr>
        <w:t xml:space="preserve"> edellyttää </w:t>
      </w:r>
      <w:r w:rsidR="00273ECA">
        <w:rPr>
          <w:lang w:eastAsia="en-US"/>
        </w:rPr>
        <w:t xml:space="preserve">toimittajiltaa </w:t>
      </w:r>
      <w:r w:rsidR="00E205AA">
        <w:rPr>
          <w:lang w:eastAsia="en-US"/>
        </w:rPr>
        <w:t xml:space="preserve">lakisääteisiä tiukempia ehtoja talousrikollisuuden ehkäisemiseksi. </w:t>
      </w:r>
      <w:r w:rsidR="003D1A7C">
        <w:rPr>
          <w:lang w:eastAsia="en-US"/>
        </w:rPr>
        <w:t>Harmaan talouden torjunta Senaatti-konsernissa painottuu</w:t>
      </w:r>
      <w:r w:rsidR="00970028">
        <w:rPr>
          <w:lang w:eastAsia="en-US"/>
        </w:rPr>
        <w:t xml:space="preserve"> erityisesti</w:t>
      </w:r>
      <w:r w:rsidR="003D1A7C">
        <w:rPr>
          <w:lang w:eastAsia="en-US"/>
        </w:rPr>
        <w:t xml:space="preserve"> rakennustyömaihin sekä toimitilojen ylläpitopalveluihin kuten siivous- ja ravintolapalveluihin. </w:t>
      </w:r>
      <w:r w:rsidR="00273ECA">
        <w:rPr>
          <w:lang w:eastAsia="en-US"/>
        </w:rPr>
        <w:t>E</w:t>
      </w:r>
      <w:r w:rsidR="00E67BC4">
        <w:rPr>
          <w:lang w:eastAsia="en-US"/>
        </w:rPr>
        <w:t>s</w:t>
      </w:r>
      <w:r w:rsidR="001704F8">
        <w:rPr>
          <w:lang w:eastAsia="en-US"/>
        </w:rPr>
        <w:t xml:space="preserve">imerkiksi </w:t>
      </w:r>
      <w:r w:rsidR="00BC6DAC">
        <w:rPr>
          <w:lang w:eastAsia="en-US"/>
        </w:rPr>
        <w:t xml:space="preserve">urakkakilpailutukseen </w:t>
      </w:r>
      <w:r w:rsidR="003D1A7C">
        <w:rPr>
          <w:lang w:eastAsia="en-US"/>
        </w:rPr>
        <w:t>valitaan vain ura</w:t>
      </w:r>
      <w:r w:rsidR="00273ECA">
        <w:rPr>
          <w:lang w:eastAsia="en-US"/>
        </w:rPr>
        <w:t xml:space="preserve">koitsijoita, joilla on tilaajan </w:t>
      </w:r>
      <w:r w:rsidR="003D1A7C">
        <w:rPr>
          <w:lang w:eastAsia="en-US"/>
        </w:rPr>
        <w:t xml:space="preserve">selvitysvelvollisuudesta ja vastuusta ulkopuolista työvoimaa käytettäessä annetun lain </w:t>
      </w:r>
      <w:r w:rsidR="003D1A7C">
        <w:rPr>
          <w:lang w:eastAsia="en-US"/>
        </w:rPr>
        <w:lastRenderedPageBreak/>
        <w:t xml:space="preserve">(1233/2006, </w:t>
      </w:r>
      <w:r w:rsidR="003D1A7C" w:rsidRPr="002B3B43">
        <w:rPr>
          <w:iCs/>
          <w:lang w:eastAsia="en-US"/>
        </w:rPr>
        <w:t>jäljempänä</w:t>
      </w:r>
      <w:r w:rsidR="003D1A7C" w:rsidRPr="00223E3B">
        <w:rPr>
          <w:i/>
          <w:iCs/>
          <w:lang w:eastAsia="en-US"/>
        </w:rPr>
        <w:t xml:space="preserve"> tilaajavastuulaki</w:t>
      </w:r>
      <w:r w:rsidR="003D1A7C">
        <w:rPr>
          <w:lang w:eastAsia="en-US"/>
        </w:rPr>
        <w:t>) muka</w:t>
      </w:r>
      <w:r w:rsidR="00D2271C">
        <w:rPr>
          <w:lang w:eastAsia="en-US"/>
        </w:rPr>
        <w:t xml:space="preserve">iset velvoitteet hoidettuna. Lisäksi </w:t>
      </w:r>
      <w:r w:rsidR="003D1A7C">
        <w:rPr>
          <w:lang w:eastAsia="en-US"/>
        </w:rPr>
        <w:t xml:space="preserve">urakkasopimuksissa määritellään kaikki ne toimenpiteet, jotka urakoitsijan tulee sopimussuhteen aikana tehdä. </w:t>
      </w:r>
      <w:r w:rsidR="00273ECA" w:rsidRPr="00273ECA">
        <w:rPr>
          <w:lang w:eastAsia="en-US"/>
        </w:rPr>
        <w:t xml:space="preserve">Torjunnan toimenpiteitä suoritetaan myös kiinteistöjen myynnin yhteydessä, jolloin </w:t>
      </w:r>
      <w:r w:rsidR="00273ECA">
        <w:rPr>
          <w:lang w:eastAsia="en-US"/>
        </w:rPr>
        <w:t xml:space="preserve">Senaatti-konserni selvittää </w:t>
      </w:r>
      <w:r w:rsidR="00273ECA" w:rsidRPr="00273ECA">
        <w:rPr>
          <w:lang w:eastAsia="en-US"/>
        </w:rPr>
        <w:t>ostajien taustat ja rahan alkuperä</w:t>
      </w:r>
      <w:r w:rsidR="004B5D6F">
        <w:rPr>
          <w:lang w:eastAsia="en-US"/>
        </w:rPr>
        <w:t>n</w:t>
      </w:r>
      <w:r w:rsidR="00273ECA" w:rsidRPr="00273ECA">
        <w:rPr>
          <w:lang w:eastAsia="en-US"/>
        </w:rPr>
        <w:t xml:space="preserve"> perusteellisesti.</w:t>
      </w:r>
    </w:p>
    <w:p w14:paraId="3540BF00" w14:textId="6DB83DE2" w:rsidR="003C68A2" w:rsidRDefault="003D1A7C" w:rsidP="003D1A7C">
      <w:pPr>
        <w:pStyle w:val="VNLeip1kappale"/>
        <w:rPr>
          <w:lang w:eastAsia="en-US"/>
        </w:rPr>
      </w:pPr>
      <w:r>
        <w:rPr>
          <w:lang w:eastAsia="en-US"/>
        </w:rPr>
        <w:t xml:space="preserve">Tilaajavastuulain mukaiset selvitykset edellytetään </w:t>
      </w:r>
      <w:r w:rsidR="00970028">
        <w:rPr>
          <w:lang w:eastAsia="en-US"/>
        </w:rPr>
        <w:t xml:space="preserve">myös </w:t>
      </w:r>
      <w:r>
        <w:rPr>
          <w:lang w:eastAsia="en-US"/>
        </w:rPr>
        <w:t>kaikilta aliurakkaketjuun kuuluvilta</w:t>
      </w:r>
      <w:r w:rsidR="00BF2FC5">
        <w:rPr>
          <w:lang w:eastAsia="en-US"/>
        </w:rPr>
        <w:t xml:space="preserve"> tahoilta</w:t>
      </w:r>
      <w:r>
        <w:rPr>
          <w:lang w:eastAsia="en-US"/>
        </w:rPr>
        <w:t xml:space="preserve">, ja kaikki aliurakkaketjun yritykset on hyväksytettävä Senaatti-konsernin liikelaitoksilla ennen työmaalle pääsyä. Senaatti-konserni myös asettaa rajoituksia </w:t>
      </w:r>
      <w:r w:rsidR="00BC6DAC">
        <w:rPr>
          <w:lang w:eastAsia="en-US"/>
        </w:rPr>
        <w:t xml:space="preserve">alihankinnalle </w:t>
      </w:r>
      <w:r>
        <w:rPr>
          <w:lang w:eastAsia="en-US"/>
        </w:rPr>
        <w:t xml:space="preserve">siten, että urakkaketju on rajoitettu kolmeen portaaseen rakennushankkeissa ja kahteen portaaseen ylläpidon töissä. Kaikissa ylläpito- ja rakentamistoimintaa koskevissa hankintasopimuksissa </w:t>
      </w:r>
      <w:r w:rsidR="001704F8">
        <w:rPr>
          <w:lang w:eastAsia="en-US"/>
        </w:rPr>
        <w:t xml:space="preserve">on myös </w:t>
      </w:r>
      <w:r>
        <w:rPr>
          <w:lang w:eastAsia="en-US"/>
        </w:rPr>
        <w:t>yhtenäiset sopimusehdot ja toimintamallit.</w:t>
      </w:r>
    </w:p>
    <w:p w14:paraId="5E560872" w14:textId="344D539B" w:rsidR="003C68A2" w:rsidRPr="003C68A2" w:rsidRDefault="003D1A7C" w:rsidP="003C68A2">
      <w:pPr>
        <w:pStyle w:val="VNInfolaatikkotaustavri"/>
        <w:rPr>
          <w:rStyle w:val="VNInfolaatikkootsikkotaustavri"/>
        </w:rPr>
      </w:pPr>
      <w:r w:rsidRPr="003D1A7C">
        <w:rPr>
          <w:rStyle w:val="VNInfolaatikkootsikkotaustavri"/>
        </w:rPr>
        <w:t>Senaatti-konsernissa talousrikollisuuden torjunnan perusperiaatteet ovat:</w:t>
      </w:r>
      <w:r w:rsidR="003C68A2" w:rsidRPr="003C68A2">
        <w:rPr>
          <w:rStyle w:val="VNInfolaatikkootsikkotaustavri"/>
        </w:rPr>
        <w:t xml:space="preserve"> </w:t>
      </w:r>
    </w:p>
    <w:p w14:paraId="3126BDE7" w14:textId="1BF42D6C" w:rsidR="003D1A7C" w:rsidRDefault="003D1A7C" w:rsidP="003D1A7C">
      <w:pPr>
        <w:pStyle w:val="VNInfolaatikkoluettelo"/>
        <w:rPr>
          <w:lang w:eastAsia="en-US"/>
        </w:rPr>
      </w:pPr>
      <w:r>
        <w:rPr>
          <w:lang w:eastAsia="en-US"/>
        </w:rPr>
        <w:t>Kaikki</w:t>
      </w:r>
      <w:r w:rsidR="001704F8">
        <w:rPr>
          <w:lang w:eastAsia="en-US"/>
        </w:rPr>
        <w:t xml:space="preserve"> toiminta</w:t>
      </w:r>
      <w:r w:rsidR="00273ECA">
        <w:rPr>
          <w:lang w:eastAsia="en-US"/>
        </w:rPr>
        <w:t xml:space="preserve"> perustuu</w:t>
      </w:r>
      <w:r w:rsidR="00276167">
        <w:rPr>
          <w:lang w:eastAsia="en-US"/>
        </w:rPr>
        <w:t xml:space="preserve"> </w:t>
      </w:r>
      <w:r>
        <w:rPr>
          <w:lang w:eastAsia="en-US"/>
        </w:rPr>
        <w:t>sopimuksiin.</w:t>
      </w:r>
    </w:p>
    <w:p w14:paraId="6FE1C274" w14:textId="57547EB4" w:rsidR="00BC6DAC" w:rsidRDefault="00BC6DAC" w:rsidP="003D1A7C">
      <w:pPr>
        <w:pStyle w:val="VNInfolaatikkoluettelo"/>
        <w:rPr>
          <w:lang w:eastAsia="en-US"/>
        </w:rPr>
      </w:pPr>
      <w:r>
        <w:rPr>
          <w:lang w:eastAsia="en-US"/>
        </w:rPr>
        <w:t>Alihankintaketjun rajoitukset rakennus- ja ylläpitotöissä.</w:t>
      </w:r>
    </w:p>
    <w:p w14:paraId="3650052F" w14:textId="239010E6" w:rsidR="003D1A7C" w:rsidRDefault="003D1A7C" w:rsidP="003D1A7C">
      <w:pPr>
        <w:pStyle w:val="VNInfolaatikkoluettelo"/>
        <w:rPr>
          <w:lang w:eastAsia="en-US"/>
        </w:rPr>
      </w:pPr>
      <w:r>
        <w:rPr>
          <w:lang w:eastAsia="en-US"/>
        </w:rPr>
        <w:t>Sopimusma</w:t>
      </w:r>
      <w:r w:rsidR="001704F8">
        <w:rPr>
          <w:lang w:eastAsia="en-US"/>
        </w:rPr>
        <w:t>llit osapuolten t</w:t>
      </w:r>
      <w:r>
        <w:rPr>
          <w:lang w:eastAsia="en-US"/>
        </w:rPr>
        <w:t>ietoon jo tarjouspyyntövaiheessa.</w:t>
      </w:r>
    </w:p>
    <w:p w14:paraId="36E3B3BE" w14:textId="77777777" w:rsidR="003D1A7C" w:rsidRDefault="003D1A7C" w:rsidP="003D1A7C">
      <w:pPr>
        <w:pStyle w:val="VNInfolaatikkoluettelo"/>
        <w:rPr>
          <w:lang w:eastAsia="en-US"/>
        </w:rPr>
      </w:pPr>
      <w:r>
        <w:rPr>
          <w:lang w:eastAsia="en-US"/>
        </w:rPr>
        <w:t>Sopimuksen sisällön koulutus sopimuskumppaneille.</w:t>
      </w:r>
    </w:p>
    <w:p w14:paraId="2290653F" w14:textId="135FA602" w:rsidR="00BF2FC5" w:rsidRDefault="003D1A7C" w:rsidP="001704F8">
      <w:pPr>
        <w:pStyle w:val="VNInfolaatikkoluettelo"/>
        <w:rPr>
          <w:lang w:eastAsia="en-US"/>
        </w:rPr>
      </w:pPr>
      <w:r>
        <w:rPr>
          <w:lang w:eastAsia="en-US"/>
        </w:rPr>
        <w:t>Sopimusehtojen noudattamisen valvonta</w:t>
      </w:r>
      <w:r w:rsidR="001704F8">
        <w:rPr>
          <w:lang w:eastAsia="en-US"/>
        </w:rPr>
        <w:t>.</w:t>
      </w:r>
    </w:p>
    <w:p w14:paraId="41BA4CAE" w14:textId="1E706802" w:rsidR="001704F8" w:rsidRDefault="00D2271C" w:rsidP="001704F8">
      <w:pPr>
        <w:pStyle w:val="VNLeip1kappale"/>
        <w:rPr>
          <w:lang w:eastAsia="en-US"/>
        </w:rPr>
      </w:pPr>
      <w:r>
        <w:rPr>
          <w:lang w:eastAsia="en-US"/>
        </w:rPr>
        <w:t>Senaatti-k</w:t>
      </w:r>
      <w:r w:rsidR="001704F8" w:rsidRPr="001704F8">
        <w:rPr>
          <w:lang w:eastAsia="en-US"/>
        </w:rPr>
        <w:t>onsernin sisäinen tarkastus koordinoi työmaa- ja kohdetarkastuksia. Kaikki tarkastukset ovat yllätystarkastuksia, eli niistä ei kerrota etukäteen tarkastuskohteille. Tarkastuksia tehdään vuosittain rakentamisvolyymistä riippuen noin 15</w:t>
      </w:r>
      <w:r w:rsidR="00E205AA">
        <w:rPr>
          <w:lang w:eastAsia="en-US"/>
        </w:rPr>
        <w:t>–</w:t>
      </w:r>
      <w:r w:rsidR="001704F8" w:rsidRPr="001704F8">
        <w:rPr>
          <w:lang w:eastAsia="en-US"/>
        </w:rPr>
        <w:t xml:space="preserve">30 rakentamiskohteeseen ja noin 25 ylläpitokohteeseen. Tarkastustoiminta kattaa rakennustoiminnan </w:t>
      </w:r>
      <w:r w:rsidR="00894D43">
        <w:rPr>
          <w:lang w:eastAsia="en-US"/>
        </w:rPr>
        <w:t xml:space="preserve">rakennustyömaiden </w:t>
      </w:r>
      <w:r w:rsidR="001704F8" w:rsidRPr="001704F8">
        <w:rPr>
          <w:lang w:eastAsia="en-US"/>
        </w:rPr>
        <w:t xml:space="preserve">osalta </w:t>
      </w:r>
      <w:r w:rsidR="001704F8" w:rsidRPr="00F06ED9">
        <w:rPr>
          <w:lang w:eastAsia="en-US"/>
        </w:rPr>
        <w:t xml:space="preserve">noin 20 </w:t>
      </w:r>
      <w:r w:rsidR="00F06ED9" w:rsidRPr="00F06ED9">
        <w:rPr>
          <w:lang w:eastAsia="en-US"/>
        </w:rPr>
        <w:t xml:space="preserve">prosenttia </w:t>
      </w:r>
      <w:r w:rsidR="001704F8" w:rsidRPr="00F06ED9">
        <w:rPr>
          <w:lang w:eastAsia="en-US"/>
        </w:rPr>
        <w:t xml:space="preserve">hankemäärästä ja noin 80 </w:t>
      </w:r>
      <w:r w:rsidR="00F06ED9" w:rsidRPr="00F06ED9">
        <w:rPr>
          <w:lang w:eastAsia="en-US"/>
        </w:rPr>
        <w:t>prosenttia</w:t>
      </w:r>
      <w:r w:rsidR="001704F8" w:rsidRPr="00F06ED9">
        <w:rPr>
          <w:lang w:eastAsia="en-US"/>
        </w:rPr>
        <w:t xml:space="preserve"> rakentamiseen käytetyistä euroista</w:t>
      </w:r>
      <w:r w:rsidR="001704F8" w:rsidRPr="001704F8">
        <w:rPr>
          <w:lang w:eastAsia="en-US"/>
        </w:rPr>
        <w:t xml:space="preserve">.  </w:t>
      </w:r>
    </w:p>
    <w:p w14:paraId="7B8B9C49" w14:textId="1FE7C36A" w:rsidR="00FD33A9" w:rsidRDefault="00FD33A9" w:rsidP="001704F8">
      <w:pPr>
        <w:pStyle w:val="VNLeip1kappale"/>
        <w:rPr>
          <w:lang w:eastAsia="en-US"/>
        </w:rPr>
      </w:pPr>
      <w:r>
        <w:rPr>
          <w:lang w:eastAsia="en-US"/>
        </w:rPr>
        <w:t xml:space="preserve">Vaikka tarkastusten määrä on kasvanut, </w:t>
      </w:r>
      <w:r w:rsidR="00D2271C">
        <w:rPr>
          <w:lang w:eastAsia="en-US"/>
        </w:rPr>
        <w:t xml:space="preserve">niin </w:t>
      </w:r>
      <w:r>
        <w:rPr>
          <w:lang w:eastAsia="en-US"/>
        </w:rPr>
        <w:t>havainnot harmaan talouden torjunnan puutteista tai laiminlyönneistä ovat väh</w:t>
      </w:r>
      <w:r w:rsidR="00276167">
        <w:rPr>
          <w:lang w:eastAsia="en-US"/>
        </w:rPr>
        <w:t>entyneet. Tarkastuksissa ei ole havaittu</w:t>
      </w:r>
      <w:r>
        <w:rPr>
          <w:lang w:eastAsia="en-US"/>
        </w:rPr>
        <w:t xml:space="preserve"> talousrikollisuutta, mutta puutteita esimerkiksi urakoitsijoiden ja huolto- sekä palveluyhteiöiden omasta talousrikollisuuden torjunnasta esimerkiksi henkilötunnisteiden käytöstä ja alihankkijoiden ennakkohyväksyttämisestä</w:t>
      </w:r>
      <w:r w:rsidR="00276167">
        <w:rPr>
          <w:lang w:eastAsia="en-US"/>
        </w:rPr>
        <w:t xml:space="preserve"> on havaittu </w:t>
      </w:r>
      <w:r w:rsidR="00FF5BC4">
        <w:rPr>
          <w:lang w:eastAsia="en-US"/>
        </w:rPr>
        <w:t>ja sanktioitu</w:t>
      </w:r>
      <w:r>
        <w:rPr>
          <w:lang w:eastAsia="en-US"/>
        </w:rPr>
        <w:t xml:space="preserve">. </w:t>
      </w:r>
    </w:p>
    <w:p w14:paraId="45272F74" w14:textId="2D9DFA88" w:rsidR="00894D43" w:rsidRDefault="001704F8" w:rsidP="00710F15">
      <w:pPr>
        <w:pStyle w:val="VNLeip2kappaleet"/>
        <w:rPr>
          <w:lang w:eastAsia="en-US"/>
        </w:rPr>
      </w:pPr>
      <w:r>
        <w:rPr>
          <w:lang w:eastAsia="en-US"/>
        </w:rPr>
        <w:lastRenderedPageBreak/>
        <w:t>Harmaan talouden</w:t>
      </w:r>
      <w:r w:rsidR="00710F15">
        <w:rPr>
          <w:lang w:eastAsia="en-US"/>
        </w:rPr>
        <w:t xml:space="preserve"> torjunta ja siihen liittyvät toimenpiteet </w:t>
      </w:r>
      <w:r w:rsidR="00894D43">
        <w:rPr>
          <w:lang w:eastAsia="en-US"/>
        </w:rPr>
        <w:t xml:space="preserve">auttavat </w:t>
      </w:r>
      <w:r w:rsidR="00FD33A9">
        <w:rPr>
          <w:lang w:eastAsia="en-US"/>
        </w:rPr>
        <w:t xml:space="preserve">omalta </w:t>
      </w:r>
      <w:r w:rsidR="00894D43">
        <w:rPr>
          <w:lang w:eastAsia="en-US"/>
        </w:rPr>
        <w:t>osaltaan</w:t>
      </w:r>
      <w:r w:rsidR="00710F15">
        <w:rPr>
          <w:lang w:eastAsia="en-US"/>
        </w:rPr>
        <w:t xml:space="preserve"> </w:t>
      </w:r>
      <w:r w:rsidR="00BC6DAC">
        <w:rPr>
          <w:lang w:eastAsia="en-US"/>
        </w:rPr>
        <w:t xml:space="preserve">valtion </w:t>
      </w:r>
      <w:r w:rsidR="00710F15">
        <w:rPr>
          <w:lang w:eastAsia="en-US"/>
        </w:rPr>
        <w:t>rakennushankkeiden laadun varmistamisessa, sillä talousrikollisuus ja rakentamisen huono laatu ovat kytköksissä toisiinsa.</w:t>
      </w:r>
      <w:r w:rsidR="00BF2FC5">
        <w:rPr>
          <w:lang w:eastAsia="en-US"/>
        </w:rPr>
        <w:t xml:space="preserve"> </w:t>
      </w:r>
    </w:p>
    <w:p w14:paraId="18B99CB0" w14:textId="15AC0B6E" w:rsidR="00FD3A0D" w:rsidRDefault="00AC35D7" w:rsidP="003C68A2">
      <w:pPr>
        <w:pStyle w:val="Otsikko2"/>
      </w:pPr>
      <w:bookmarkStart w:id="35" w:name="_Toc105052110"/>
      <w:r>
        <w:t>T</w:t>
      </w:r>
      <w:r w:rsidR="00B21B89">
        <w:t>yöympäristöjen kehittäminen</w:t>
      </w:r>
      <w:bookmarkEnd w:id="35"/>
    </w:p>
    <w:p w14:paraId="6DB095F6" w14:textId="1D4A3C96" w:rsidR="00B21B89" w:rsidRDefault="00B21B89" w:rsidP="001704F8">
      <w:pPr>
        <w:pStyle w:val="VNLeip1kappale"/>
        <w:rPr>
          <w:lang w:eastAsia="en-US"/>
        </w:rPr>
      </w:pPr>
      <w:r w:rsidRPr="00B21B89">
        <w:rPr>
          <w:lang w:eastAsia="en-US"/>
        </w:rPr>
        <w:t xml:space="preserve">Valtion toimitilaverkostoon on kohdistunut merkittäviä muutospaineita viime vuosina. Esimerkkejä kiihtyvällä vauhdilla etenevistä muutoksista ovat digitalisaatio, </w:t>
      </w:r>
      <w:r w:rsidR="007F3054">
        <w:rPr>
          <w:lang w:eastAsia="en-US"/>
        </w:rPr>
        <w:t xml:space="preserve">etätyö, </w:t>
      </w:r>
      <w:r w:rsidRPr="00B21B89">
        <w:rPr>
          <w:lang w:eastAsia="en-US"/>
        </w:rPr>
        <w:t xml:space="preserve">niukkenevat taloudelliset resurssit, julkisen sektorin toiminnan vaikuttavuuteen kohdistuvat vaatimukset, monipaikkaisen työn lisääntyminen, sähköisten palvelujen tarjonnan ja käytön lisääntyminen sekä ilmastonmuutos. </w:t>
      </w:r>
    </w:p>
    <w:p w14:paraId="1BF7070B" w14:textId="1387BDA7" w:rsidR="007F3054" w:rsidRDefault="00B21B89" w:rsidP="001704F8">
      <w:pPr>
        <w:pStyle w:val="VNLeip1kappale"/>
        <w:rPr>
          <w:lang w:eastAsia="en-US"/>
        </w:rPr>
      </w:pPr>
      <w:r w:rsidRPr="00B21B89">
        <w:rPr>
          <w:lang w:eastAsia="en-US"/>
        </w:rPr>
        <w:t>Senaatti-</w:t>
      </w:r>
      <w:r w:rsidR="000668DD">
        <w:rPr>
          <w:lang w:eastAsia="en-US"/>
        </w:rPr>
        <w:t>konserni</w:t>
      </w:r>
      <w:r w:rsidR="00D2271C">
        <w:rPr>
          <w:lang w:eastAsia="en-US"/>
        </w:rPr>
        <w:t xml:space="preserve"> tarjoaa</w:t>
      </w:r>
      <w:r w:rsidR="007F3054">
        <w:rPr>
          <w:lang w:eastAsia="en-US"/>
        </w:rPr>
        <w:t xml:space="preserve"> virastoille ja laitoksille työympäristöjen </w:t>
      </w:r>
      <w:r w:rsidR="007F3054" w:rsidRPr="00276167">
        <w:rPr>
          <w:lang w:eastAsia="en-US"/>
        </w:rPr>
        <w:t xml:space="preserve">kehittämisen </w:t>
      </w:r>
      <w:r w:rsidR="000668DD" w:rsidRPr="00276167">
        <w:rPr>
          <w:lang w:eastAsia="en-US"/>
        </w:rPr>
        <w:t>palveluita.</w:t>
      </w:r>
      <w:r w:rsidRPr="00276167">
        <w:rPr>
          <w:lang w:eastAsia="en-US"/>
        </w:rPr>
        <w:t xml:space="preserve"> </w:t>
      </w:r>
      <w:r w:rsidR="00021D00" w:rsidRPr="00276167">
        <w:rPr>
          <w:lang w:eastAsia="en-US"/>
        </w:rPr>
        <w:t xml:space="preserve">Palveluiden </w:t>
      </w:r>
      <w:r w:rsidR="001704F8" w:rsidRPr="00276167">
        <w:rPr>
          <w:lang w:eastAsia="en-US"/>
        </w:rPr>
        <w:t xml:space="preserve">tarkoituksena on auttaa </w:t>
      </w:r>
      <w:r w:rsidR="00021D00" w:rsidRPr="00276167">
        <w:rPr>
          <w:lang w:eastAsia="en-US"/>
        </w:rPr>
        <w:t>eri hallinnonalojen toimijoita</w:t>
      </w:r>
      <w:r w:rsidR="001704F8" w:rsidRPr="00276167">
        <w:rPr>
          <w:lang w:eastAsia="en-US"/>
        </w:rPr>
        <w:t xml:space="preserve"> johtamaan kä</w:t>
      </w:r>
      <w:r w:rsidR="004B5D6F">
        <w:rPr>
          <w:lang w:eastAsia="en-US"/>
        </w:rPr>
        <w:t>ytössään olevi</w:t>
      </w:r>
      <w:r w:rsidR="00D2271C">
        <w:rPr>
          <w:lang w:eastAsia="en-US"/>
        </w:rPr>
        <w:t>a toimitiloja</w:t>
      </w:r>
      <w:r w:rsidR="001704F8" w:rsidRPr="00276167">
        <w:rPr>
          <w:lang w:eastAsia="en-US"/>
        </w:rPr>
        <w:t xml:space="preserve"> suunnitelmallisesti,</w:t>
      </w:r>
      <w:r w:rsidR="001704F8" w:rsidRPr="001704F8">
        <w:rPr>
          <w:lang w:eastAsia="en-US"/>
        </w:rPr>
        <w:t xml:space="preserve"> kustannustehokkaa</w:t>
      </w:r>
      <w:r w:rsidR="009815D7">
        <w:rPr>
          <w:lang w:eastAsia="en-US"/>
        </w:rPr>
        <w:t xml:space="preserve">sti ja tilatarpeita ennakoiden sekä </w:t>
      </w:r>
      <w:r w:rsidR="009815D7" w:rsidRPr="009815D7">
        <w:rPr>
          <w:lang w:eastAsia="en-US"/>
        </w:rPr>
        <w:t xml:space="preserve">auttaa valtion virastoja ja laitoksia </w:t>
      </w:r>
      <w:r w:rsidR="00276167">
        <w:rPr>
          <w:lang w:eastAsia="en-US"/>
        </w:rPr>
        <w:t>tunnistamaan työympäristöjen muutostarpeita</w:t>
      </w:r>
      <w:r w:rsidR="009815D7" w:rsidRPr="009815D7">
        <w:rPr>
          <w:lang w:eastAsia="en-US"/>
        </w:rPr>
        <w:t xml:space="preserve"> ja </w:t>
      </w:r>
      <w:r w:rsidR="00276167">
        <w:rPr>
          <w:lang w:eastAsia="en-US"/>
        </w:rPr>
        <w:t>varautumaan muutokseen.</w:t>
      </w:r>
    </w:p>
    <w:p w14:paraId="195E81A3" w14:textId="2E6EC961" w:rsidR="009815D7" w:rsidRDefault="001704F8" w:rsidP="00DA19F5">
      <w:pPr>
        <w:pStyle w:val="VNLeip1kappale"/>
        <w:rPr>
          <w:lang w:eastAsia="en-US"/>
        </w:rPr>
      </w:pPr>
      <w:r w:rsidRPr="001704F8">
        <w:rPr>
          <w:lang w:eastAsia="en-US"/>
        </w:rPr>
        <w:t>Tarve hallinnonalojen toimiti</w:t>
      </w:r>
      <w:r w:rsidR="00276167">
        <w:rPr>
          <w:lang w:eastAsia="en-US"/>
        </w:rPr>
        <w:t>lasalkun tarke</w:t>
      </w:r>
      <w:r w:rsidR="00276167" w:rsidRPr="00276167">
        <w:rPr>
          <w:lang w:eastAsia="en-US"/>
        </w:rPr>
        <w:t xml:space="preserve">mpaan </w:t>
      </w:r>
      <w:r w:rsidRPr="00276167">
        <w:rPr>
          <w:lang w:eastAsia="en-US"/>
        </w:rPr>
        <w:t>johtamiseen havaittiin</w:t>
      </w:r>
      <w:r w:rsidRPr="001704F8">
        <w:rPr>
          <w:lang w:eastAsia="en-US"/>
        </w:rPr>
        <w:t xml:space="preserve"> 2000-luvun aluss</w:t>
      </w:r>
      <w:r w:rsidR="00970028">
        <w:rPr>
          <w:lang w:eastAsia="en-US"/>
        </w:rPr>
        <w:t>a</w:t>
      </w:r>
      <w:r w:rsidR="00BF2FC5">
        <w:rPr>
          <w:lang w:eastAsia="en-US"/>
        </w:rPr>
        <w:t>, jolloin t</w:t>
      </w:r>
      <w:r w:rsidRPr="001704F8">
        <w:rPr>
          <w:lang w:eastAsia="en-US"/>
        </w:rPr>
        <w:t>ilakustannusten kasvun hillitsemiseen huomattiin tarvittavan paitsi tietoa toimitilasalkun sisällöstä</w:t>
      </w:r>
      <w:r w:rsidR="00BF2FC5">
        <w:rPr>
          <w:lang w:eastAsia="en-US"/>
        </w:rPr>
        <w:t>,</w:t>
      </w:r>
      <w:r w:rsidRPr="001704F8">
        <w:rPr>
          <w:lang w:eastAsia="en-US"/>
        </w:rPr>
        <w:t xml:space="preserve"> myös suunnitelmallis</w:t>
      </w:r>
      <w:r>
        <w:rPr>
          <w:lang w:eastAsia="en-US"/>
        </w:rPr>
        <w:t>uutta toi</w:t>
      </w:r>
      <w:r w:rsidRPr="001704F8">
        <w:rPr>
          <w:lang w:eastAsia="en-US"/>
        </w:rPr>
        <w:t xml:space="preserve">menpiteiden valintaan ja ajoittamiseen. </w:t>
      </w:r>
      <w:r w:rsidR="00D2271C">
        <w:rPr>
          <w:lang w:eastAsia="en-US"/>
        </w:rPr>
        <w:t xml:space="preserve">Tältä pohjalta valtiolle toteutettiin </w:t>
      </w:r>
      <w:r w:rsidRPr="001704F8">
        <w:rPr>
          <w:lang w:eastAsia="en-US"/>
        </w:rPr>
        <w:t xml:space="preserve">Hallinnon tilahallinta –järjestelmä </w:t>
      </w:r>
      <w:r w:rsidRPr="00D2271C">
        <w:rPr>
          <w:lang w:eastAsia="en-US"/>
        </w:rPr>
        <w:t>(</w:t>
      </w:r>
      <w:r w:rsidR="00D2271C">
        <w:rPr>
          <w:lang w:eastAsia="en-US"/>
        </w:rPr>
        <w:t>jäljempänä,</w:t>
      </w:r>
      <w:r w:rsidR="00D2271C" w:rsidRPr="00D2271C">
        <w:rPr>
          <w:lang w:eastAsia="en-US"/>
        </w:rPr>
        <w:t xml:space="preserve"> </w:t>
      </w:r>
      <w:r w:rsidRPr="00D2271C">
        <w:rPr>
          <w:lang w:eastAsia="en-US"/>
        </w:rPr>
        <w:t>HTH</w:t>
      </w:r>
      <w:r w:rsidRPr="001704F8">
        <w:rPr>
          <w:lang w:eastAsia="en-US"/>
        </w:rPr>
        <w:t xml:space="preserve">), johon on kerätty </w:t>
      </w:r>
      <w:r w:rsidR="000668DD">
        <w:rPr>
          <w:lang w:eastAsia="en-US"/>
        </w:rPr>
        <w:t xml:space="preserve">muun muassa </w:t>
      </w:r>
      <w:r w:rsidRPr="001704F8">
        <w:rPr>
          <w:lang w:eastAsia="en-US"/>
        </w:rPr>
        <w:t xml:space="preserve">kaikki valtion vuokrasopimukset. </w:t>
      </w:r>
      <w:r w:rsidR="000668DD">
        <w:rPr>
          <w:rFonts w:cs="Times New Roman"/>
          <w:spacing w:val="0"/>
          <w:lang w:eastAsia="en-US"/>
        </w:rPr>
        <w:t>Kun v</w:t>
      </w:r>
      <w:r w:rsidR="00B21B89">
        <w:rPr>
          <w:rFonts w:cs="Times New Roman"/>
          <w:spacing w:val="0"/>
          <w:lang w:eastAsia="en-US"/>
        </w:rPr>
        <w:t>irastot ja laitokset laativat toimeenpanosuunnitelmia v</w:t>
      </w:r>
      <w:r w:rsidR="00FD33A9">
        <w:rPr>
          <w:rFonts w:cs="Times New Roman"/>
          <w:spacing w:val="0"/>
          <w:lang w:eastAsia="en-US"/>
        </w:rPr>
        <w:t>altion toimitilas</w:t>
      </w:r>
      <w:r w:rsidR="000668DD">
        <w:rPr>
          <w:rFonts w:cs="Times New Roman"/>
          <w:spacing w:val="0"/>
          <w:lang w:eastAsia="en-US"/>
        </w:rPr>
        <w:t xml:space="preserve">trategian toteuttamiseksi, </w:t>
      </w:r>
      <w:r w:rsidR="00FD33A9">
        <w:rPr>
          <w:rFonts w:cs="Times New Roman"/>
          <w:spacing w:val="0"/>
          <w:lang w:eastAsia="en-US"/>
        </w:rPr>
        <w:t>HTH-järjestelmästä saatava tilankäyttö- ja sopimustieto</w:t>
      </w:r>
      <w:r w:rsidR="009815D7">
        <w:rPr>
          <w:rFonts w:cs="Times New Roman"/>
          <w:spacing w:val="0"/>
          <w:lang w:eastAsia="en-US"/>
        </w:rPr>
        <w:t xml:space="preserve">aineisto </w:t>
      </w:r>
      <w:r w:rsidR="00077632">
        <w:rPr>
          <w:rFonts w:cs="Times New Roman"/>
          <w:spacing w:val="0"/>
          <w:lang w:eastAsia="en-US"/>
        </w:rPr>
        <w:t xml:space="preserve">auttaa </w:t>
      </w:r>
      <w:r w:rsidR="000668DD">
        <w:rPr>
          <w:rFonts w:cs="Times New Roman"/>
          <w:spacing w:val="0"/>
          <w:lang w:eastAsia="en-US"/>
        </w:rPr>
        <w:t>e</w:t>
      </w:r>
      <w:r w:rsidR="009815D7">
        <w:rPr>
          <w:rFonts w:cs="Times New Roman"/>
          <w:spacing w:val="0"/>
          <w:lang w:eastAsia="en-US"/>
        </w:rPr>
        <w:t>nnakoimaan tulevia tilatarpeita</w:t>
      </w:r>
      <w:r w:rsidR="00B21B89" w:rsidRPr="00B21B89">
        <w:rPr>
          <w:lang w:eastAsia="en-US"/>
        </w:rPr>
        <w:t>.</w:t>
      </w:r>
    </w:p>
    <w:p w14:paraId="3BC77A78" w14:textId="54FB5755" w:rsidR="00BE31D7" w:rsidRDefault="00273ECA" w:rsidP="00BE31D7">
      <w:pPr>
        <w:pStyle w:val="VNLeip1kappale"/>
        <w:rPr>
          <w:lang w:eastAsia="en-US"/>
        </w:rPr>
      </w:pPr>
      <w:r w:rsidRPr="00273ECA">
        <w:rPr>
          <w:lang w:eastAsia="en-US"/>
        </w:rPr>
        <w:t>Senaatti-konsernin  tarjoamia työympäristöjen kehittämispalveluita on tuotettu muun muassa Puolustusvoimille, Rikosseuraamuslaitokselle, poliisille, valtion koulukodeille,</w:t>
      </w:r>
      <w:r>
        <w:rPr>
          <w:lang w:eastAsia="en-US"/>
        </w:rPr>
        <w:t xml:space="preserve"> </w:t>
      </w:r>
      <w:r w:rsidR="009815D7" w:rsidRPr="00276167">
        <w:rPr>
          <w:lang w:eastAsia="en-US"/>
        </w:rPr>
        <w:t xml:space="preserve">oikeushallinnolle, TE-palveluille, Maanmittauslaitokselle, aluehallintovirastoille, </w:t>
      </w:r>
      <w:r w:rsidR="00276167" w:rsidRPr="00276167">
        <w:rPr>
          <w:lang w:eastAsia="en-US"/>
        </w:rPr>
        <w:t>V</w:t>
      </w:r>
      <w:r w:rsidR="009815D7" w:rsidRPr="00276167">
        <w:rPr>
          <w:lang w:eastAsia="en-US"/>
        </w:rPr>
        <w:t>erohallinnolle ja ELY-keskuksille.</w:t>
      </w:r>
    </w:p>
    <w:p w14:paraId="49523EAE" w14:textId="5F608A13" w:rsidR="006E629E" w:rsidRDefault="006E629E" w:rsidP="00BE31D7">
      <w:pPr>
        <w:pStyle w:val="VNLeip1kappale"/>
        <w:rPr>
          <w:lang w:eastAsia="en-US"/>
        </w:rPr>
      </w:pPr>
    </w:p>
    <w:p w14:paraId="159DD74B" w14:textId="365B2D9D" w:rsidR="006E629E" w:rsidRDefault="006E629E" w:rsidP="00BE31D7">
      <w:pPr>
        <w:pStyle w:val="VNLeip1kappale"/>
        <w:rPr>
          <w:lang w:eastAsia="en-US"/>
        </w:rPr>
      </w:pPr>
    </w:p>
    <w:p w14:paraId="62F1B8F9" w14:textId="77777777" w:rsidR="006E629E" w:rsidRDefault="006E629E" w:rsidP="00BE31D7">
      <w:pPr>
        <w:pStyle w:val="VNLeip1kappale"/>
        <w:rPr>
          <w:lang w:eastAsia="en-US"/>
        </w:rPr>
      </w:pPr>
    </w:p>
    <w:p w14:paraId="7A339B4A" w14:textId="14D80DB6" w:rsidR="00DA19F5" w:rsidRPr="009815D7" w:rsidRDefault="00D65BE9" w:rsidP="009815D7">
      <w:pPr>
        <w:pStyle w:val="VNInfolaatikkotaustavri"/>
        <w:rPr>
          <w:lang w:eastAsia="en-US"/>
        </w:rPr>
      </w:pPr>
      <w:r w:rsidRPr="00DA19F5">
        <w:rPr>
          <w:lang w:eastAsia="en-US"/>
        </w:rPr>
        <w:lastRenderedPageBreak/>
        <w:t xml:space="preserve">Esimerkkinä </w:t>
      </w:r>
      <w:r w:rsidR="00D2271C">
        <w:rPr>
          <w:lang w:eastAsia="en-US"/>
        </w:rPr>
        <w:t xml:space="preserve">työympäristöjen kehittämisestä </w:t>
      </w:r>
      <w:r w:rsidR="007F3054">
        <w:rPr>
          <w:lang w:eastAsia="en-US"/>
        </w:rPr>
        <w:t xml:space="preserve">Senaatti-kiinteistöjen ja </w:t>
      </w:r>
      <w:r w:rsidRPr="00DA19F5">
        <w:rPr>
          <w:lang w:eastAsia="en-US"/>
        </w:rPr>
        <w:t>Terveyden</w:t>
      </w:r>
      <w:r w:rsidR="00077632">
        <w:rPr>
          <w:lang w:eastAsia="en-US"/>
        </w:rPr>
        <w:t xml:space="preserve"> </w:t>
      </w:r>
      <w:r w:rsidRPr="00DA19F5">
        <w:rPr>
          <w:lang w:eastAsia="en-US"/>
        </w:rPr>
        <w:t>ja hyvinvoinnin</w:t>
      </w:r>
      <w:r w:rsidR="00077632">
        <w:rPr>
          <w:lang w:eastAsia="en-US"/>
        </w:rPr>
        <w:t xml:space="preserve"> </w:t>
      </w:r>
      <w:r w:rsidRPr="00DA19F5">
        <w:rPr>
          <w:lang w:eastAsia="en-US"/>
        </w:rPr>
        <w:t xml:space="preserve">laitoksen </w:t>
      </w:r>
      <w:r w:rsidR="007F3054">
        <w:rPr>
          <w:lang w:eastAsia="en-US"/>
        </w:rPr>
        <w:t>(THL) yhteisessä rakennus</w:t>
      </w:r>
      <w:r w:rsidRPr="00DA19F5">
        <w:rPr>
          <w:lang w:eastAsia="en-US"/>
        </w:rPr>
        <w:t>hankkeessa tunnistettiin 1 735 500 euron vuotuiset kustannushyödyt, joista suurimmat syntyvät</w:t>
      </w:r>
      <w:r w:rsidR="007F3054">
        <w:rPr>
          <w:lang w:eastAsia="en-US"/>
        </w:rPr>
        <w:t xml:space="preserve"> THL:n</w:t>
      </w:r>
      <w:r w:rsidRPr="00DA19F5">
        <w:rPr>
          <w:lang w:eastAsia="en-US"/>
        </w:rPr>
        <w:t xml:space="preserve"> laboratori</w:t>
      </w:r>
      <w:r w:rsidR="007F3054">
        <w:rPr>
          <w:lang w:eastAsia="en-US"/>
        </w:rPr>
        <w:t xml:space="preserve">otoiminnan keskittämisestä ja </w:t>
      </w:r>
      <w:r w:rsidRPr="00DA19F5">
        <w:rPr>
          <w:lang w:eastAsia="en-US"/>
        </w:rPr>
        <w:t>yhden laboratorion lakkauttamisesta.</w:t>
      </w:r>
      <w:r w:rsidR="007F3054">
        <w:rPr>
          <w:lang w:eastAsia="en-US"/>
        </w:rPr>
        <w:t xml:space="preserve"> Uudet tilat mahdollistivat myös tehokkaamman tilan</w:t>
      </w:r>
      <w:r w:rsidRPr="00DA19F5">
        <w:rPr>
          <w:lang w:eastAsia="en-US"/>
        </w:rPr>
        <w:t xml:space="preserve">käytön ja laboratoriotoiminnan prosessien tehostumisen. Varovaisenkin arvion mukaan </w:t>
      </w:r>
      <w:r w:rsidR="007F3054">
        <w:rPr>
          <w:lang w:eastAsia="en-US"/>
        </w:rPr>
        <w:t>toteutuneen rakennus</w:t>
      </w:r>
      <w:r w:rsidRPr="00DA19F5">
        <w:rPr>
          <w:lang w:eastAsia="en-US"/>
        </w:rPr>
        <w:t xml:space="preserve">hankkeen vuotuiset hyödyt ovat vähintään kaksinkertaiset </w:t>
      </w:r>
      <w:r w:rsidR="007F3054">
        <w:rPr>
          <w:lang w:eastAsia="en-US"/>
        </w:rPr>
        <w:t xml:space="preserve">sen </w:t>
      </w:r>
      <w:r w:rsidR="009815D7">
        <w:rPr>
          <w:lang w:eastAsia="en-US"/>
        </w:rPr>
        <w:t>kustannuksiin nähden.</w:t>
      </w:r>
    </w:p>
    <w:p w14:paraId="2574A22F" w14:textId="1D8C0045" w:rsidR="00D65BE9" w:rsidRPr="00AC35D7" w:rsidRDefault="00D65BE9" w:rsidP="00DA19F5">
      <w:pPr>
        <w:pStyle w:val="VNInfolaatikkotaustavri"/>
        <w:rPr>
          <w:lang w:eastAsia="en-US"/>
        </w:rPr>
      </w:pPr>
      <w:r w:rsidRPr="00DA19F5">
        <w:rPr>
          <w:lang w:eastAsia="en-US"/>
        </w:rPr>
        <w:t>S</w:t>
      </w:r>
      <w:r w:rsidR="007F3054">
        <w:rPr>
          <w:lang w:eastAsia="en-US"/>
        </w:rPr>
        <w:t>enaatti-kiinteistöjen S</w:t>
      </w:r>
      <w:r w:rsidRPr="00DA19F5">
        <w:rPr>
          <w:lang w:eastAsia="en-US"/>
        </w:rPr>
        <w:t>YKE:lle to</w:t>
      </w:r>
      <w:r w:rsidR="007F3054">
        <w:rPr>
          <w:lang w:eastAsia="en-US"/>
        </w:rPr>
        <w:t>teuttamassa</w:t>
      </w:r>
      <w:r w:rsidRPr="00DA19F5">
        <w:rPr>
          <w:lang w:eastAsia="en-US"/>
        </w:rPr>
        <w:t xml:space="preserve"> </w:t>
      </w:r>
      <w:r w:rsidR="007F3054">
        <w:rPr>
          <w:lang w:eastAsia="en-US"/>
        </w:rPr>
        <w:t xml:space="preserve">hankkeessa </w:t>
      </w:r>
      <w:r w:rsidRPr="00DA19F5">
        <w:rPr>
          <w:lang w:eastAsia="en-US"/>
        </w:rPr>
        <w:t xml:space="preserve">saatiin osoitettua 150 000 euron vuotuiset säästöt, joita syntyi muun muassa siirtymien vähenemisestä, synergiaeduista, työvaiheiden poistumisesta, keskittämisestä ja laitesäästöistä. Merkittävimpiä asiakkaalle tuotettuja laadullisia hyötyjä olivat parantunut näytteiden logistiikka ja </w:t>
      </w:r>
      <w:r w:rsidR="007F3054">
        <w:rPr>
          <w:lang w:eastAsia="en-US"/>
        </w:rPr>
        <w:t xml:space="preserve">niiden </w:t>
      </w:r>
      <w:r w:rsidRPr="00DA19F5">
        <w:rPr>
          <w:lang w:eastAsia="en-US"/>
        </w:rPr>
        <w:t>käsittelyn ergonomia, parantunut tiedonkulku ja lisääntynyt yhteistyö sekä sijainnin mahdollistamat synergiaedut.</w:t>
      </w:r>
    </w:p>
    <w:p w14:paraId="4556653F" w14:textId="79FC76D1" w:rsidR="00481079" w:rsidRDefault="00D65BE9" w:rsidP="003F1B6E">
      <w:pPr>
        <w:pStyle w:val="VNLeip1kappale"/>
        <w:rPr>
          <w:iCs/>
          <w:lang w:eastAsia="en-US"/>
        </w:rPr>
      </w:pPr>
      <w:r>
        <w:rPr>
          <w:lang w:eastAsia="en-US"/>
        </w:rPr>
        <w:t>E</w:t>
      </w:r>
      <w:r w:rsidRPr="00D93C6D">
        <w:rPr>
          <w:lang w:eastAsia="en-US"/>
        </w:rPr>
        <w:t>rityisesti</w:t>
      </w:r>
      <w:r w:rsidRPr="00D93C6D">
        <w:rPr>
          <w:iCs/>
          <w:lang w:eastAsia="en-US"/>
        </w:rPr>
        <w:t xml:space="preserve"> käyttösidonnaisten tilojen kehittäm</w:t>
      </w:r>
      <w:r>
        <w:rPr>
          <w:iCs/>
          <w:lang w:eastAsia="en-US"/>
        </w:rPr>
        <w:t>inen on haastavaa</w:t>
      </w:r>
      <w:r w:rsidR="00D2271C">
        <w:rPr>
          <w:iCs/>
          <w:lang w:eastAsia="en-US"/>
        </w:rPr>
        <w:t>. N</w:t>
      </w:r>
      <w:r w:rsidRPr="00D93C6D">
        <w:rPr>
          <w:iCs/>
          <w:lang w:eastAsia="en-US"/>
        </w:rPr>
        <w:t xml:space="preserve">oin 78 </w:t>
      </w:r>
      <w:r w:rsidRPr="00FB7FF0">
        <w:rPr>
          <w:iCs/>
          <w:lang w:eastAsia="en-US"/>
        </w:rPr>
        <w:t>prosenttia</w:t>
      </w:r>
      <w:r w:rsidRPr="00D93C6D">
        <w:rPr>
          <w:iCs/>
          <w:lang w:eastAsia="en-US"/>
        </w:rPr>
        <w:t xml:space="preserve"> valtion toimitilois</w:t>
      </w:r>
      <w:r>
        <w:rPr>
          <w:iCs/>
          <w:lang w:eastAsia="en-US"/>
        </w:rPr>
        <w:t xml:space="preserve">ta on </w:t>
      </w:r>
      <w:r w:rsidRPr="00276167">
        <w:rPr>
          <w:iCs/>
          <w:lang w:eastAsia="en-US"/>
        </w:rPr>
        <w:t>käyttösidonnaista tilaa, kuten vankiloita,</w:t>
      </w:r>
      <w:r w:rsidR="009340F2">
        <w:rPr>
          <w:iCs/>
          <w:lang w:eastAsia="en-US"/>
        </w:rPr>
        <w:t xml:space="preserve"> tuomioistuinten</w:t>
      </w:r>
      <w:r w:rsidRPr="00276167">
        <w:rPr>
          <w:iCs/>
          <w:lang w:eastAsia="en-US"/>
        </w:rPr>
        <w:t xml:space="preserve"> istuntosaleja, puolustusvoimien tiloja ja poliisitaloja. Käyttösidonnaisten tilojen kohdalla toiminnan prosessit asettavat </w:t>
      </w:r>
      <w:r w:rsidR="00276167">
        <w:rPr>
          <w:iCs/>
          <w:lang w:eastAsia="en-US"/>
        </w:rPr>
        <w:t>toimitiloille korkeita vaatimuksia.</w:t>
      </w:r>
    </w:p>
    <w:p w14:paraId="75C93131" w14:textId="7727F8DE" w:rsidR="00D65BE9" w:rsidRPr="008B0900" w:rsidRDefault="00D65BE9" w:rsidP="00DA19F5">
      <w:pPr>
        <w:pStyle w:val="VNInfolaatikkotaustavri"/>
        <w:rPr>
          <w:rFonts w:eastAsia="Calibri"/>
        </w:rPr>
      </w:pPr>
      <w:r w:rsidRPr="008B0900">
        <w:rPr>
          <w:rFonts w:eastAsia="Calibri"/>
        </w:rPr>
        <w:t xml:space="preserve">Syksyllä 2022 </w:t>
      </w:r>
      <w:r w:rsidR="009815D7">
        <w:rPr>
          <w:rFonts w:eastAsia="Calibri"/>
        </w:rPr>
        <w:t xml:space="preserve">valmistuu </w:t>
      </w:r>
      <w:r w:rsidRPr="008B0900">
        <w:rPr>
          <w:rFonts w:eastAsia="Calibri"/>
        </w:rPr>
        <w:t xml:space="preserve">Rikosseuraamuslaitoksen toimipisteverkostoanalyysi osana oikeudenhoidon </w:t>
      </w:r>
      <w:r w:rsidR="009815D7">
        <w:rPr>
          <w:rFonts w:eastAsia="Calibri"/>
        </w:rPr>
        <w:t>selontekoa. Toimipisteverkostoanalyysi päivitetään</w:t>
      </w:r>
      <w:r w:rsidRPr="008B0900">
        <w:rPr>
          <w:rFonts w:eastAsia="Calibri"/>
        </w:rPr>
        <w:t xml:space="preserve"> vastaamaan uusiin tarpeisiin kuten tutkintava</w:t>
      </w:r>
      <w:r w:rsidR="00AC35D7" w:rsidRPr="008B0900">
        <w:rPr>
          <w:rFonts w:eastAsia="Calibri"/>
        </w:rPr>
        <w:t>nkeinhoitoa koskevaan lakiuudistukseen</w:t>
      </w:r>
      <w:r w:rsidRPr="008B0900">
        <w:rPr>
          <w:rFonts w:eastAsia="Calibri"/>
        </w:rPr>
        <w:t xml:space="preserve">. </w:t>
      </w:r>
    </w:p>
    <w:p w14:paraId="42712E98" w14:textId="1F39AF8E" w:rsidR="00D65BE9" w:rsidRPr="008B0900" w:rsidRDefault="00D65BE9" w:rsidP="00DA19F5">
      <w:pPr>
        <w:pStyle w:val="VNInfolaatikkotaustavri"/>
        <w:rPr>
          <w:rFonts w:eastAsia="Calibri"/>
        </w:rPr>
      </w:pPr>
      <w:r w:rsidRPr="008B0900">
        <w:rPr>
          <w:rFonts w:eastAsia="Calibri"/>
        </w:rPr>
        <w:t>Lähtökohta</w:t>
      </w:r>
      <w:r w:rsidR="00012C9E" w:rsidRPr="008B0900">
        <w:rPr>
          <w:rFonts w:eastAsia="Calibri"/>
        </w:rPr>
        <w:t xml:space="preserve"> päivitykselle oli</w:t>
      </w:r>
      <w:r w:rsidR="00AC35D7" w:rsidRPr="008B0900">
        <w:rPr>
          <w:rFonts w:eastAsia="Calibri"/>
        </w:rPr>
        <w:t xml:space="preserve"> keväällä 2019 </w:t>
      </w:r>
      <w:r w:rsidRPr="008B0900">
        <w:rPr>
          <w:rFonts w:eastAsia="Calibri"/>
        </w:rPr>
        <w:t xml:space="preserve">valmistunut vankilaverkoston </w:t>
      </w:r>
      <w:r w:rsidR="00AC35D7" w:rsidRPr="008B0900">
        <w:rPr>
          <w:rFonts w:eastAsia="Calibri"/>
        </w:rPr>
        <w:t>analyysi, jonka</w:t>
      </w:r>
      <w:r w:rsidRPr="008B0900">
        <w:rPr>
          <w:rFonts w:eastAsia="Calibri"/>
        </w:rPr>
        <w:t xml:space="preserve"> tavoitteena oli arvioida</w:t>
      </w:r>
      <w:r w:rsidR="00AC35D7" w:rsidRPr="008B0900">
        <w:rPr>
          <w:rFonts w:eastAsia="Calibri"/>
        </w:rPr>
        <w:t>,</w:t>
      </w:r>
      <w:r w:rsidRPr="008B0900">
        <w:rPr>
          <w:rFonts w:eastAsia="Calibri"/>
        </w:rPr>
        <w:t xml:space="preserve"> millainen vankilaverkosto </w:t>
      </w:r>
      <w:r w:rsidR="00803306">
        <w:rPr>
          <w:rFonts w:eastAsia="Calibri"/>
        </w:rPr>
        <w:t xml:space="preserve">edistäisi </w:t>
      </w:r>
      <w:r w:rsidR="009815D7">
        <w:rPr>
          <w:rFonts w:eastAsia="Calibri"/>
        </w:rPr>
        <w:t xml:space="preserve">tehokkaimmin </w:t>
      </w:r>
      <w:r w:rsidRPr="008B0900">
        <w:rPr>
          <w:rFonts w:eastAsia="Calibri"/>
        </w:rPr>
        <w:t>vankien</w:t>
      </w:r>
      <w:r w:rsidR="009815D7">
        <w:rPr>
          <w:rFonts w:eastAsia="Calibri"/>
        </w:rPr>
        <w:t xml:space="preserve"> </w:t>
      </w:r>
      <w:r w:rsidRPr="008B0900">
        <w:rPr>
          <w:rFonts w:eastAsia="Calibri"/>
        </w:rPr>
        <w:t>kuntoutumis</w:t>
      </w:r>
      <w:r w:rsidR="009815D7">
        <w:rPr>
          <w:rFonts w:eastAsia="Calibri"/>
        </w:rPr>
        <w:t>ta rikoksettomaan elämään ja</w:t>
      </w:r>
      <w:r w:rsidR="00803306">
        <w:rPr>
          <w:rFonts w:eastAsia="Calibri"/>
        </w:rPr>
        <w:t xml:space="preserve"> vähentäisi</w:t>
      </w:r>
      <w:r w:rsidR="009815D7">
        <w:rPr>
          <w:rFonts w:eastAsia="Calibri"/>
        </w:rPr>
        <w:t xml:space="preserve"> sen</w:t>
      </w:r>
      <w:r w:rsidR="00803306">
        <w:rPr>
          <w:rFonts w:eastAsia="Calibri"/>
        </w:rPr>
        <w:t xml:space="preserve"> myötä uusintarikollisuutta ja </w:t>
      </w:r>
      <w:r w:rsidR="00AC35D7" w:rsidRPr="008B0900">
        <w:rPr>
          <w:rFonts w:eastAsia="Calibri"/>
        </w:rPr>
        <w:t xml:space="preserve">tätä kautta </w:t>
      </w:r>
      <w:r w:rsidR="00803306">
        <w:rPr>
          <w:rFonts w:eastAsia="Calibri"/>
        </w:rPr>
        <w:t>vankipaikkatarvetta</w:t>
      </w:r>
      <w:r w:rsidR="009815D7">
        <w:rPr>
          <w:rFonts w:eastAsia="Calibri"/>
        </w:rPr>
        <w:t>.</w:t>
      </w:r>
    </w:p>
    <w:p w14:paraId="278D4077" w14:textId="133BC049" w:rsidR="00D65BE9" w:rsidRPr="008B0900" w:rsidRDefault="00D65BE9" w:rsidP="00DA19F5">
      <w:pPr>
        <w:pStyle w:val="VNInfolaatikkotaustavri"/>
        <w:rPr>
          <w:rFonts w:eastAsia="Calibri"/>
        </w:rPr>
      </w:pPr>
      <w:r w:rsidRPr="008B0900">
        <w:rPr>
          <w:rFonts w:eastAsia="Calibri"/>
        </w:rPr>
        <w:t>Vapautuneiden vankien yhteiskunnallisten vuosikust</w:t>
      </w:r>
      <w:r w:rsidR="009815D7">
        <w:rPr>
          <w:rFonts w:eastAsia="Calibri"/>
        </w:rPr>
        <w:t>annusten arvioidaan olevan 1,5 mrd.</w:t>
      </w:r>
      <w:r w:rsidR="00803306">
        <w:rPr>
          <w:rFonts w:eastAsia="Calibri"/>
        </w:rPr>
        <w:t>euron</w:t>
      </w:r>
      <w:r w:rsidR="009815D7">
        <w:rPr>
          <w:rFonts w:eastAsia="Calibri"/>
        </w:rPr>
        <w:t xml:space="preserve"> luokkaa. Nykyistä k</w:t>
      </w:r>
      <w:r w:rsidRPr="008B0900">
        <w:rPr>
          <w:rFonts w:eastAsia="Calibri"/>
        </w:rPr>
        <w:t>untouttava</w:t>
      </w:r>
      <w:r w:rsidR="009815D7">
        <w:rPr>
          <w:rFonts w:eastAsia="Calibri"/>
        </w:rPr>
        <w:t>mma</w:t>
      </w:r>
      <w:r w:rsidRPr="008B0900">
        <w:rPr>
          <w:rFonts w:eastAsia="Calibri"/>
        </w:rPr>
        <w:t>n vankeinhoidon säästöpotentia</w:t>
      </w:r>
      <w:r w:rsidR="009815D7">
        <w:rPr>
          <w:rFonts w:eastAsia="Calibri"/>
        </w:rPr>
        <w:t xml:space="preserve">alin arvioidaan olevan 260–600 </w:t>
      </w:r>
      <w:r w:rsidR="009815D7" w:rsidRPr="00803306">
        <w:rPr>
          <w:rFonts w:eastAsia="Calibri"/>
        </w:rPr>
        <w:t>milj.</w:t>
      </w:r>
      <w:r w:rsidR="00803306" w:rsidRPr="00803306">
        <w:rPr>
          <w:rFonts w:eastAsia="Calibri"/>
        </w:rPr>
        <w:t xml:space="preserve">euroa </w:t>
      </w:r>
      <w:r w:rsidR="009815D7" w:rsidRPr="00803306">
        <w:rPr>
          <w:rFonts w:eastAsia="Calibri"/>
        </w:rPr>
        <w:t>vuodessa</w:t>
      </w:r>
      <w:r w:rsidR="009815D7">
        <w:rPr>
          <w:rFonts w:eastAsia="Calibri"/>
        </w:rPr>
        <w:t>. Säästöt</w:t>
      </w:r>
      <w:r w:rsidR="00803306">
        <w:rPr>
          <w:rFonts w:eastAsia="Calibri"/>
        </w:rPr>
        <w:t xml:space="preserve"> ovat merkittäviä ja saavutettavissa </w:t>
      </w:r>
      <w:r w:rsidR="009815D7">
        <w:rPr>
          <w:rFonts w:eastAsia="Calibri"/>
        </w:rPr>
        <w:t>vankeinhoitoa ja vankeinhoidon</w:t>
      </w:r>
      <w:r w:rsidRPr="008B0900">
        <w:rPr>
          <w:rFonts w:eastAsia="Calibri"/>
        </w:rPr>
        <w:t xml:space="preserve"> </w:t>
      </w:r>
      <w:r w:rsidR="009815D7">
        <w:rPr>
          <w:rFonts w:eastAsia="Calibri"/>
        </w:rPr>
        <w:t>toimitilaverkostoa kehittämällä.</w:t>
      </w:r>
    </w:p>
    <w:p w14:paraId="13503567" w14:textId="75AB8666" w:rsidR="00091CC1" w:rsidRPr="008B0900" w:rsidRDefault="009F28CB" w:rsidP="00DA19F5">
      <w:pPr>
        <w:pStyle w:val="VNInfolaatikkotaustavri"/>
        <w:rPr>
          <w:rFonts w:eastAsia="Calibri"/>
        </w:rPr>
      </w:pPr>
      <w:r>
        <w:rPr>
          <w:rFonts w:eastAsia="Calibri"/>
        </w:rPr>
        <w:t>Vankilakonseptin kehittämisen</w:t>
      </w:r>
      <w:r w:rsidR="00091CC1" w:rsidRPr="008B0900">
        <w:rPr>
          <w:rFonts w:eastAsia="Calibri"/>
        </w:rPr>
        <w:t xml:space="preserve"> pilottihankkeena toimi</w:t>
      </w:r>
      <w:r w:rsidR="009815D7">
        <w:rPr>
          <w:rFonts w:eastAsia="Calibri"/>
        </w:rPr>
        <w:t>i</w:t>
      </w:r>
      <w:r w:rsidR="00091CC1" w:rsidRPr="008B0900">
        <w:rPr>
          <w:rFonts w:eastAsia="Calibri"/>
        </w:rPr>
        <w:t xml:space="preserve"> Suomen ensimmäinen</w:t>
      </w:r>
      <w:r w:rsidR="009815D7">
        <w:rPr>
          <w:rFonts w:eastAsia="Calibri"/>
        </w:rPr>
        <w:t xml:space="preserve"> vain naisille tarkoitettu vuoden </w:t>
      </w:r>
      <w:r w:rsidR="00091CC1" w:rsidRPr="008B0900">
        <w:rPr>
          <w:rFonts w:eastAsia="Calibri"/>
        </w:rPr>
        <w:t xml:space="preserve">2019 lopussa käyttöönotettu suljettu vankila Hämeenlinnassa. </w:t>
      </w:r>
      <w:r>
        <w:rPr>
          <w:rFonts w:eastAsia="Calibri"/>
        </w:rPr>
        <w:t>Senaatti-kiinteistöt toimi vankilahankkeen rakennuttajana.</w:t>
      </w:r>
    </w:p>
    <w:p w14:paraId="4F5EF584" w14:textId="77777777" w:rsidR="00FB7FF0" w:rsidRDefault="00DD2357" w:rsidP="00DD2357">
      <w:pPr>
        <w:pStyle w:val="Otsikko1"/>
        <w:rPr>
          <w:lang w:eastAsia="en-US"/>
        </w:rPr>
      </w:pPr>
      <w:bookmarkStart w:id="36" w:name="_Toc105052111"/>
      <w:r w:rsidRPr="003C68A2">
        <w:rPr>
          <w:lang w:eastAsia="en-US"/>
        </w:rPr>
        <w:lastRenderedPageBreak/>
        <w:t>Liikelaitosmalli valtion tilahallinnon organisaatiomuotona</w:t>
      </w:r>
      <w:bookmarkEnd w:id="36"/>
      <w:r w:rsidR="00FB7FF0">
        <w:rPr>
          <w:lang w:eastAsia="en-US"/>
        </w:rPr>
        <w:t xml:space="preserve"> </w:t>
      </w:r>
    </w:p>
    <w:p w14:paraId="7EBA065D" w14:textId="4EC458F6" w:rsidR="00DD2357" w:rsidRDefault="00FB7FF0" w:rsidP="00FB7FF0">
      <w:pPr>
        <w:pStyle w:val="Otsikko2"/>
      </w:pPr>
      <w:bookmarkStart w:id="37" w:name="_Toc105052112"/>
      <w:r>
        <w:t>Yleistä</w:t>
      </w:r>
      <w:bookmarkEnd w:id="37"/>
    </w:p>
    <w:p w14:paraId="40DF96F9" w14:textId="06B93B69" w:rsidR="00FC68D0" w:rsidRDefault="00091CC1" w:rsidP="00091CC1">
      <w:pPr>
        <w:pStyle w:val="VNLeip2kappaleet"/>
        <w:rPr>
          <w:lang w:eastAsia="en-US"/>
        </w:rPr>
      </w:pPr>
      <w:r w:rsidRPr="00091CC1">
        <w:rPr>
          <w:lang w:eastAsia="en-US"/>
        </w:rPr>
        <w:t xml:space="preserve">Valtiolla on ollut vuosien varrella 16 liikelaitosta, joista puolet on ollut liikenne- ja viestintäministeriön hallinnonalalla ja viisi valtiovarainministeriön hallinnonalalla. Liikelaitoksista kahta lukuun ottamatta kaikki on yhtiöitetty. Nykyisin liikelaitosmuodossa toimivat </w:t>
      </w:r>
      <w:r w:rsidR="00E94606">
        <w:rPr>
          <w:lang w:eastAsia="en-US"/>
        </w:rPr>
        <w:t xml:space="preserve">enää </w:t>
      </w:r>
      <w:r w:rsidRPr="00091CC1">
        <w:rPr>
          <w:lang w:eastAsia="en-US"/>
        </w:rPr>
        <w:t>Senaat</w:t>
      </w:r>
      <w:r w:rsidR="00E94606">
        <w:rPr>
          <w:lang w:eastAsia="en-US"/>
        </w:rPr>
        <w:t>ti-kiinteistöjen ja Puolustuskiinteistöjen muodostama liikelaitoskonserni sekä</w:t>
      </w:r>
      <w:r w:rsidR="00F53EAC">
        <w:rPr>
          <w:lang w:eastAsia="en-US"/>
        </w:rPr>
        <w:t xml:space="preserve"> Metsähallitus.</w:t>
      </w:r>
    </w:p>
    <w:p w14:paraId="04FA54F0" w14:textId="77777777" w:rsidR="00E94606" w:rsidRDefault="00F53EAC" w:rsidP="00DD2357">
      <w:pPr>
        <w:pStyle w:val="VNLeip2kappaleet"/>
        <w:rPr>
          <w:lang w:eastAsia="en-US"/>
        </w:rPr>
      </w:pPr>
      <w:r>
        <w:rPr>
          <w:lang w:eastAsia="en-US"/>
        </w:rPr>
        <w:t xml:space="preserve">Liikelaitokset </w:t>
      </w:r>
      <w:r w:rsidR="00E94606">
        <w:rPr>
          <w:lang w:eastAsia="en-US"/>
        </w:rPr>
        <w:t>ovat osa valtio-</w:t>
      </w:r>
      <w:r w:rsidR="00DD2357">
        <w:rPr>
          <w:lang w:eastAsia="en-US"/>
        </w:rPr>
        <w:t>organisaatiota</w:t>
      </w:r>
      <w:r w:rsidR="00635C40">
        <w:rPr>
          <w:lang w:eastAsia="en-US"/>
        </w:rPr>
        <w:t xml:space="preserve">, </w:t>
      </w:r>
      <w:r w:rsidR="00DD2357">
        <w:rPr>
          <w:lang w:eastAsia="en-US"/>
        </w:rPr>
        <w:t xml:space="preserve">ja </w:t>
      </w:r>
      <w:r w:rsidR="003656E1">
        <w:rPr>
          <w:lang w:eastAsia="en-US"/>
        </w:rPr>
        <w:t xml:space="preserve">siten </w:t>
      </w:r>
      <w:r w:rsidR="00970028">
        <w:rPr>
          <w:lang w:eastAsia="en-US"/>
        </w:rPr>
        <w:t xml:space="preserve">myös </w:t>
      </w:r>
      <w:r w:rsidR="00DD2357">
        <w:rPr>
          <w:lang w:eastAsia="en-US"/>
        </w:rPr>
        <w:t xml:space="preserve">niiden varallisuus on osa </w:t>
      </w:r>
      <w:r w:rsidR="003656E1">
        <w:rPr>
          <w:lang w:eastAsia="en-US"/>
        </w:rPr>
        <w:t>valtion varallisuuspiiriä.</w:t>
      </w:r>
      <w:r w:rsidR="007E7DE3">
        <w:rPr>
          <w:lang w:eastAsia="en-US"/>
        </w:rPr>
        <w:t xml:space="preserve"> L</w:t>
      </w:r>
      <w:r w:rsidR="003656E1" w:rsidRPr="003656E1">
        <w:rPr>
          <w:lang w:eastAsia="en-US"/>
        </w:rPr>
        <w:t>iikelaitokset eivät ole konkurssikelpoisia.</w:t>
      </w:r>
      <w:r w:rsidR="003656E1">
        <w:rPr>
          <w:lang w:eastAsia="en-US"/>
        </w:rPr>
        <w:t xml:space="preserve"> </w:t>
      </w:r>
      <w:r w:rsidR="00970028" w:rsidRPr="00970028">
        <w:rPr>
          <w:lang w:eastAsia="en-US"/>
        </w:rPr>
        <w:t>Liikelaitos vastaa sitoumuksistaan sen hallintaan siirretyllä valtion omaisuudella, ja jos liikelaitos ei kykene vastaamaan sitoumuksistaan, niistä vastaa valtio.</w:t>
      </w:r>
      <w:r w:rsidR="00970028">
        <w:rPr>
          <w:lang w:eastAsia="en-US"/>
        </w:rPr>
        <w:t xml:space="preserve"> </w:t>
      </w:r>
      <w:r w:rsidR="00FE1542" w:rsidRPr="00FE1542">
        <w:rPr>
          <w:lang w:eastAsia="en-US"/>
        </w:rPr>
        <w:t xml:space="preserve">Liikelaitokset saavat ottaa toimintansa rahoittamiseksi lainaa eduskunnan valtion talousarvion käsittelyn yhteydessä antaman suostumuksen rajoissa. Eduskunnan suostumuksella liikelaitos saa myös myöntää takauksen osakeyhtiömuotoisen tytäryhtiön lainasta. </w:t>
      </w:r>
    </w:p>
    <w:p w14:paraId="650EBA3B" w14:textId="272D7CD1" w:rsidR="00187BC2" w:rsidRDefault="00DD2357" w:rsidP="00DD2357">
      <w:pPr>
        <w:pStyle w:val="VNLeip2kappaleet"/>
        <w:rPr>
          <w:lang w:eastAsia="en-US"/>
        </w:rPr>
      </w:pPr>
      <w:r>
        <w:rPr>
          <w:lang w:eastAsia="en-US"/>
        </w:rPr>
        <w:t>Liikelaitosmallista valtion yritystoiminnan oikeudellis-organisatorisena muotona on pääosin luovuttu eurooppaoikeudellisten vaatimusten vuoksi. Ongelmat ovat liittyneet juuri konkurssisuojaan ja muun muassa liikelaitosten verotuksellisiin etuihin</w:t>
      </w:r>
      <w:r w:rsidR="00970028">
        <w:rPr>
          <w:lang w:eastAsia="en-US"/>
        </w:rPr>
        <w:t xml:space="preserve"> verrattuna muihin markkinoilla toimiviin yhtiöihin</w:t>
      </w:r>
      <w:r>
        <w:rPr>
          <w:lang w:eastAsia="en-US"/>
        </w:rPr>
        <w:t>.</w:t>
      </w:r>
      <w:r>
        <w:rPr>
          <w:rStyle w:val="Alaviitteenviite"/>
          <w:lang w:eastAsia="en-US"/>
        </w:rPr>
        <w:footnoteReference w:id="17"/>
      </w:r>
      <w:r w:rsidR="007E7DE3">
        <w:rPr>
          <w:lang w:eastAsia="en-US"/>
        </w:rPr>
        <w:t xml:space="preserve"> </w:t>
      </w:r>
      <w:r w:rsidR="00187BC2" w:rsidRPr="00187BC2">
        <w:rPr>
          <w:lang w:eastAsia="en-US"/>
        </w:rPr>
        <w:t>Senaatti-konsernin toimintaa arvioitiin sekä kansallisen kilpailulain (948/2011) että EU:n valtiontukisääntelyn kannalta, kun Senaatti-kiinteistöistä ja Puolustuskiinteistöistä annetulla lailla perustettiin kahdesta valtion liikelaitoksesta muodostuva Senaatti-konserni. Senaatti</w:t>
      </w:r>
      <w:r w:rsidR="00FD33A9">
        <w:rPr>
          <w:lang w:eastAsia="en-US"/>
        </w:rPr>
        <w:t>-konsernin liikelaitokset</w:t>
      </w:r>
      <w:r w:rsidR="00187BC2" w:rsidRPr="00187BC2">
        <w:rPr>
          <w:lang w:eastAsia="en-US"/>
        </w:rPr>
        <w:t xml:space="preserve"> tarjoa</w:t>
      </w:r>
      <w:r w:rsidR="00FD33A9">
        <w:rPr>
          <w:lang w:eastAsia="en-US"/>
        </w:rPr>
        <w:t>vat</w:t>
      </w:r>
      <w:r w:rsidR="00187BC2" w:rsidRPr="00187BC2">
        <w:rPr>
          <w:lang w:eastAsia="en-US"/>
        </w:rPr>
        <w:t xml:space="preserve"> palveluitaan lähtökohtaisesti valtion virastoille ja laitoksille, jotka kuuluvat samaan valtio-oikeushenkilöön, eikä yksityisten toimijoiden kanssa kilpailevaa toimintaa markkinoilla </w:t>
      </w:r>
      <w:r w:rsidR="00E94606">
        <w:rPr>
          <w:lang w:eastAsia="en-US"/>
        </w:rPr>
        <w:t xml:space="preserve">siten </w:t>
      </w:r>
      <w:r w:rsidR="00187BC2" w:rsidRPr="00187BC2">
        <w:rPr>
          <w:lang w:eastAsia="en-US"/>
        </w:rPr>
        <w:t>synny.</w:t>
      </w:r>
    </w:p>
    <w:p w14:paraId="48317482" w14:textId="533A8976" w:rsidR="00187BC2" w:rsidRPr="00187BC2" w:rsidRDefault="003656E1" w:rsidP="00187BC2">
      <w:pPr>
        <w:pStyle w:val="VNLeip2kappaleet"/>
        <w:rPr>
          <w:lang w:eastAsia="en-US"/>
        </w:rPr>
      </w:pPr>
      <w:r>
        <w:rPr>
          <w:lang w:eastAsia="en-US"/>
        </w:rPr>
        <w:t xml:space="preserve">Senaatti-konsernin liikelaitokset saavat toimia </w:t>
      </w:r>
      <w:r w:rsidR="00187BC2">
        <w:rPr>
          <w:lang w:eastAsia="en-US"/>
        </w:rPr>
        <w:t xml:space="preserve">vain vähäisessä määrin </w:t>
      </w:r>
      <w:r w:rsidR="00E94606">
        <w:rPr>
          <w:lang w:eastAsia="en-US"/>
        </w:rPr>
        <w:t xml:space="preserve">myös </w:t>
      </w:r>
      <w:r w:rsidR="00187BC2">
        <w:rPr>
          <w:lang w:eastAsia="en-US"/>
        </w:rPr>
        <w:t xml:space="preserve">kilpailutilanteessa </w:t>
      </w:r>
      <w:r>
        <w:rPr>
          <w:lang w:eastAsia="en-US"/>
        </w:rPr>
        <w:t xml:space="preserve">markkinoilla. </w:t>
      </w:r>
      <w:r w:rsidR="00187BC2" w:rsidRPr="00187BC2">
        <w:rPr>
          <w:lang w:eastAsia="en-US"/>
        </w:rPr>
        <w:t xml:space="preserve">Senaatti-konsernin liikelaitokset pitävät markkinoilla tapahtuvasta taloudellisesta toiminnastaan </w:t>
      </w:r>
      <w:r w:rsidR="00187BC2">
        <w:rPr>
          <w:lang w:eastAsia="en-US"/>
        </w:rPr>
        <w:t>eriytettyä kirjanpitoa</w:t>
      </w:r>
      <w:r w:rsidR="001F4D91">
        <w:rPr>
          <w:lang w:eastAsia="en-US"/>
        </w:rPr>
        <w:t xml:space="preserve"> ja hinnoittelevat </w:t>
      </w:r>
      <w:r w:rsidR="00187BC2">
        <w:rPr>
          <w:lang w:eastAsia="en-US"/>
        </w:rPr>
        <w:t xml:space="preserve"> </w:t>
      </w:r>
      <w:r w:rsidR="001F4D91">
        <w:rPr>
          <w:lang w:eastAsia="en-US"/>
        </w:rPr>
        <w:lastRenderedPageBreak/>
        <w:t xml:space="preserve">toimintansa markkinaperusteisesti. Konsernin </w:t>
      </w:r>
      <w:r w:rsidR="00187BC2">
        <w:rPr>
          <w:lang w:eastAsia="en-US"/>
        </w:rPr>
        <w:t>markkinoille suuntautuva</w:t>
      </w:r>
      <w:r w:rsidR="009A031F">
        <w:rPr>
          <w:lang w:eastAsia="en-US"/>
        </w:rPr>
        <w:t>n</w:t>
      </w:r>
      <w:r w:rsidR="00187BC2">
        <w:rPr>
          <w:lang w:eastAsia="en-US"/>
        </w:rPr>
        <w:t xml:space="preserve"> toiminnan osuus </w:t>
      </w:r>
      <w:r w:rsidR="0018144F">
        <w:rPr>
          <w:lang w:eastAsia="en-US"/>
        </w:rPr>
        <w:t>oli vuonna 2021</w:t>
      </w:r>
      <w:r w:rsidR="00091721">
        <w:rPr>
          <w:lang w:eastAsia="en-US"/>
        </w:rPr>
        <w:t xml:space="preserve"> </w:t>
      </w:r>
      <w:r w:rsidR="00273ECA">
        <w:rPr>
          <w:lang w:eastAsia="en-US"/>
        </w:rPr>
        <w:t>vain 6 prosenttia konsern</w:t>
      </w:r>
      <w:r w:rsidR="00187BC2">
        <w:rPr>
          <w:lang w:eastAsia="en-US"/>
        </w:rPr>
        <w:t xml:space="preserve">in koko liikevaihdosta. </w:t>
      </w:r>
    </w:p>
    <w:p w14:paraId="2CA9EB01" w14:textId="3E9F3825" w:rsidR="00B2347A" w:rsidRDefault="00187BC2" w:rsidP="00B2347A">
      <w:pPr>
        <w:pStyle w:val="VNLeip2kappaleet"/>
        <w:rPr>
          <w:lang w:eastAsia="en-US"/>
        </w:rPr>
      </w:pPr>
      <w:r w:rsidRPr="00187BC2">
        <w:rPr>
          <w:lang w:eastAsia="en-US"/>
        </w:rPr>
        <w:t xml:space="preserve">Kilpailu- ja kuluttajavirastolla on toimivalta puuttua myös </w:t>
      </w:r>
      <w:r w:rsidR="001F4D91">
        <w:rPr>
          <w:lang w:eastAsia="en-US"/>
        </w:rPr>
        <w:t xml:space="preserve">Senaatti-konsernin liikelaitosten </w:t>
      </w:r>
      <w:r w:rsidRPr="00187BC2">
        <w:rPr>
          <w:lang w:eastAsia="en-US"/>
        </w:rPr>
        <w:t>toimintaan, jos se vääristää tai on omiaan vääristämään terveen ja toimivan kilpailun edellytyksiä markkinoilla</w:t>
      </w:r>
      <w:r w:rsidR="00D2271C">
        <w:rPr>
          <w:lang w:eastAsia="en-US"/>
        </w:rPr>
        <w:t>,</w:t>
      </w:r>
      <w:r w:rsidRPr="00187BC2">
        <w:rPr>
          <w:lang w:eastAsia="en-US"/>
        </w:rPr>
        <w:t xml:space="preserve"> taikka estää tai on omiaan estämään terveen ja toimivan taloudellisen kilpailun syntymistä tai kehittymistä.</w:t>
      </w:r>
    </w:p>
    <w:p w14:paraId="40A1CF5D" w14:textId="7D44A3CC" w:rsidR="003B2D7D" w:rsidRDefault="00273ECA" w:rsidP="00DD2357">
      <w:pPr>
        <w:pStyle w:val="VNLeip2kappaleet"/>
        <w:rPr>
          <w:lang w:eastAsia="en-US"/>
        </w:rPr>
      </w:pPr>
      <w:r>
        <w:rPr>
          <w:lang w:eastAsia="en-US"/>
        </w:rPr>
        <w:t xml:space="preserve">Senaatti-konsernia koskevassa sääntelyssä on </w:t>
      </w:r>
      <w:r w:rsidR="00187BC2" w:rsidRPr="003B2D7D">
        <w:rPr>
          <w:lang w:eastAsia="en-US"/>
        </w:rPr>
        <w:t xml:space="preserve">otettu </w:t>
      </w:r>
      <w:r>
        <w:rPr>
          <w:lang w:eastAsia="en-US"/>
        </w:rPr>
        <w:t>käyttöön keinoja, joilla ehkäistäisään konsernin</w:t>
      </w:r>
      <w:r w:rsidR="00187BC2" w:rsidRPr="003B2D7D">
        <w:rPr>
          <w:lang w:eastAsia="en-US"/>
        </w:rPr>
        <w:t xml:space="preserve"> toimintaan mahdollisest</w:t>
      </w:r>
      <w:r w:rsidR="003B2D7D">
        <w:rPr>
          <w:lang w:eastAsia="en-US"/>
        </w:rPr>
        <w:t xml:space="preserve">i liittyvää tehottomuutta. Tehottomuutta voi aiheutua, </w:t>
      </w:r>
      <w:r w:rsidR="00187BC2" w:rsidRPr="003B2D7D">
        <w:rPr>
          <w:lang w:eastAsia="en-US"/>
        </w:rPr>
        <w:t>kun asiakkaat ovat laintasoisesti velvoitettuja käyttämään konsernin tarjoamia toimitil</w:t>
      </w:r>
      <w:r w:rsidR="009340F2">
        <w:rPr>
          <w:lang w:eastAsia="en-US"/>
        </w:rPr>
        <w:t>oja</w:t>
      </w:r>
      <w:r w:rsidR="00311DF3">
        <w:rPr>
          <w:lang w:eastAsia="en-US"/>
        </w:rPr>
        <w:t>. Tehottomuutta</w:t>
      </w:r>
      <w:r w:rsidR="003B2D7D">
        <w:rPr>
          <w:lang w:eastAsia="en-US"/>
        </w:rPr>
        <w:t xml:space="preserve"> </w:t>
      </w:r>
      <w:r w:rsidR="00187BC2">
        <w:rPr>
          <w:lang w:eastAsia="en-US"/>
        </w:rPr>
        <w:t xml:space="preserve">ehkäistään toimimalla hyvän </w:t>
      </w:r>
      <w:r w:rsidR="00187BC2" w:rsidRPr="00187BC2">
        <w:rPr>
          <w:lang w:eastAsia="en-US"/>
        </w:rPr>
        <w:t xml:space="preserve">hallinnon periaatteiden mukaisesti noudattaen </w:t>
      </w:r>
      <w:r w:rsidR="00091721">
        <w:rPr>
          <w:lang w:eastAsia="en-US"/>
        </w:rPr>
        <w:t>tasapuolisuutta</w:t>
      </w:r>
      <w:r w:rsidR="00187BC2" w:rsidRPr="00187BC2">
        <w:rPr>
          <w:lang w:eastAsia="en-US"/>
        </w:rPr>
        <w:t xml:space="preserve"> </w:t>
      </w:r>
      <w:r w:rsidR="00091721">
        <w:rPr>
          <w:lang w:eastAsia="en-US"/>
        </w:rPr>
        <w:t>virastojen ja laitosten välillä</w:t>
      </w:r>
      <w:r w:rsidR="00187BC2" w:rsidRPr="00187BC2">
        <w:rPr>
          <w:lang w:eastAsia="en-US"/>
        </w:rPr>
        <w:t xml:space="preserve">. </w:t>
      </w:r>
    </w:p>
    <w:p w14:paraId="04A46169" w14:textId="31CF4CC1" w:rsidR="00E463B5" w:rsidRDefault="003B2D7D" w:rsidP="00642E6C">
      <w:pPr>
        <w:pStyle w:val="VNInfolaatikkotaustavri"/>
        <w:rPr>
          <w:lang w:eastAsia="en-US"/>
        </w:rPr>
      </w:pPr>
      <w:r w:rsidRPr="00642E6C">
        <w:rPr>
          <w:lang w:eastAsia="en-US"/>
        </w:rPr>
        <w:t>Vuonna 2018 julkaistun valtion vuokrajärjestelmän toimivuuden arviointia koskevan tutkimuksen</w:t>
      </w:r>
      <w:r w:rsidRPr="00642E6C">
        <w:rPr>
          <w:rStyle w:val="Alaviitteenviite"/>
          <w:lang w:eastAsia="en-US"/>
        </w:rPr>
        <w:footnoteReference w:id="18"/>
      </w:r>
      <w:r w:rsidRPr="00642E6C">
        <w:rPr>
          <w:lang w:eastAsia="en-US"/>
        </w:rPr>
        <w:t xml:space="preserve"> mukaan k</w:t>
      </w:r>
      <w:r w:rsidR="004B5D6F">
        <w:rPr>
          <w:lang w:eastAsia="en-US"/>
        </w:rPr>
        <w:t>o</w:t>
      </w:r>
      <w:r w:rsidRPr="00642E6C">
        <w:rPr>
          <w:lang w:eastAsia="en-US"/>
        </w:rPr>
        <w:t>nkreettisia merkkejä Senaatti-kiinteistöjen tehottomuudesta ei havaittu ja Senaatti-kiinteistöt pärjäsi hyvin toimitilojen vuokrien hintavertailussa markkinatoimijoiden perimiin vuorkiin nähden.</w:t>
      </w:r>
    </w:p>
    <w:p w14:paraId="72CDEF99" w14:textId="20000127" w:rsidR="008552AE" w:rsidRPr="008552AE" w:rsidRDefault="00187BC2" w:rsidP="00DD2357">
      <w:pPr>
        <w:pStyle w:val="VNLeip2kappaleet"/>
        <w:rPr>
          <w:lang w:eastAsia="en-US"/>
        </w:rPr>
      </w:pPr>
      <w:r w:rsidRPr="00187BC2">
        <w:rPr>
          <w:lang w:eastAsia="en-US"/>
        </w:rPr>
        <w:t>Keskeinen keino tähän on</w:t>
      </w:r>
      <w:r w:rsidR="00FD33A9">
        <w:rPr>
          <w:lang w:eastAsia="en-US"/>
        </w:rPr>
        <w:t xml:space="preserve"> se, että</w:t>
      </w:r>
      <w:r w:rsidRPr="00187BC2">
        <w:rPr>
          <w:lang w:eastAsia="en-US"/>
        </w:rPr>
        <w:t xml:space="preserve"> Senaatti-konsernin liikelaitoksen ja viraston tai laitoksen välis</w:t>
      </w:r>
      <w:r w:rsidR="00FD33A9">
        <w:rPr>
          <w:lang w:eastAsia="en-US"/>
        </w:rPr>
        <w:t xml:space="preserve">een toimitilavuokrausta koskevaan sopimukseen sovelletaan hallintosopimusta koskevia </w:t>
      </w:r>
      <w:r w:rsidR="009A031F">
        <w:rPr>
          <w:lang w:eastAsia="en-US"/>
        </w:rPr>
        <w:t xml:space="preserve">hallintolain </w:t>
      </w:r>
      <w:r w:rsidR="00091721">
        <w:rPr>
          <w:lang w:eastAsia="en-US"/>
        </w:rPr>
        <w:t xml:space="preserve">säännöksiä. </w:t>
      </w:r>
      <w:r w:rsidR="00E463B5">
        <w:rPr>
          <w:lang w:eastAsia="en-US"/>
        </w:rPr>
        <w:t xml:space="preserve">Lisäksi </w:t>
      </w:r>
      <w:r w:rsidR="00C67B0D" w:rsidRPr="00C67B0D">
        <w:rPr>
          <w:lang w:eastAsia="en-US"/>
        </w:rPr>
        <w:t xml:space="preserve">eduskunnalle  21.4.2022 </w:t>
      </w:r>
      <w:r w:rsidR="00C67B0D">
        <w:rPr>
          <w:lang w:eastAsia="en-US"/>
        </w:rPr>
        <w:t xml:space="preserve">annetun </w:t>
      </w:r>
      <w:r w:rsidR="00C67B0D" w:rsidRPr="00C67B0D">
        <w:rPr>
          <w:lang w:eastAsia="en-US"/>
        </w:rPr>
        <w:t xml:space="preserve">hallituksen esityksen </w:t>
      </w:r>
      <w:r w:rsidR="00E463B5">
        <w:rPr>
          <w:lang w:eastAsia="en-US"/>
        </w:rPr>
        <w:t>(HE 53/2022 vp.)</w:t>
      </w:r>
      <w:r w:rsidR="00C67B0D">
        <w:rPr>
          <w:lang w:eastAsia="en-US"/>
        </w:rPr>
        <w:t xml:space="preserve"> mukaan</w:t>
      </w:r>
      <w:r w:rsidR="00E463B5">
        <w:rPr>
          <w:lang w:eastAsia="en-US"/>
        </w:rPr>
        <w:t xml:space="preserve"> liikelaitoksille säädettäisiin velvo</w:t>
      </w:r>
      <w:r w:rsidR="00311DF3">
        <w:rPr>
          <w:lang w:eastAsia="en-US"/>
        </w:rPr>
        <w:t>l</w:t>
      </w:r>
      <w:r w:rsidR="00E463B5">
        <w:rPr>
          <w:lang w:eastAsia="en-US"/>
        </w:rPr>
        <w:t xml:space="preserve">lisuus hyväksyttää vuokrasopimustensa vakioehdot valtiovarainministeriöllä. Tämä on tärkeää </w:t>
      </w:r>
      <w:r w:rsidR="00E463B5" w:rsidRPr="008552AE">
        <w:rPr>
          <w:lang w:eastAsia="en-US"/>
        </w:rPr>
        <w:t>yhtenäisen ja läpinäkyvän vuokrajärjestel</w:t>
      </w:r>
      <w:r w:rsidR="008552AE" w:rsidRPr="008552AE">
        <w:rPr>
          <w:lang w:eastAsia="en-US"/>
        </w:rPr>
        <w:t>män ylläpitämiseksi.</w:t>
      </w:r>
    </w:p>
    <w:p w14:paraId="4C43FD3A" w14:textId="08A50307" w:rsidR="00E463B5" w:rsidRDefault="008552AE" w:rsidP="00DD2357">
      <w:pPr>
        <w:pStyle w:val="VNLeip2kappaleet"/>
        <w:rPr>
          <w:lang w:eastAsia="en-US"/>
        </w:rPr>
      </w:pPr>
      <w:r w:rsidRPr="008552AE">
        <w:rPr>
          <w:lang w:eastAsia="en-US"/>
        </w:rPr>
        <w:t>Käyttövelvollisuudesta aiheutuvien m</w:t>
      </w:r>
      <w:r w:rsidR="00464F17" w:rsidRPr="008552AE">
        <w:rPr>
          <w:lang w:eastAsia="en-US"/>
        </w:rPr>
        <w:t xml:space="preserve">ahdollisten haittojen ehkäisemiseksi </w:t>
      </w:r>
      <w:r w:rsidR="001F4D91" w:rsidRPr="008552AE">
        <w:rPr>
          <w:lang w:eastAsia="en-US"/>
        </w:rPr>
        <w:t>myös Senaatti-konsernin</w:t>
      </w:r>
      <w:r w:rsidR="00464F17" w:rsidRPr="008552AE">
        <w:rPr>
          <w:lang w:eastAsia="en-US"/>
        </w:rPr>
        <w:t xml:space="preserve"> ohjaukseen ja valvontaan kiinnitetään jatkossakin erityistä huomiota. Olennainen rooli tässä on valtiovarainministeriön ja puolustusministeriön</w:t>
      </w:r>
      <w:r w:rsidR="00464F17">
        <w:rPr>
          <w:lang w:eastAsia="en-US"/>
        </w:rPr>
        <w:t xml:space="preserve"> tulosohjauksella </w:t>
      </w:r>
      <w:r w:rsidR="00464F17" w:rsidRPr="00464F17">
        <w:rPr>
          <w:lang w:eastAsia="en-US"/>
        </w:rPr>
        <w:t xml:space="preserve">ja </w:t>
      </w:r>
      <w:r w:rsidR="00464F17">
        <w:rPr>
          <w:lang w:eastAsia="en-US"/>
        </w:rPr>
        <w:t xml:space="preserve">Senaatti-kiinteistöjen ja Puolustuskiinteistöjen hallituksilla. </w:t>
      </w:r>
      <w:r w:rsidR="00464F17" w:rsidRPr="00464F17">
        <w:rPr>
          <w:lang w:eastAsia="en-US"/>
        </w:rPr>
        <w:t>Tärkeää on myös, että Senaatille asetetaan selkeät numeeriset tavoitteet, joilla kustannustehokkuutta ja laatua voidaan seurata. Konkreettisi</w:t>
      </w:r>
      <w:r w:rsidR="00464F17">
        <w:rPr>
          <w:lang w:eastAsia="en-US"/>
        </w:rPr>
        <w:t xml:space="preserve">na työkaluina tässä toimivat </w:t>
      </w:r>
      <w:r w:rsidR="000111AA">
        <w:rPr>
          <w:lang w:eastAsia="en-US"/>
        </w:rPr>
        <w:t>eduskunnan vuosittain asettamat palvelu- ja toimintatavoitteet sekä valtionvarainminister</w:t>
      </w:r>
      <w:r>
        <w:rPr>
          <w:lang w:eastAsia="en-US"/>
        </w:rPr>
        <w:t>iön asettamat palvelutavoitteet,</w:t>
      </w:r>
      <w:r w:rsidR="000111AA" w:rsidRPr="008552AE">
        <w:rPr>
          <w:lang w:eastAsia="en-US"/>
        </w:rPr>
        <w:t xml:space="preserve"> </w:t>
      </w:r>
      <w:r w:rsidR="00464F17" w:rsidRPr="008552AE">
        <w:rPr>
          <w:lang w:eastAsia="en-US"/>
        </w:rPr>
        <w:t>valtion kiinteistö- ja toimitilastrategiat sekä valtion vuokrakäsikirja</w:t>
      </w:r>
      <w:r>
        <w:rPr>
          <w:lang w:eastAsia="en-US"/>
        </w:rPr>
        <w:t>.</w:t>
      </w:r>
    </w:p>
    <w:p w14:paraId="50C19223" w14:textId="31D29CF4" w:rsidR="00187BC2" w:rsidRDefault="00EB06F7" w:rsidP="00DD2357">
      <w:pPr>
        <w:pStyle w:val="VNLeip2kappaleet"/>
        <w:rPr>
          <w:lang w:eastAsia="en-US"/>
        </w:rPr>
      </w:pPr>
      <w:r w:rsidRPr="00B2347A">
        <w:rPr>
          <w:lang w:eastAsia="en-US"/>
        </w:rPr>
        <w:lastRenderedPageBreak/>
        <w:t>Valtion keskitet</w:t>
      </w:r>
      <w:r w:rsidR="005A10BD">
        <w:rPr>
          <w:lang w:eastAsia="en-US"/>
        </w:rPr>
        <w:t>t</w:t>
      </w:r>
      <w:r w:rsidR="00E463B5">
        <w:rPr>
          <w:lang w:eastAsia="en-US"/>
        </w:rPr>
        <w:t>y kiinteistöhallinta</w:t>
      </w:r>
      <w:r w:rsidRPr="00B2347A">
        <w:rPr>
          <w:lang w:eastAsia="en-US"/>
        </w:rPr>
        <w:t xml:space="preserve"> yhdessä liikelaitosmuodon kanssa</w:t>
      </w:r>
      <w:r w:rsidR="00E463B5">
        <w:rPr>
          <w:lang w:eastAsia="en-US"/>
        </w:rPr>
        <w:t xml:space="preserve"> mahdollistaa kiinteistöhallinna</w:t>
      </w:r>
      <w:r w:rsidRPr="00B2347A">
        <w:rPr>
          <w:lang w:eastAsia="en-US"/>
        </w:rPr>
        <w:t xml:space="preserve">n kokonaiskustannusten raportoimisen ja johtamisen yksittäisen kiinteistön tasolta aina </w:t>
      </w:r>
      <w:r>
        <w:rPr>
          <w:lang w:eastAsia="en-US"/>
        </w:rPr>
        <w:t>valtio</w:t>
      </w:r>
      <w:r w:rsidRPr="00B2347A">
        <w:rPr>
          <w:lang w:eastAsia="en-US"/>
        </w:rPr>
        <w:t xml:space="preserve">konsernin kokonaisuuteen asti, mikä </w:t>
      </w:r>
      <w:r w:rsidR="00E463B5">
        <w:rPr>
          <w:lang w:eastAsia="en-US"/>
        </w:rPr>
        <w:t>hajautetussa kiinteistöhallinna</w:t>
      </w:r>
      <w:r w:rsidRPr="00B2347A">
        <w:rPr>
          <w:lang w:eastAsia="en-US"/>
        </w:rPr>
        <w:t xml:space="preserve">ssa ei olisi mahdollista. </w:t>
      </w:r>
      <w:r>
        <w:rPr>
          <w:lang w:eastAsia="en-US"/>
        </w:rPr>
        <w:t xml:space="preserve">Onkin hyvä huomata, että valtion </w:t>
      </w:r>
      <w:r w:rsidR="0037680E">
        <w:rPr>
          <w:lang w:eastAsia="en-US"/>
        </w:rPr>
        <w:t>toimitilahallinno</w:t>
      </w:r>
      <w:r>
        <w:rPr>
          <w:lang w:eastAsia="en-US"/>
        </w:rPr>
        <w:t xml:space="preserve">n tehokkuutta tulee tarkastella koko valtionhallinnon kokonaiskustannusten tasolla. </w:t>
      </w:r>
      <w:r w:rsidRPr="00B2347A">
        <w:rPr>
          <w:lang w:eastAsia="en-US"/>
        </w:rPr>
        <w:t>Liikelaitosmuotoinen organisaatio</w:t>
      </w:r>
      <w:r w:rsidR="005A10BD">
        <w:rPr>
          <w:lang w:eastAsia="en-US"/>
        </w:rPr>
        <w:t xml:space="preserve"> on</w:t>
      </w:r>
      <w:r w:rsidRPr="00B2347A">
        <w:rPr>
          <w:lang w:eastAsia="en-US"/>
        </w:rPr>
        <w:t xml:space="preserve"> virastomuotoista suoremmin verrattavissa </w:t>
      </w:r>
      <w:r w:rsidR="00E463B5">
        <w:rPr>
          <w:lang w:eastAsia="en-US"/>
        </w:rPr>
        <w:t xml:space="preserve">myös </w:t>
      </w:r>
      <w:r w:rsidRPr="00B2347A">
        <w:rPr>
          <w:lang w:eastAsia="en-US"/>
        </w:rPr>
        <w:t>markkinoilla toimiviin tilapalveluita tarjoaviin yrityksiin, mikä mahdollistaa toiminnan tehokkuuden vertailun liikelaitosten ja markkinatoimijoiden välillä.</w:t>
      </w:r>
      <w:r w:rsidR="00311DF3" w:rsidRPr="00311DF3">
        <w:rPr>
          <w:rFonts w:cs="Times New Roman"/>
          <w:spacing w:val="0"/>
          <w:lang w:eastAsia="en-US"/>
        </w:rPr>
        <w:t xml:space="preserve"> </w:t>
      </w:r>
      <w:r w:rsidR="00311DF3" w:rsidRPr="00311DF3">
        <w:rPr>
          <w:lang w:eastAsia="en-US"/>
        </w:rPr>
        <w:t>Lisäksi Senaatti-</w:t>
      </w:r>
      <w:r w:rsidR="00311DF3">
        <w:rPr>
          <w:lang w:eastAsia="en-US"/>
        </w:rPr>
        <w:t>konsernin</w:t>
      </w:r>
      <w:r w:rsidR="00311DF3" w:rsidRPr="00311DF3">
        <w:rPr>
          <w:lang w:eastAsia="en-US"/>
        </w:rPr>
        <w:t xml:space="preserve"> kyky reagoida muuttuneeseen turvallisuustilanteeseen on liikelaitoksena parempi kuin virastomuotoisten toimijoiden.</w:t>
      </w:r>
      <w:r w:rsidR="00311DF3">
        <w:rPr>
          <w:rStyle w:val="Alaviitteenviite"/>
          <w:lang w:eastAsia="en-US"/>
        </w:rPr>
        <w:footnoteReference w:id="19"/>
      </w:r>
    </w:p>
    <w:p w14:paraId="19B203F1" w14:textId="74FA4E04" w:rsidR="00DB3209" w:rsidRDefault="00DD2357" w:rsidP="00DD2357">
      <w:pPr>
        <w:pStyle w:val="VNLeip2kappaleet"/>
        <w:rPr>
          <w:lang w:eastAsia="en-US"/>
        </w:rPr>
      </w:pPr>
      <w:r w:rsidRPr="00750584">
        <w:rPr>
          <w:lang w:eastAsia="en-US"/>
        </w:rPr>
        <w:t>Valtiontalouden tarkastusvirasto julkaisi v</w:t>
      </w:r>
      <w:r>
        <w:rPr>
          <w:lang w:eastAsia="en-US"/>
        </w:rPr>
        <w:t>uonna 2018</w:t>
      </w:r>
      <w:r w:rsidR="00DB3209">
        <w:rPr>
          <w:lang w:eastAsia="en-US"/>
        </w:rPr>
        <w:t xml:space="preserve"> tuloksellisuustarkastuskertomuksen v</w:t>
      </w:r>
      <w:r w:rsidR="00DB3209" w:rsidRPr="00DB3209">
        <w:rPr>
          <w:lang w:eastAsia="en-US"/>
        </w:rPr>
        <w:t>alt</w:t>
      </w:r>
      <w:r w:rsidR="00DB3209">
        <w:rPr>
          <w:lang w:eastAsia="en-US"/>
        </w:rPr>
        <w:t>ion liiketoiminnan järjestämisestä (VTV 14/2018). Tarkastuskertomuksen</w:t>
      </w:r>
      <w:r w:rsidRPr="00750584">
        <w:rPr>
          <w:lang w:eastAsia="en-US"/>
        </w:rPr>
        <w:t xml:space="preserve"> mukaan Senaatti-kiinteistöjen toiminta on avointa ja sen liikelaitosmuoto on sen tehtävien näkökulmasta perusteltu. Liikelaitosmuodon katsottiin tuottavan valtiolle konsernitason hyötyjä, koska liikelaitos voi rahoittaa </w:t>
      </w:r>
      <w:r w:rsidR="009A031F">
        <w:rPr>
          <w:lang w:eastAsia="en-US"/>
        </w:rPr>
        <w:t>tarvittavat</w:t>
      </w:r>
      <w:r w:rsidRPr="00750584">
        <w:rPr>
          <w:lang w:eastAsia="en-US"/>
        </w:rPr>
        <w:t xml:space="preserve"> investoinnit Valtiokonttorin kautta järjestyn rahoituksen avulla. Järjestelyn laskennalliseksi hyödyksi </w:t>
      </w:r>
      <w:r>
        <w:rPr>
          <w:lang w:eastAsia="en-US"/>
        </w:rPr>
        <w:t xml:space="preserve">arvioitiin </w:t>
      </w:r>
      <w:r w:rsidRPr="00750584">
        <w:rPr>
          <w:lang w:eastAsia="en-US"/>
        </w:rPr>
        <w:t>5 miljoonaa euroa vuodessa</w:t>
      </w:r>
      <w:r>
        <w:rPr>
          <w:lang w:eastAsia="en-US"/>
        </w:rPr>
        <w:t xml:space="preserve"> verrattuna siihen, että vastaava rahoitus olisi hankittu markkinoilta</w:t>
      </w:r>
      <w:r w:rsidRPr="00750584">
        <w:rPr>
          <w:lang w:eastAsia="en-US"/>
        </w:rPr>
        <w:t>.</w:t>
      </w:r>
      <w:r>
        <w:rPr>
          <w:rStyle w:val="Alaviitteenviite"/>
          <w:lang w:eastAsia="en-US"/>
        </w:rPr>
        <w:footnoteReference w:id="20"/>
      </w:r>
      <w:r w:rsidR="00464F17">
        <w:rPr>
          <w:lang w:eastAsia="en-US"/>
        </w:rPr>
        <w:t xml:space="preserve"> </w:t>
      </w:r>
    </w:p>
    <w:p w14:paraId="055DBBB1" w14:textId="17F4EB29" w:rsidR="00464F17" w:rsidRDefault="00464F17" w:rsidP="00DD2357">
      <w:pPr>
        <w:pStyle w:val="VNLeip2kappaleet"/>
        <w:rPr>
          <w:lang w:eastAsia="en-US"/>
        </w:rPr>
      </w:pPr>
      <w:r>
        <w:rPr>
          <w:lang w:eastAsia="en-US"/>
        </w:rPr>
        <w:t>Vuonna 2018</w:t>
      </w:r>
      <w:r w:rsidR="00DB3209">
        <w:rPr>
          <w:lang w:eastAsia="en-US"/>
        </w:rPr>
        <w:t xml:space="preserve"> julkaistun v</w:t>
      </w:r>
      <w:r w:rsidR="00DB3209" w:rsidRPr="00DB3209">
        <w:rPr>
          <w:lang w:eastAsia="en-US"/>
        </w:rPr>
        <w:t>altion vuokrajärjestelmän toimivuuden</w:t>
      </w:r>
      <w:r w:rsidR="00DB3209">
        <w:rPr>
          <w:lang w:eastAsia="en-US"/>
        </w:rPr>
        <w:t xml:space="preserve"> </w:t>
      </w:r>
      <w:r>
        <w:rPr>
          <w:lang w:eastAsia="en-US"/>
        </w:rPr>
        <w:t>arvioinnin muka</w:t>
      </w:r>
      <w:r w:rsidRPr="00DB3209">
        <w:rPr>
          <w:lang w:eastAsia="en-US"/>
        </w:rPr>
        <w:t>an</w:t>
      </w:r>
      <w:r w:rsidRPr="00DB3209">
        <w:rPr>
          <w:rFonts w:cs="Times New Roman"/>
          <w:spacing w:val="0"/>
        </w:rPr>
        <w:t xml:space="preserve"> </w:t>
      </w:r>
      <w:r w:rsidRPr="00DB3209">
        <w:rPr>
          <w:lang w:eastAsia="en-US"/>
        </w:rPr>
        <w:t>Senaatti</w:t>
      </w:r>
      <w:r w:rsidR="00DB3209" w:rsidRPr="00DB3209">
        <w:rPr>
          <w:lang w:eastAsia="en-US"/>
        </w:rPr>
        <w:t>-kiinteistöt</w:t>
      </w:r>
      <w:r w:rsidR="00DB3209">
        <w:rPr>
          <w:lang w:eastAsia="en-US"/>
        </w:rPr>
        <w:t xml:space="preserve"> pärjäsi tuolloin</w:t>
      </w:r>
      <w:r w:rsidRPr="00DB3209">
        <w:rPr>
          <w:lang w:eastAsia="en-US"/>
        </w:rPr>
        <w:t xml:space="preserve"> hyvin vertail</w:t>
      </w:r>
      <w:r w:rsidR="0037680E">
        <w:rPr>
          <w:lang w:eastAsia="en-US"/>
        </w:rPr>
        <w:t>taessa sen vuokria markkinavuokr</w:t>
      </w:r>
      <w:r w:rsidRPr="00DB3209">
        <w:rPr>
          <w:lang w:eastAsia="en-US"/>
        </w:rPr>
        <w:t xml:space="preserve">iin, mikä viittaa siihen, että </w:t>
      </w:r>
      <w:r w:rsidR="0065249F">
        <w:rPr>
          <w:lang w:eastAsia="en-US"/>
        </w:rPr>
        <w:t>konsernin toiminta on tehokasta</w:t>
      </w:r>
      <w:r w:rsidR="00DB3209">
        <w:rPr>
          <w:lang w:eastAsia="en-US"/>
        </w:rPr>
        <w:t>.</w:t>
      </w:r>
      <w:r w:rsidR="00DB3209">
        <w:rPr>
          <w:rStyle w:val="Alaviitteenviite"/>
          <w:lang w:eastAsia="en-US"/>
        </w:rPr>
        <w:footnoteReference w:id="21"/>
      </w:r>
      <w:r w:rsidR="00DB3209">
        <w:rPr>
          <w:lang w:eastAsia="en-US"/>
        </w:rPr>
        <w:t xml:space="preserve"> </w:t>
      </w:r>
    </w:p>
    <w:p w14:paraId="652ED6A5" w14:textId="71C85E01" w:rsidR="00DD2357" w:rsidRPr="0007223B" w:rsidRDefault="000213EB" w:rsidP="00481079">
      <w:pPr>
        <w:pStyle w:val="Otsikko2"/>
        <w:rPr>
          <w:lang w:val="fi-FI"/>
        </w:rPr>
      </w:pPr>
      <w:bookmarkStart w:id="38" w:name="_Toc105052113"/>
      <w:r w:rsidRPr="0007223B">
        <w:rPr>
          <w:lang w:val="fi-FI"/>
        </w:rPr>
        <w:t xml:space="preserve">Muut </w:t>
      </w:r>
      <w:r w:rsidR="0007223B" w:rsidRPr="0007223B">
        <w:rPr>
          <w:lang w:val="fi-FI"/>
        </w:rPr>
        <w:t>organisointitavat</w:t>
      </w:r>
      <w:bookmarkEnd w:id="38"/>
    </w:p>
    <w:p w14:paraId="002B6BF2" w14:textId="67BF321E" w:rsidR="00DA3558" w:rsidRDefault="00DA3558" w:rsidP="00DD2357">
      <w:pPr>
        <w:pStyle w:val="VNLeip2kappaleet"/>
        <w:rPr>
          <w:lang w:eastAsia="en-US"/>
        </w:rPr>
      </w:pPr>
      <w:r>
        <w:rPr>
          <w:lang w:eastAsia="en-US"/>
        </w:rPr>
        <w:t>Liikelaitosmuoto sijoittuu virasto- ja yhtiömuotoisen toiminnan välimaastoon. Liikelaitosmuodossa toiminnasta sa</w:t>
      </w:r>
      <w:r w:rsidR="00685910">
        <w:rPr>
          <w:lang w:eastAsia="en-US"/>
        </w:rPr>
        <w:t>a yhtiömuotoisen toiminnan edut</w:t>
      </w:r>
      <w:r>
        <w:rPr>
          <w:lang w:eastAsia="en-US"/>
        </w:rPr>
        <w:t xml:space="preserve"> ilman </w:t>
      </w:r>
      <w:r w:rsidR="00AF4059">
        <w:rPr>
          <w:lang w:eastAsia="en-US"/>
        </w:rPr>
        <w:t xml:space="preserve">toiminnan </w:t>
      </w:r>
      <w:r w:rsidR="00A86341">
        <w:rPr>
          <w:lang w:eastAsia="en-US"/>
        </w:rPr>
        <w:t xml:space="preserve">konkurssiuhkaa. Muina </w:t>
      </w:r>
      <w:r>
        <w:rPr>
          <w:lang w:eastAsia="en-US"/>
        </w:rPr>
        <w:t>valtion kiinteistö-</w:t>
      </w:r>
      <w:r w:rsidR="00B74AEE">
        <w:rPr>
          <w:lang w:eastAsia="en-US"/>
        </w:rPr>
        <w:t xml:space="preserve"> </w:t>
      </w:r>
      <w:r>
        <w:rPr>
          <w:lang w:eastAsia="en-US"/>
        </w:rPr>
        <w:t>ja toimitilahallinn</w:t>
      </w:r>
      <w:r w:rsidR="00685910">
        <w:rPr>
          <w:lang w:eastAsia="en-US"/>
        </w:rPr>
        <w:t>on organisoitumisvaihtoehto</w:t>
      </w:r>
      <w:r w:rsidR="00FD33A9">
        <w:rPr>
          <w:lang w:eastAsia="en-US"/>
        </w:rPr>
        <w:t>i</w:t>
      </w:r>
      <w:r w:rsidR="00685910">
        <w:rPr>
          <w:lang w:eastAsia="en-US"/>
        </w:rPr>
        <w:t>na olisivat</w:t>
      </w:r>
      <w:r>
        <w:rPr>
          <w:lang w:eastAsia="en-US"/>
        </w:rPr>
        <w:t xml:space="preserve"> virastomu</w:t>
      </w:r>
      <w:r w:rsidR="00FD33A9">
        <w:rPr>
          <w:lang w:eastAsia="en-US"/>
        </w:rPr>
        <w:t>o</w:t>
      </w:r>
      <w:r>
        <w:rPr>
          <w:lang w:eastAsia="en-US"/>
        </w:rPr>
        <w:t>toinen tai yhtiömuotoinen toiminta.</w:t>
      </w:r>
    </w:p>
    <w:p w14:paraId="3F46EAB6" w14:textId="1302F748" w:rsidR="00DD2357" w:rsidRDefault="00DD2357" w:rsidP="00DD2357">
      <w:pPr>
        <w:pStyle w:val="VNLeip2kappaleet"/>
        <w:rPr>
          <w:lang w:eastAsia="en-US"/>
        </w:rPr>
      </w:pPr>
      <w:r>
        <w:rPr>
          <w:lang w:eastAsia="en-US"/>
        </w:rPr>
        <w:lastRenderedPageBreak/>
        <w:t xml:space="preserve">Pääosa Senaatti-konsernin liikevaihdosta muodostuu valtion </w:t>
      </w:r>
      <w:r w:rsidR="00DA3558">
        <w:rPr>
          <w:lang w:eastAsia="en-US"/>
        </w:rPr>
        <w:t xml:space="preserve">sisäisestä </w:t>
      </w:r>
      <w:r w:rsidR="009A031F">
        <w:rPr>
          <w:lang w:eastAsia="en-US"/>
        </w:rPr>
        <w:t>vuokratoiminnasta</w:t>
      </w:r>
      <w:r>
        <w:rPr>
          <w:lang w:eastAsia="en-US"/>
        </w:rPr>
        <w:t xml:space="preserve"> kaupallisen toiminnan muodostae</w:t>
      </w:r>
      <w:r w:rsidR="009A031F">
        <w:rPr>
          <w:lang w:eastAsia="en-US"/>
        </w:rPr>
        <w:t>sa</w:t>
      </w:r>
      <w:r>
        <w:rPr>
          <w:lang w:eastAsia="en-US"/>
        </w:rPr>
        <w:t xml:space="preserve"> </w:t>
      </w:r>
      <w:r w:rsidR="00DA3558">
        <w:rPr>
          <w:lang w:eastAsia="en-US"/>
        </w:rPr>
        <w:t xml:space="preserve">ainoastaan </w:t>
      </w:r>
      <w:r>
        <w:rPr>
          <w:lang w:eastAsia="en-US"/>
        </w:rPr>
        <w:t>6 prosenttia konsernin</w:t>
      </w:r>
      <w:r w:rsidR="00DA3558">
        <w:rPr>
          <w:lang w:eastAsia="en-US"/>
        </w:rPr>
        <w:t xml:space="preserve"> koko l</w:t>
      </w:r>
      <w:r w:rsidR="003B2D7D">
        <w:rPr>
          <w:lang w:eastAsia="en-US"/>
        </w:rPr>
        <w:t>iikevaihdosta, mikä alittaa reilusti esimerkiksi EU:n yleis</w:t>
      </w:r>
      <w:r w:rsidR="003B2D7D" w:rsidRPr="003B2D7D">
        <w:rPr>
          <w:lang w:eastAsia="en-US"/>
        </w:rPr>
        <w:t>en hankintadirektiivi</w:t>
      </w:r>
      <w:r w:rsidR="003B2D7D">
        <w:rPr>
          <w:lang w:eastAsia="en-US"/>
        </w:rPr>
        <w:t>n</w:t>
      </w:r>
      <w:r w:rsidR="003B2D7D" w:rsidRPr="003B2D7D">
        <w:rPr>
          <w:lang w:eastAsia="en-US"/>
        </w:rPr>
        <w:t xml:space="preserve"> (2014/24/EU) </w:t>
      </w:r>
      <w:r w:rsidR="003B2D7D">
        <w:rPr>
          <w:lang w:eastAsia="en-US"/>
        </w:rPr>
        <w:t xml:space="preserve">mukaisen ulosmyynnin 20 prosentin maksimirajan. </w:t>
      </w:r>
      <w:r>
        <w:rPr>
          <w:lang w:eastAsia="en-US"/>
        </w:rPr>
        <w:t>Senaatti-konsernin liikelaitosten myyntiä yksityisille toimijoille voitaisi</w:t>
      </w:r>
      <w:r w:rsidR="00A86341">
        <w:rPr>
          <w:lang w:eastAsia="en-US"/>
        </w:rPr>
        <w:t>in</w:t>
      </w:r>
      <w:r>
        <w:rPr>
          <w:lang w:eastAsia="en-US"/>
        </w:rPr>
        <w:t xml:space="preserve"> </w:t>
      </w:r>
      <w:r w:rsidR="00311DF3">
        <w:rPr>
          <w:lang w:eastAsia="en-US"/>
        </w:rPr>
        <w:t xml:space="preserve">teoriassa </w:t>
      </w:r>
      <w:r>
        <w:rPr>
          <w:lang w:eastAsia="en-US"/>
        </w:rPr>
        <w:t>yhtiöit</w:t>
      </w:r>
      <w:r w:rsidR="00992704">
        <w:rPr>
          <w:lang w:eastAsia="en-US"/>
        </w:rPr>
        <w:t>tää erilliseen yhtiöön. Näin on toimittu esimerkiksi toisen valtion liikelaitoksen</w:t>
      </w:r>
      <w:r w:rsidR="00DA3558">
        <w:rPr>
          <w:lang w:eastAsia="en-US"/>
        </w:rPr>
        <w:t>,</w:t>
      </w:r>
      <w:r w:rsidR="00992704">
        <w:rPr>
          <w:lang w:eastAsia="en-US"/>
        </w:rPr>
        <w:t xml:space="preserve"> </w:t>
      </w:r>
      <w:r>
        <w:rPr>
          <w:lang w:eastAsia="en-US"/>
        </w:rPr>
        <w:t>Metsähal</w:t>
      </w:r>
      <w:r w:rsidR="00FB1A55">
        <w:rPr>
          <w:lang w:eastAsia="en-US"/>
        </w:rPr>
        <w:t>lituksen toiminnassa,</w:t>
      </w:r>
      <w:r w:rsidR="00DA3558">
        <w:rPr>
          <w:lang w:eastAsia="en-US"/>
        </w:rPr>
        <w:t xml:space="preserve"> jossa puun myynti on yht</w:t>
      </w:r>
      <w:r w:rsidR="00FB4627">
        <w:rPr>
          <w:lang w:eastAsia="en-US"/>
        </w:rPr>
        <w:t>i</w:t>
      </w:r>
      <w:r w:rsidR="00DA3558">
        <w:rPr>
          <w:lang w:eastAsia="en-US"/>
        </w:rPr>
        <w:t>öitetty Metsähallitus-liikelaitoksesta erilliselle, va</w:t>
      </w:r>
      <w:r>
        <w:rPr>
          <w:lang w:eastAsia="en-US"/>
        </w:rPr>
        <w:t>ltion kokonaan om</w:t>
      </w:r>
      <w:r w:rsidR="00FB1A55">
        <w:rPr>
          <w:lang w:eastAsia="en-US"/>
        </w:rPr>
        <w:t>istamalle yhtiölle</w:t>
      </w:r>
      <w:r>
        <w:rPr>
          <w:lang w:eastAsia="en-US"/>
        </w:rPr>
        <w:t xml:space="preserve">. </w:t>
      </w:r>
    </w:p>
    <w:p w14:paraId="1EA71F30" w14:textId="2ED90A97" w:rsidR="00DD2357" w:rsidRDefault="00A86341" w:rsidP="00DD2357">
      <w:pPr>
        <w:pStyle w:val="VNLeip2kappaleet"/>
        <w:rPr>
          <w:lang w:eastAsia="en-US"/>
        </w:rPr>
      </w:pPr>
      <w:r>
        <w:rPr>
          <w:lang w:eastAsia="en-US"/>
        </w:rPr>
        <w:t>Senaatti-konserni toimii</w:t>
      </w:r>
      <w:r w:rsidR="00DD2357">
        <w:rPr>
          <w:lang w:eastAsia="en-US"/>
        </w:rPr>
        <w:t xml:space="preserve"> </w:t>
      </w:r>
      <w:r w:rsidR="001F4D91">
        <w:rPr>
          <w:lang w:eastAsia="en-US"/>
        </w:rPr>
        <w:t>markkinnoilla</w:t>
      </w:r>
      <w:r>
        <w:rPr>
          <w:lang w:eastAsia="en-US"/>
        </w:rPr>
        <w:t xml:space="preserve"> kuitenkin </w:t>
      </w:r>
      <w:r w:rsidR="00311DF3">
        <w:rPr>
          <w:lang w:eastAsia="en-US"/>
        </w:rPr>
        <w:t xml:space="preserve">myös </w:t>
      </w:r>
      <w:r w:rsidRPr="00A86341">
        <w:rPr>
          <w:lang w:eastAsia="en-US"/>
        </w:rPr>
        <w:t>siten, että se vuokraa</w:t>
      </w:r>
      <w:r>
        <w:rPr>
          <w:lang w:eastAsia="en-US"/>
        </w:rPr>
        <w:t xml:space="preserve"> toimitiloja</w:t>
      </w:r>
      <w:r w:rsidR="001F4D91" w:rsidRPr="00A86341">
        <w:rPr>
          <w:lang w:eastAsia="en-US"/>
        </w:rPr>
        <w:t xml:space="preserve"> </w:t>
      </w:r>
      <w:r w:rsidRPr="00A86341">
        <w:rPr>
          <w:lang w:eastAsia="en-US"/>
        </w:rPr>
        <w:t xml:space="preserve">ulkopuolisille, jotka tuottavat palveluja </w:t>
      </w:r>
      <w:r w:rsidR="00992704" w:rsidRPr="00A86341">
        <w:rPr>
          <w:lang w:eastAsia="en-US"/>
        </w:rPr>
        <w:t xml:space="preserve">valtiolle, kuten virastojen </w:t>
      </w:r>
      <w:r w:rsidR="00FB1A55" w:rsidRPr="00A86341">
        <w:rPr>
          <w:lang w:eastAsia="en-US"/>
        </w:rPr>
        <w:t>ja laitosten yhteydessä toimiville</w:t>
      </w:r>
      <w:r w:rsidR="00DD2357" w:rsidRPr="00A86341">
        <w:rPr>
          <w:lang w:eastAsia="en-US"/>
        </w:rPr>
        <w:t xml:space="preserve"> henkilöstöravi</w:t>
      </w:r>
      <w:r w:rsidR="00FB1A55" w:rsidRPr="00A86341">
        <w:rPr>
          <w:lang w:eastAsia="en-US"/>
        </w:rPr>
        <w:t>ntoloille ja puhtauspalvelu</w:t>
      </w:r>
      <w:r>
        <w:rPr>
          <w:lang w:eastAsia="en-US"/>
        </w:rPr>
        <w:t xml:space="preserve">jen </w:t>
      </w:r>
      <w:r w:rsidR="00FB1A55" w:rsidRPr="00A86341">
        <w:rPr>
          <w:lang w:eastAsia="en-US"/>
        </w:rPr>
        <w:t>tuottajille</w:t>
      </w:r>
      <w:r w:rsidR="00992704">
        <w:rPr>
          <w:lang w:eastAsia="en-US"/>
        </w:rPr>
        <w:t xml:space="preserve">. </w:t>
      </w:r>
      <w:r w:rsidR="00685910">
        <w:rPr>
          <w:lang w:eastAsia="en-US"/>
        </w:rPr>
        <w:t>K</w:t>
      </w:r>
      <w:r w:rsidR="00DA3558">
        <w:rPr>
          <w:lang w:eastAsia="en-US"/>
        </w:rPr>
        <w:t xml:space="preserve">onsernin markkinoille suuntautuva toiminta </w:t>
      </w:r>
      <w:r w:rsidR="00DD2357">
        <w:rPr>
          <w:lang w:eastAsia="en-US"/>
        </w:rPr>
        <w:t>ei</w:t>
      </w:r>
      <w:r w:rsidR="00AF4059">
        <w:rPr>
          <w:lang w:eastAsia="en-US"/>
        </w:rPr>
        <w:t xml:space="preserve"> siten</w:t>
      </w:r>
      <w:r w:rsidR="00DD2357">
        <w:rPr>
          <w:lang w:eastAsia="en-US"/>
        </w:rPr>
        <w:t xml:space="preserve"> ole yhtä selkeästi muusta </w:t>
      </w:r>
      <w:r w:rsidR="002156FC">
        <w:rPr>
          <w:lang w:eastAsia="en-US"/>
        </w:rPr>
        <w:t xml:space="preserve">sen </w:t>
      </w:r>
      <w:r w:rsidR="00DD2357">
        <w:rPr>
          <w:lang w:eastAsia="en-US"/>
        </w:rPr>
        <w:t>toiminnasta eriytettävissä</w:t>
      </w:r>
      <w:r w:rsidR="00FB1A55">
        <w:rPr>
          <w:lang w:eastAsia="en-US"/>
        </w:rPr>
        <w:t xml:space="preserve"> olevaa toimintaa</w:t>
      </w:r>
      <w:r w:rsidR="00DD2357">
        <w:rPr>
          <w:lang w:eastAsia="en-US"/>
        </w:rPr>
        <w:t xml:space="preserve"> kuten puun</w:t>
      </w:r>
      <w:r w:rsidR="00FB1A55">
        <w:rPr>
          <w:lang w:eastAsia="en-US"/>
        </w:rPr>
        <w:t xml:space="preserve"> </w:t>
      </w:r>
      <w:r w:rsidR="00DD2357">
        <w:rPr>
          <w:lang w:eastAsia="en-US"/>
        </w:rPr>
        <w:t xml:space="preserve">myynti </w:t>
      </w:r>
      <w:r w:rsidR="00D51667">
        <w:rPr>
          <w:lang w:eastAsia="en-US"/>
        </w:rPr>
        <w:t xml:space="preserve">on </w:t>
      </w:r>
      <w:r w:rsidR="00DD2357">
        <w:rPr>
          <w:lang w:eastAsia="en-US"/>
        </w:rPr>
        <w:t xml:space="preserve">Metsähallituksen </w:t>
      </w:r>
      <w:r w:rsidR="00D51667">
        <w:rPr>
          <w:lang w:eastAsia="en-US"/>
        </w:rPr>
        <w:t xml:space="preserve">muusta </w:t>
      </w:r>
      <w:r w:rsidR="00685910">
        <w:rPr>
          <w:lang w:eastAsia="en-US"/>
        </w:rPr>
        <w:t xml:space="preserve">toiminnasta. </w:t>
      </w:r>
      <w:r w:rsidR="00AF50B1">
        <w:rPr>
          <w:lang w:eastAsia="en-US"/>
        </w:rPr>
        <w:t xml:space="preserve">Ulkopuolisille vuokrattavat tilat ovat usein myös erottamaton osa valtion käytössä olevia </w:t>
      </w:r>
      <w:r w:rsidR="00F6094E">
        <w:rPr>
          <w:lang w:eastAsia="en-US"/>
        </w:rPr>
        <w:t>kiinteistöjä</w:t>
      </w:r>
      <w:r w:rsidR="00AF50B1">
        <w:rPr>
          <w:lang w:eastAsia="en-US"/>
        </w:rPr>
        <w:t xml:space="preserve">. </w:t>
      </w:r>
      <w:r w:rsidR="001F4D91">
        <w:rPr>
          <w:lang w:eastAsia="en-US"/>
        </w:rPr>
        <w:t xml:space="preserve">Tästä sekä toiminnan </w:t>
      </w:r>
      <w:r w:rsidR="00E624CF" w:rsidRPr="00A86341">
        <w:rPr>
          <w:lang w:eastAsia="en-US"/>
        </w:rPr>
        <w:t>vähäisestä</w:t>
      </w:r>
      <w:r w:rsidR="00E624CF">
        <w:rPr>
          <w:lang w:eastAsia="en-US"/>
        </w:rPr>
        <w:t xml:space="preserve"> </w:t>
      </w:r>
      <w:r w:rsidR="001F4D91" w:rsidRPr="00E624CF">
        <w:rPr>
          <w:lang w:eastAsia="en-US"/>
        </w:rPr>
        <w:t>volyymista</w:t>
      </w:r>
      <w:r w:rsidR="001F4D91">
        <w:rPr>
          <w:lang w:eastAsia="en-US"/>
        </w:rPr>
        <w:t xml:space="preserve"> johtuvista syistä</w:t>
      </w:r>
      <w:r w:rsidR="00685910">
        <w:rPr>
          <w:lang w:eastAsia="en-US"/>
        </w:rPr>
        <w:t xml:space="preserve"> </w:t>
      </w:r>
      <w:r w:rsidR="00D51667">
        <w:rPr>
          <w:lang w:eastAsia="en-US"/>
        </w:rPr>
        <w:t xml:space="preserve">konsernin </w:t>
      </w:r>
      <w:r w:rsidR="00F6094E">
        <w:rPr>
          <w:lang w:eastAsia="en-US"/>
        </w:rPr>
        <w:t xml:space="preserve">yksityisille asiakkaille tapahtuvan toiminnan </w:t>
      </w:r>
      <w:r w:rsidR="00DA3558">
        <w:rPr>
          <w:lang w:eastAsia="en-US"/>
        </w:rPr>
        <w:t>yhtiöittäminen ei ole tarkoituksenmukaista</w:t>
      </w:r>
      <w:r w:rsidR="00D51667">
        <w:rPr>
          <w:lang w:eastAsia="en-US"/>
        </w:rPr>
        <w:t>.</w:t>
      </w:r>
    </w:p>
    <w:p w14:paraId="63A669DF" w14:textId="30C5E1EB" w:rsidR="00E463B5" w:rsidRDefault="00992704" w:rsidP="00DA3558">
      <w:pPr>
        <w:pStyle w:val="VNLeip2kappaleet"/>
        <w:rPr>
          <w:rFonts w:cs="Times New Roman"/>
          <w:spacing w:val="0"/>
          <w:lang w:eastAsia="en-US"/>
        </w:rPr>
      </w:pPr>
      <w:r>
        <w:rPr>
          <w:lang w:eastAsia="en-US"/>
        </w:rPr>
        <w:t xml:space="preserve">Puolustuskiinteistöjen perustamisen yhteydessä selvitettiin mahdollisuutta </w:t>
      </w:r>
      <w:r w:rsidR="009C739E">
        <w:rPr>
          <w:lang w:eastAsia="en-US"/>
        </w:rPr>
        <w:t>siihen</w:t>
      </w:r>
      <w:r w:rsidR="00D51667">
        <w:rPr>
          <w:lang w:eastAsia="en-US"/>
        </w:rPr>
        <w:t xml:space="preserve">, että Puolustushallinnon rakennuslaitos </w:t>
      </w:r>
      <w:r>
        <w:rPr>
          <w:lang w:eastAsia="en-US"/>
        </w:rPr>
        <w:t>olisi jatkanut toimintaansa virastomuotoisena</w:t>
      </w:r>
      <w:r w:rsidR="00D51667">
        <w:rPr>
          <w:lang w:eastAsia="en-US"/>
        </w:rPr>
        <w:t xml:space="preserve"> toimijana. </w:t>
      </w:r>
      <w:r w:rsidR="002156FC" w:rsidRPr="002156FC">
        <w:rPr>
          <w:lang w:eastAsia="en-US"/>
        </w:rPr>
        <w:t>Koska toim</w:t>
      </w:r>
      <w:r w:rsidR="002156FC">
        <w:rPr>
          <w:lang w:eastAsia="en-US"/>
        </w:rPr>
        <w:t>inta Senaatti-kiinteistöjen kanssa oli hyvin samankaltaista, oli</w:t>
      </w:r>
      <w:r w:rsidR="002156FC" w:rsidRPr="002156FC">
        <w:rPr>
          <w:lang w:eastAsia="en-US"/>
        </w:rPr>
        <w:t xml:space="preserve"> sekä laadullisten että kustannustehokkuuteen liittyvien </w:t>
      </w:r>
      <w:r w:rsidR="002156FC">
        <w:rPr>
          <w:lang w:eastAsia="en-US"/>
        </w:rPr>
        <w:t>syiden vuoksi perusteltua muodosta</w:t>
      </w:r>
      <w:r w:rsidR="00FB4627">
        <w:rPr>
          <w:lang w:eastAsia="en-US"/>
        </w:rPr>
        <w:t>a</w:t>
      </w:r>
      <w:r w:rsidR="002156FC">
        <w:rPr>
          <w:lang w:eastAsia="en-US"/>
        </w:rPr>
        <w:t xml:space="preserve"> liikelaitoskonserni. </w:t>
      </w:r>
      <w:r w:rsidR="002156FC" w:rsidRPr="002156FC">
        <w:rPr>
          <w:bCs/>
          <w:lang w:eastAsia="en-US"/>
        </w:rPr>
        <w:t>Hallituksen esityksessä eduskunnalle laiksi Senaatti-kiinteistöistä ja Puolustuskiinteistöistä sekä eräiksi siihen liittyviksi laeiksi</w:t>
      </w:r>
      <w:r w:rsidR="002156FC">
        <w:rPr>
          <w:bCs/>
          <w:lang w:eastAsia="en-US"/>
        </w:rPr>
        <w:t xml:space="preserve"> </w:t>
      </w:r>
      <w:r w:rsidR="002156FC" w:rsidRPr="002156FC">
        <w:rPr>
          <w:lang w:eastAsia="en-US"/>
        </w:rPr>
        <w:t xml:space="preserve">(HE 31/2020 vp.) arvoitiin, </w:t>
      </w:r>
      <w:r w:rsidR="002156FC">
        <w:rPr>
          <w:lang w:eastAsia="en-US"/>
        </w:rPr>
        <w:t xml:space="preserve">että </w:t>
      </w:r>
      <w:r w:rsidR="002156FC" w:rsidRPr="002156FC">
        <w:rPr>
          <w:lang w:eastAsia="en-US"/>
        </w:rPr>
        <w:t>konser</w:t>
      </w:r>
      <w:r w:rsidR="00FB4627">
        <w:rPr>
          <w:lang w:eastAsia="en-US"/>
        </w:rPr>
        <w:t>n</w:t>
      </w:r>
      <w:r w:rsidR="002156FC" w:rsidRPr="002156FC">
        <w:rPr>
          <w:lang w:eastAsia="en-US"/>
        </w:rPr>
        <w:t>ietuja on mahdollista saavuttaa 5 milj. eurolla</w:t>
      </w:r>
      <w:r w:rsidR="002156FC">
        <w:rPr>
          <w:lang w:eastAsia="en-US"/>
        </w:rPr>
        <w:t xml:space="preserve"> 5</w:t>
      </w:r>
      <w:r w:rsidR="00FB4627" w:rsidRPr="007046A1">
        <w:rPr>
          <w:lang w:eastAsia="en-US"/>
        </w:rPr>
        <w:t>–</w:t>
      </w:r>
      <w:r w:rsidR="002156FC">
        <w:rPr>
          <w:lang w:eastAsia="en-US"/>
        </w:rPr>
        <w:t>10 vuoden aikana</w:t>
      </w:r>
      <w:r w:rsidR="002156FC" w:rsidRPr="002156FC">
        <w:rPr>
          <w:lang w:eastAsia="en-US"/>
        </w:rPr>
        <w:t>.</w:t>
      </w:r>
      <w:r w:rsidR="002156FC" w:rsidRPr="002156FC">
        <w:rPr>
          <w:rFonts w:cs="Times New Roman"/>
          <w:spacing w:val="0"/>
          <w:lang w:eastAsia="en-US"/>
        </w:rPr>
        <w:t xml:space="preserve"> </w:t>
      </w:r>
      <w:r w:rsidR="00E463B5" w:rsidRPr="00E463B5">
        <w:rPr>
          <w:rFonts w:cs="Times New Roman"/>
          <w:spacing w:val="0"/>
          <w:lang w:eastAsia="en-US"/>
        </w:rPr>
        <w:t>Senaatti-konsernia koskevan lainsäädännön valmistelun yhteydessä arvioitiin, että virastomuotoisella toimintamallilla ei olisi voitu saavuttaa Puolustusvoimien palvelutason parantamiseksi vaadittavaa nopeaa toiminta- ja reagointiky</w:t>
      </w:r>
      <w:r w:rsidR="00E463B5">
        <w:rPr>
          <w:rFonts w:cs="Times New Roman"/>
          <w:spacing w:val="0"/>
          <w:lang w:eastAsia="en-US"/>
        </w:rPr>
        <w:t>kyä.</w:t>
      </w:r>
    </w:p>
    <w:p w14:paraId="5E10058E" w14:textId="6932B6BF" w:rsidR="00DA3558" w:rsidRDefault="002156FC" w:rsidP="00DA3558">
      <w:pPr>
        <w:pStyle w:val="VNLeip2kappaleet"/>
        <w:rPr>
          <w:lang w:eastAsia="en-US"/>
        </w:rPr>
      </w:pPr>
      <w:r w:rsidRPr="002156FC">
        <w:rPr>
          <w:lang w:eastAsia="en-US"/>
        </w:rPr>
        <w:t>Virastomuotoiseen Puolustus</w:t>
      </w:r>
      <w:r w:rsidR="0037680E">
        <w:rPr>
          <w:lang w:eastAsia="en-US"/>
        </w:rPr>
        <w:t>h</w:t>
      </w:r>
      <w:r w:rsidRPr="002156FC">
        <w:rPr>
          <w:lang w:eastAsia="en-US"/>
        </w:rPr>
        <w:t xml:space="preserve">allinnon rakennuslaitokseen verrattuna liikelaitoskonsernin etuna </w:t>
      </w:r>
      <w:r>
        <w:rPr>
          <w:lang w:eastAsia="en-US"/>
        </w:rPr>
        <w:t xml:space="preserve">on esimerkiksi </w:t>
      </w:r>
      <w:r w:rsidRPr="002156FC">
        <w:rPr>
          <w:lang w:eastAsia="en-US"/>
        </w:rPr>
        <w:t>se, että konsernissa pystytään tuottamaan keskitetysti organisaatioiden yhteiset palvelut</w:t>
      </w:r>
      <w:r>
        <w:rPr>
          <w:lang w:eastAsia="en-US"/>
        </w:rPr>
        <w:t>, jolloin m</w:t>
      </w:r>
      <w:r w:rsidR="00DA3558" w:rsidRPr="00DA3558">
        <w:rPr>
          <w:lang w:eastAsia="en-US"/>
        </w:rPr>
        <w:t>alli mahdollistaa</w:t>
      </w:r>
      <w:r w:rsidR="00966224">
        <w:rPr>
          <w:lang w:eastAsia="en-US"/>
        </w:rPr>
        <w:t xml:space="preserve"> sekä laadulliset</w:t>
      </w:r>
      <w:r>
        <w:rPr>
          <w:lang w:eastAsia="en-US"/>
        </w:rPr>
        <w:t xml:space="preserve"> että kustannustehokkuuteen liitt</w:t>
      </w:r>
      <w:r w:rsidR="00966224">
        <w:rPr>
          <w:lang w:eastAsia="en-US"/>
        </w:rPr>
        <w:t>yvät synergiaedut.</w:t>
      </w:r>
    </w:p>
    <w:p w14:paraId="5999ACA7" w14:textId="77777777" w:rsidR="006E629E" w:rsidRDefault="006E629E" w:rsidP="00DA3558">
      <w:pPr>
        <w:pStyle w:val="VNLeip2kappaleet"/>
        <w:rPr>
          <w:lang w:eastAsia="en-US"/>
        </w:rPr>
      </w:pPr>
    </w:p>
    <w:p w14:paraId="75BE71B2" w14:textId="77777777" w:rsidR="009340F2" w:rsidRDefault="009340F2" w:rsidP="00DA3558">
      <w:pPr>
        <w:pStyle w:val="VNLeip2kappaleet"/>
        <w:rPr>
          <w:lang w:eastAsia="en-US"/>
        </w:rPr>
      </w:pPr>
    </w:p>
    <w:p w14:paraId="23757957" w14:textId="5BE40F5E" w:rsidR="00DA3558" w:rsidRPr="00DA19F5" w:rsidRDefault="009F28CB" w:rsidP="00DA19F5">
      <w:pPr>
        <w:pStyle w:val="VNInfolaatikkotaustavri"/>
        <w:rPr>
          <w:rStyle w:val="VNInfolaatikkootsikkotaustavri"/>
        </w:rPr>
      </w:pPr>
      <w:r>
        <w:rPr>
          <w:rStyle w:val="VNInfolaatikkootsikkotaustavri"/>
        </w:rPr>
        <w:lastRenderedPageBreak/>
        <w:t>liikelaitoskonsernille syntyy</w:t>
      </w:r>
      <w:r w:rsidR="00DA3558" w:rsidRPr="00DA19F5">
        <w:rPr>
          <w:rStyle w:val="VNInfolaatikkootsikkotaustavri"/>
        </w:rPr>
        <w:t xml:space="preserve"> </w:t>
      </w:r>
      <w:r w:rsidR="009340F2">
        <w:rPr>
          <w:rStyle w:val="VNInfolaatikkootsikkotaustavri"/>
        </w:rPr>
        <w:t>syn</w:t>
      </w:r>
      <w:r>
        <w:rPr>
          <w:rStyle w:val="VNInfolaatikkootsikkotaustavri"/>
        </w:rPr>
        <w:t xml:space="preserve">enrgiaetuja muun muassa </w:t>
      </w:r>
      <w:r w:rsidR="00DA3558" w:rsidRPr="00DA19F5">
        <w:rPr>
          <w:rStyle w:val="VNInfolaatikkootsikkotaustavri"/>
        </w:rPr>
        <w:t>seuraavista alueista:</w:t>
      </w:r>
      <w:r w:rsidR="007046A1" w:rsidRPr="00DA19F5">
        <w:rPr>
          <w:rStyle w:val="VNInfolaatikkootsikkotaustavri"/>
        </w:rPr>
        <w:t xml:space="preserve"> </w:t>
      </w:r>
    </w:p>
    <w:p w14:paraId="5EE3471B" w14:textId="57249C64" w:rsidR="009F28CB" w:rsidRDefault="00DA3558" w:rsidP="00950CBA">
      <w:pPr>
        <w:pStyle w:val="VNInfolaatikkoluettelo"/>
        <w:rPr>
          <w:lang w:eastAsia="en-US"/>
        </w:rPr>
      </w:pPr>
      <w:r w:rsidRPr="00950CBA">
        <w:rPr>
          <w:b/>
          <w:lang w:eastAsia="en-US"/>
        </w:rPr>
        <w:t>Tietohallinto ja järjestelmät.</w:t>
      </w:r>
      <w:r w:rsidRPr="00950CBA">
        <w:rPr>
          <w:lang w:eastAsia="en-US"/>
        </w:rPr>
        <w:t xml:space="preserve"> Aikaisempien organisaatioiden päällekkäisistä järjestelmistä voidaan luopua siirtymällä yhteisiin järjestelmiin. Tämä on mahdollista lukuun ottamatta sellaisia järjestelmiä, joissa turvallisuusvaatimukset edellyttävä</w:t>
      </w:r>
      <w:r w:rsidR="009C739E" w:rsidRPr="00950CBA">
        <w:rPr>
          <w:lang w:eastAsia="en-US"/>
        </w:rPr>
        <w:t>t</w:t>
      </w:r>
      <w:r w:rsidR="009F28CB">
        <w:rPr>
          <w:lang w:eastAsia="en-US"/>
        </w:rPr>
        <w:t xml:space="preserve"> eri ratkaisuja </w:t>
      </w:r>
      <w:r w:rsidR="009F28CB" w:rsidRPr="00966224">
        <w:rPr>
          <w:lang w:eastAsia="en-US"/>
        </w:rPr>
        <w:t>Puolustuskiinteistöille</w:t>
      </w:r>
      <w:r w:rsidRPr="00966224">
        <w:rPr>
          <w:lang w:eastAsia="en-US"/>
        </w:rPr>
        <w:t xml:space="preserve">. </w:t>
      </w:r>
      <w:r w:rsidR="009F28CB" w:rsidRPr="00966224">
        <w:rPr>
          <w:lang w:eastAsia="en-US"/>
        </w:rPr>
        <w:t xml:space="preserve">Yhteiset järjestelmät mahdollistavat säästöjä toimittajille maksettaviin suoriin järjestelmäkustannuksiin sekä järjestelmien kehittämiseen ja ylläpitoon liittyviin </w:t>
      </w:r>
      <w:r w:rsidR="00966224" w:rsidRPr="00966224">
        <w:rPr>
          <w:lang w:eastAsia="en-US"/>
        </w:rPr>
        <w:t xml:space="preserve">sisäisiin </w:t>
      </w:r>
      <w:r w:rsidR="009F28CB" w:rsidRPr="00966224">
        <w:rPr>
          <w:lang w:eastAsia="en-US"/>
        </w:rPr>
        <w:t>kustannuksiin. Kehittäminen on myös aikaisempaa nopeampaa.</w:t>
      </w:r>
    </w:p>
    <w:p w14:paraId="20E2C074" w14:textId="6A8C0CBE" w:rsidR="00DA3558" w:rsidRPr="00950CBA" w:rsidRDefault="00DA3558" w:rsidP="00950CBA">
      <w:pPr>
        <w:pStyle w:val="VNInfolaatikkoluettelo"/>
        <w:rPr>
          <w:lang w:eastAsia="en-US"/>
        </w:rPr>
      </w:pPr>
      <w:r w:rsidRPr="00950CBA">
        <w:rPr>
          <w:b/>
          <w:lang w:eastAsia="en-US"/>
        </w:rPr>
        <w:t>Hankintatoimi.</w:t>
      </w:r>
      <w:r w:rsidRPr="00950CBA">
        <w:rPr>
          <w:lang w:eastAsia="en-US"/>
        </w:rPr>
        <w:t xml:space="preserve"> Hankintatoimi on organisoitu yhteen yksikköön, </w:t>
      </w:r>
      <w:r w:rsidR="009C739E" w:rsidRPr="00950CBA">
        <w:rPr>
          <w:lang w:eastAsia="en-US"/>
        </w:rPr>
        <w:t xml:space="preserve">mikä </w:t>
      </w:r>
      <w:r w:rsidRPr="00950CBA">
        <w:rPr>
          <w:lang w:eastAsia="en-US"/>
        </w:rPr>
        <w:t>mahdollistaa tehokkaat prosessit ja optimaalisen henkilöstömäärän. Konserni tekee yhteishankintoja kaikkien sellaisten hankintojen osalta, jois</w:t>
      </w:r>
      <w:r w:rsidR="009F28CB">
        <w:rPr>
          <w:lang w:eastAsia="en-US"/>
        </w:rPr>
        <w:t>sa se on tarkoituksenmukaista. Senaa</w:t>
      </w:r>
      <w:r w:rsidR="00311DF3">
        <w:rPr>
          <w:lang w:eastAsia="en-US"/>
        </w:rPr>
        <w:t>tti-kiinteistö</w:t>
      </w:r>
      <w:r w:rsidR="009F28CB">
        <w:rPr>
          <w:lang w:eastAsia="en-US"/>
        </w:rPr>
        <w:t xml:space="preserve"> ja Puolustuskiinesteistöjä koskevan lain esitöissä </w:t>
      </w:r>
      <w:r w:rsidR="00FB4627" w:rsidRPr="00950CBA">
        <w:rPr>
          <w:lang w:eastAsia="en-US"/>
        </w:rPr>
        <w:t xml:space="preserve">(HE 31/2020 vp.) </w:t>
      </w:r>
      <w:r w:rsidRPr="00950CBA">
        <w:rPr>
          <w:lang w:eastAsia="en-US"/>
        </w:rPr>
        <w:t>yhteishankintojen määrä</w:t>
      </w:r>
      <w:r w:rsidR="009F28CB">
        <w:rPr>
          <w:lang w:eastAsia="en-US"/>
        </w:rPr>
        <w:t xml:space="preserve">ksi arvioitiin 50 milj. euroa. </w:t>
      </w:r>
      <w:r w:rsidRPr="00950CBA">
        <w:rPr>
          <w:lang w:eastAsia="en-US"/>
        </w:rPr>
        <w:t>Etuja syntyy erityisen paljon sellaisilla maantieteellisillä alueilla, joissa toisella liikelaitoksella on paljon toimintaa ja toisella vähän.</w:t>
      </w:r>
    </w:p>
    <w:p w14:paraId="35FDF097" w14:textId="675DB7A1" w:rsidR="00DA3558" w:rsidRPr="00BE31D7" w:rsidRDefault="00DA3558" w:rsidP="00BE31D7">
      <w:pPr>
        <w:pStyle w:val="VNInfolaatikkoluettelo"/>
      </w:pPr>
      <w:r w:rsidRPr="00BE31D7">
        <w:rPr>
          <w:b/>
          <w:bCs/>
        </w:rPr>
        <w:t>Talousprosessit.</w:t>
      </w:r>
      <w:r w:rsidRPr="00BE31D7">
        <w:t xml:space="preserve"> Taloustehtävät on organisoitu yhteen yksikköön, </w:t>
      </w:r>
      <w:r w:rsidR="009C739E" w:rsidRPr="00BE31D7">
        <w:t xml:space="preserve">mikä </w:t>
      </w:r>
      <w:r w:rsidRPr="00BE31D7">
        <w:t xml:space="preserve">mahdollistaa tehokkaat prosessit ja optimaalisen henkilöstömäärän. Taloushallinnon järjestelmät on yhdistetty ja prosessit </w:t>
      </w:r>
      <w:r w:rsidR="00FB4627" w:rsidRPr="00BE31D7">
        <w:t xml:space="preserve">ovat </w:t>
      </w:r>
      <w:r w:rsidRPr="00BE31D7">
        <w:t>samat molemmille liikelaitoksille. Tilinpäätösperiaatteet ja tilintarkastajat ovat samat koko konsernissa.</w:t>
      </w:r>
    </w:p>
    <w:p w14:paraId="6A03B183" w14:textId="6F9875F7" w:rsidR="00DA3558" w:rsidRPr="00950CBA" w:rsidRDefault="00DA3558" w:rsidP="00950CBA">
      <w:pPr>
        <w:pStyle w:val="VNInfolaatikkoluettelo"/>
        <w:rPr>
          <w:lang w:eastAsia="en-US"/>
        </w:rPr>
      </w:pPr>
      <w:r w:rsidRPr="00950CBA">
        <w:rPr>
          <w:b/>
          <w:lang w:eastAsia="en-US"/>
        </w:rPr>
        <w:t>Ympäristöpalvelut.</w:t>
      </w:r>
      <w:r w:rsidRPr="00950CBA">
        <w:rPr>
          <w:lang w:eastAsia="en-US"/>
        </w:rPr>
        <w:t xml:space="preserve"> Koko Senaatti-konsernin käytössä olevat Puolustuskiinteistöjen ympäristöpalvelut mahdollistavat </w:t>
      </w:r>
      <w:r w:rsidR="009F28CB">
        <w:rPr>
          <w:lang w:eastAsia="en-US"/>
        </w:rPr>
        <w:t xml:space="preserve">konsernin </w:t>
      </w:r>
      <w:r w:rsidRPr="00950CBA">
        <w:rPr>
          <w:lang w:eastAsia="en-US"/>
        </w:rPr>
        <w:t>omien ympäristöasiantuntijoiden käytön konsernin tärkeimpien ympäristötehtävien suorittamiseen. Näin voidaan esim. vähentää ulkopuolisten</w:t>
      </w:r>
      <w:r w:rsidR="00724D70" w:rsidRPr="00950CBA">
        <w:rPr>
          <w:lang w:eastAsia="en-US"/>
        </w:rPr>
        <w:t xml:space="preserve"> konsulttien käyttöä ja kehittää</w:t>
      </w:r>
      <w:r w:rsidRPr="00950CBA">
        <w:rPr>
          <w:lang w:eastAsia="en-US"/>
        </w:rPr>
        <w:t xml:space="preserve"> viranomaisten kanssa tehtävää yhteistyötä. Tämä mahdollistaa olennaisia sää</w:t>
      </w:r>
      <w:r w:rsidR="00E463B5">
        <w:rPr>
          <w:lang w:eastAsia="en-US"/>
        </w:rPr>
        <w:t xml:space="preserve">stöjä mm. pilaantuneiden maiden </w:t>
      </w:r>
      <w:r w:rsidR="0082769F">
        <w:rPr>
          <w:lang w:eastAsia="en-US"/>
        </w:rPr>
        <w:t>ha</w:t>
      </w:r>
      <w:r w:rsidRPr="00950CBA">
        <w:rPr>
          <w:lang w:eastAsia="en-US"/>
        </w:rPr>
        <w:t>llinnassa.</w:t>
      </w:r>
    </w:p>
    <w:p w14:paraId="2ABDD492" w14:textId="1383AC90" w:rsidR="00DA3558" w:rsidRPr="00950CBA" w:rsidRDefault="00DA3558" w:rsidP="00950CBA">
      <w:pPr>
        <w:pStyle w:val="VNInfolaatikkoluettelo"/>
        <w:rPr>
          <w:lang w:eastAsia="en-US"/>
        </w:rPr>
      </w:pPr>
      <w:r w:rsidRPr="00950CBA">
        <w:rPr>
          <w:b/>
          <w:lang w:eastAsia="en-US"/>
        </w:rPr>
        <w:t>Operatiiviset prosessit.</w:t>
      </w:r>
      <w:r w:rsidRPr="00950CBA">
        <w:rPr>
          <w:lang w:eastAsia="en-US"/>
        </w:rPr>
        <w:t xml:space="preserve"> Senaatti-konsernin tärkeimpien operatiivisten prosessien ohjaus ja kehittäminen toteutetaan keskitetysti</w:t>
      </w:r>
      <w:r w:rsidR="0082769F">
        <w:rPr>
          <w:lang w:eastAsia="en-US"/>
        </w:rPr>
        <w:t>. Tällaisia p</w:t>
      </w:r>
      <w:r w:rsidRPr="00950CBA">
        <w:rPr>
          <w:lang w:eastAsia="en-US"/>
        </w:rPr>
        <w:t>rosess</w:t>
      </w:r>
      <w:r w:rsidR="00FB4627" w:rsidRPr="00950CBA">
        <w:rPr>
          <w:lang w:eastAsia="en-US"/>
        </w:rPr>
        <w:t>eja</w:t>
      </w:r>
      <w:r w:rsidRPr="00950CBA">
        <w:rPr>
          <w:lang w:eastAsia="en-US"/>
        </w:rPr>
        <w:t xml:space="preserve"> ovat ylläpito, rakennuttaminen, vuokraus, </w:t>
      </w:r>
      <w:r w:rsidR="0082769F">
        <w:rPr>
          <w:lang w:eastAsia="en-US"/>
        </w:rPr>
        <w:t>asiakkuudenhallinta ja palvelut</w:t>
      </w:r>
      <w:r w:rsidRPr="00950CBA">
        <w:rPr>
          <w:lang w:eastAsia="en-US"/>
        </w:rPr>
        <w:t xml:space="preserve">. Esimerkiksi Senaatti-kiinteistöjen kehittämä Sisäolosuhteiden hallintamalli pystyttiin ottamaan </w:t>
      </w:r>
      <w:r w:rsidR="0065249F">
        <w:rPr>
          <w:lang w:eastAsia="en-US"/>
        </w:rPr>
        <w:t xml:space="preserve">nopeasti </w:t>
      </w:r>
      <w:r w:rsidRPr="00950CBA">
        <w:rPr>
          <w:lang w:eastAsia="en-US"/>
        </w:rPr>
        <w:t xml:space="preserve">käyttöön Puolustuskiinteistöissä. </w:t>
      </w:r>
    </w:p>
    <w:p w14:paraId="06E12B05" w14:textId="16D634AD" w:rsidR="00FB4627" w:rsidRDefault="00DA3558" w:rsidP="00950CBA">
      <w:pPr>
        <w:pStyle w:val="VNInfolaatikkoluettelo"/>
        <w:rPr>
          <w:lang w:eastAsia="en-US"/>
        </w:rPr>
      </w:pPr>
      <w:r w:rsidRPr="00950CBA">
        <w:rPr>
          <w:b/>
          <w:lang w:eastAsia="en-US"/>
        </w:rPr>
        <w:t>Valmius ja turvallisuus.</w:t>
      </w:r>
      <w:r w:rsidRPr="00950CBA">
        <w:rPr>
          <w:lang w:eastAsia="en-US"/>
        </w:rPr>
        <w:t xml:space="preserve"> Yhtei</w:t>
      </w:r>
      <w:r w:rsidR="009C739E" w:rsidRPr="00950CBA">
        <w:rPr>
          <w:lang w:eastAsia="en-US"/>
        </w:rPr>
        <w:t>set</w:t>
      </w:r>
      <w:r w:rsidRPr="00950CBA">
        <w:rPr>
          <w:lang w:eastAsia="en-US"/>
        </w:rPr>
        <w:t xml:space="preserve"> johtamismalli</w:t>
      </w:r>
      <w:r w:rsidR="009C739E" w:rsidRPr="00950CBA">
        <w:rPr>
          <w:lang w:eastAsia="en-US"/>
        </w:rPr>
        <w:t>t</w:t>
      </w:r>
      <w:r w:rsidRPr="00950CBA">
        <w:rPr>
          <w:lang w:eastAsia="en-US"/>
        </w:rPr>
        <w:t>, -prosessit ja käytännöt mahdollistavat synergiaetuja. Esimerkiksi Puolustuskiinteistöt on henkilöstön ja toimittajien turvaselvitysmenettely</w:t>
      </w:r>
      <w:r w:rsidR="005927C9" w:rsidRPr="00950CBA">
        <w:rPr>
          <w:lang w:eastAsia="en-US"/>
        </w:rPr>
        <w:t xml:space="preserve">ssä ottanut käyttöön Senaatti-kiinteistöissä </w:t>
      </w:r>
      <w:r w:rsidRPr="00950CBA">
        <w:rPr>
          <w:lang w:eastAsia="en-US"/>
        </w:rPr>
        <w:t xml:space="preserve">kehitetyn digitaalisen prosessin. Säästö </w:t>
      </w:r>
      <w:r w:rsidR="0082769F">
        <w:rPr>
          <w:lang w:eastAsia="en-US"/>
        </w:rPr>
        <w:t xml:space="preserve">on </w:t>
      </w:r>
      <w:r w:rsidRPr="00950CBA">
        <w:rPr>
          <w:lang w:eastAsia="en-US"/>
        </w:rPr>
        <w:t xml:space="preserve">Puolustuskiinteistöissä </w:t>
      </w:r>
      <w:r w:rsidR="0082769F">
        <w:rPr>
          <w:lang w:eastAsia="en-US"/>
        </w:rPr>
        <w:t>u</w:t>
      </w:r>
      <w:r w:rsidRPr="00950CBA">
        <w:rPr>
          <w:lang w:eastAsia="en-US"/>
        </w:rPr>
        <w:t>seita henkilötyövuosia. Senaatti-kiinteistöt voi ottaa käyttöön</w:t>
      </w:r>
      <w:r w:rsidR="0082769F">
        <w:rPr>
          <w:lang w:eastAsia="en-US"/>
        </w:rPr>
        <w:t xml:space="preserve"> puolestaan</w:t>
      </w:r>
      <w:r w:rsidRPr="00950CBA">
        <w:rPr>
          <w:lang w:eastAsia="en-US"/>
        </w:rPr>
        <w:t xml:space="preserve"> Puolustuskiinteistöjen kehittämät valmiuden ja varautumisen mallit.</w:t>
      </w:r>
    </w:p>
    <w:p w14:paraId="32AF8F44" w14:textId="0192807E" w:rsidR="0082769F" w:rsidRPr="00950CBA" w:rsidRDefault="0082769F" w:rsidP="00950CBA">
      <w:pPr>
        <w:pStyle w:val="VNInfolaatikkoluettelo"/>
        <w:rPr>
          <w:lang w:eastAsia="en-US"/>
        </w:rPr>
      </w:pPr>
      <w:r w:rsidRPr="0082769F">
        <w:rPr>
          <w:b/>
          <w:lang w:eastAsia="en-US"/>
        </w:rPr>
        <w:t>Lopuksi.</w:t>
      </w:r>
      <w:r>
        <w:rPr>
          <w:lang w:eastAsia="en-US"/>
        </w:rPr>
        <w:t xml:space="preserve"> P</w:t>
      </w:r>
      <w:r w:rsidRPr="0082769F">
        <w:rPr>
          <w:lang w:eastAsia="en-US"/>
        </w:rPr>
        <w:t>äällekkäisten ICT-ratkaisujen poistumisen, saavutettavien hankintojen mittakaavaetujen, liikelaitoslain hallinnollisten vaatimusten keventymisen ja toiminnan yhdenmukaistumisen myötä on saavutettavissa valtiolle vähintään 5 miljoo</w:t>
      </w:r>
      <w:r>
        <w:rPr>
          <w:lang w:eastAsia="en-US"/>
        </w:rPr>
        <w:t xml:space="preserve">naa euroa alempi kustannustaso noin </w:t>
      </w:r>
      <w:r w:rsidRPr="0082769F">
        <w:rPr>
          <w:lang w:eastAsia="en-US"/>
        </w:rPr>
        <w:t xml:space="preserve">5–10 vuoden aikana </w:t>
      </w:r>
      <w:r>
        <w:rPr>
          <w:lang w:eastAsia="en-US"/>
        </w:rPr>
        <w:t>liikelaitoskonsernin perustamisesta.</w:t>
      </w:r>
    </w:p>
    <w:p w14:paraId="2D6D6755" w14:textId="4E7FE9B5" w:rsidR="00E463B5" w:rsidRDefault="00E463B5" w:rsidP="00F53EAC">
      <w:pPr>
        <w:pStyle w:val="VNLeip2kappaleet"/>
        <w:rPr>
          <w:lang w:eastAsia="en-US"/>
        </w:rPr>
      </w:pPr>
      <w:r w:rsidRPr="00B2347A">
        <w:rPr>
          <w:lang w:eastAsia="en-US"/>
        </w:rPr>
        <w:lastRenderedPageBreak/>
        <w:t xml:space="preserve">Senaatti-konsernin liikelaitosmuoto mahdollistaa toiminnan rahoittamisen omakustannusperusteisen vuokrajärjestelmän mukaisilla vuokrilla, valtiolle tarpeettomaksi jääneiden kiinteistöjen myynneillä ja lainalla, mikä ei virastomuodossa olisi mahdollista. Osakeyhtiöön verrattuna liikelaitosmuoto mahdollistaa </w:t>
      </w:r>
      <w:r w:rsidR="001F4D91">
        <w:rPr>
          <w:lang w:eastAsia="en-US"/>
        </w:rPr>
        <w:t xml:space="preserve">myös </w:t>
      </w:r>
      <w:r w:rsidRPr="00B2347A">
        <w:rPr>
          <w:lang w:eastAsia="en-US"/>
        </w:rPr>
        <w:t>lainarahoituksen Valtiokonttorin kautta, mikä alentaa vieraan pääoman kustannu</w:t>
      </w:r>
      <w:r w:rsidR="00E624CF">
        <w:rPr>
          <w:lang w:eastAsia="en-US"/>
        </w:rPr>
        <w:t>ksia. Osakeyhtiöön verrattuna l</w:t>
      </w:r>
      <w:r w:rsidRPr="00B2347A">
        <w:rPr>
          <w:lang w:eastAsia="en-US"/>
        </w:rPr>
        <w:t>iikelaitos on</w:t>
      </w:r>
      <w:r>
        <w:rPr>
          <w:lang w:eastAsia="en-US"/>
        </w:rPr>
        <w:t xml:space="preserve"> myös</w:t>
      </w:r>
      <w:r w:rsidR="0037680E">
        <w:rPr>
          <w:lang w:eastAsia="en-US"/>
        </w:rPr>
        <w:t xml:space="preserve"> yhtiötä suoremmassa</w:t>
      </w:r>
      <w:r w:rsidRPr="00B2347A">
        <w:rPr>
          <w:lang w:eastAsia="en-US"/>
        </w:rPr>
        <w:t xml:space="preserve"> poliittisessa ohjauksessa. </w:t>
      </w:r>
    </w:p>
    <w:p w14:paraId="533D785F" w14:textId="0E724895" w:rsidR="00EC10BF" w:rsidRPr="008B5F4B" w:rsidRDefault="00DD2357" w:rsidP="00EC10BF">
      <w:pPr>
        <w:pStyle w:val="Otsikko2"/>
        <w:rPr>
          <w:lang w:val="fi-FI"/>
        </w:rPr>
      </w:pPr>
      <w:bookmarkStart w:id="39" w:name="_Toc105052114"/>
      <w:r w:rsidRPr="008B5F4B">
        <w:rPr>
          <w:lang w:val="fi-FI"/>
        </w:rPr>
        <w:t>Kuntien tilahallinto</w:t>
      </w:r>
      <w:bookmarkEnd w:id="39"/>
    </w:p>
    <w:p w14:paraId="04912B3C" w14:textId="4A752789" w:rsidR="007E35D1" w:rsidRDefault="003049C9" w:rsidP="00EC10BF">
      <w:pPr>
        <w:pStyle w:val="VNLeip1kappale"/>
        <w:rPr>
          <w:lang w:eastAsia="en-US"/>
        </w:rPr>
      </w:pPr>
      <w:r>
        <w:rPr>
          <w:lang w:eastAsia="en-US"/>
        </w:rPr>
        <w:t>V</w:t>
      </w:r>
      <w:r w:rsidR="00685910">
        <w:rPr>
          <w:lang w:eastAsia="en-US"/>
        </w:rPr>
        <w:t>altion tilahal</w:t>
      </w:r>
      <w:r w:rsidR="0037680E">
        <w:rPr>
          <w:lang w:eastAsia="en-US"/>
        </w:rPr>
        <w:t>linno</w:t>
      </w:r>
      <w:r>
        <w:rPr>
          <w:lang w:eastAsia="en-US"/>
        </w:rPr>
        <w:t>n järjestämiskokonaisuutta</w:t>
      </w:r>
      <w:r w:rsidR="007E35D1">
        <w:rPr>
          <w:lang w:eastAsia="en-US"/>
        </w:rPr>
        <w:t xml:space="preserve"> voidaan vertaill</w:t>
      </w:r>
      <w:r w:rsidR="00685910">
        <w:rPr>
          <w:lang w:eastAsia="en-US"/>
        </w:rPr>
        <w:t>a kuntiin. Kun</w:t>
      </w:r>
      <w:r w:rsidR="00EC10BF">
        <w:rPr>
          <w:lang w:eastAsia="en-US"/>
        </w:rPr>
        <w:t xml:space="preserve">nat ovat kooltaan, rakenteiltaan ja taloudeltaan erilaisia, mikä vaikuttaa siihen, että </w:t>
      </w:r>
      <w:r w:rsidR="007E35D1">
        <w:rPr>
          <w:lang w:eastAsia="en-US"/>
        </w:rPr>
        <w:t xml:space="preserve">niiden </w:t>
      </w:r>
      <w:r w:rsidR="0037680E">
        <w:rPr>
          <w:lang w:eastAsia="en-US"/>
        </w:rPr>
        <w:t>kiinteistö- ja toimitilahallinno</w:t>
      </w:r>
      <w:r w:rsidR="00EC10BF">
        <w:rPr>
          <w:lang w:eastAsia="en-US"/>
        </w:rPr>
        <w:t>n toimintatavat vaihtelevat merkittävästi. Kuntien t</w:t>
      </w:r>
      <w:r w:rsidR="0037680E">
        <w:rPr>
          <w:lang w:eastAsia="en-US"/>
        </w:rPr>
        <w:t>oimitilahallinto</w:t>
      </w:r>
      <w:r w:rsidR="00EC10BF" w:rsidRPr="00EC10BF">
        <w:rPr>
          <w:lang w:eastAsia="en-US"/>
        </w:rPr>
        <w:t xml:space="preserve"> on yleensä joko osa kunnan teknisiä palveluita tai itsenäinen toimintayksikkö</w:t>
      </w:r>
      <w:r w:rsidR="007E35D1">
        <w:rPr>
          <w:lang w:eastAsia="en-US"/>
        </w:rPr>
        <w:t>nsä. S</w:t>
      </w:r>
      <w:r w:rsidR="00EC10BF">
        <w:rPr>
          <w:lang w:eastAsia="en-US"/>
        </w:rPr>
        <w:t xml:space="preserve">uurissa kaupungeissa </w:t>
      </w:r>
      <w:r w:rsidR="006E7B85">
        <w:rPr>
          <w:lang w:eastAsia="en-US"/>
        </w:rPr>
        <w:t>t</w:t>
      </w:r>
      <w:r w:rsidR="00EC10BF">
        <w:rPr>
          <w:lang w:eastAsia="en-US"/>
        </w:rPr>
        <w:t xml:space="preserve">oimintoja on </w:t>
      </w:r>
      <w:r w:rsidR="00E624CF">
        <w:rPr>
          <w:lang w:eastAsia="en-US"/>
        </w:rPr>
        <w:t>liikelaitostettu</w:t>
      </w:r>
      <w:r w:rsidR="006E7B85">
        <w:rPr>
          <w:lang w:eastAsia="en-US"/>
        </w:rPr>
        <w:t xml:space="preserve"> ja </w:t>
      </w:r>
      <w:r w:rsidR="00EC10BF">
        <w:rPr>
          <w:lang w:eastAsia="en-US"/>
        </w:rPr>
        <w:t xml:space="preserve">jonkin verran myös yhtiöitetty. </w:t>
      </w:r>
    </w:p>
    <w:p w14:paraId="36A2E6B0" w14:textId="32B2D5F3" w:rsidR="006E7B85" w:rsidRDefault="007E35D1" w:rsidP="00EC10BF">
      <w:pPr>
        <w:pStyle w:val="VNLeip1kappale"/>
        <w:rPr>
          <w:lang w:eastAsia="en-US"/>
        </w:rPr>
      </w:pPr>
      <w:r>
        <w:rPr>
          <w:lang w:eastAsia="en-US"/>
        </w:rPr>
        <w:t>S</w:t>
      </w:r>
      <w:r w:rsidRPr="007E35D1">
        <w:rPr>
          <w:lang w:eastAsia="en-US"/>
        </w:rPr>
        <w:t xml:space="preserve">uurissa kunnissa kiinteistönpidon henkilöstön </w:t>
      </w:r>
      <w:r w:rsidR="00E624CF">
        <w:rPr>
          <w:lang w:eastAsia="en-US"/>
        </w:rPr>
        <w:t xml:space="preserve">on </w:t>
      </w:r>
      <w:r w:rsidRPr="007E35D1">
        <w:rPr>
          <w:lang w:eastAsia="en-US"/>
        </w:rPr>
        <w:t>mahdollista eri</w:t>
      </w:r>
      <w:r>
        <w:rPr>
          <w:lang w:eastAsia="en-US"/>
        </w:rPr>
        <w:t>koistua omille erityisaloilleen, jolloin asiantuntijuus kasvaa</w:t>
      </w:r>
      <w:r w:rsidRPr="007E35D1">
        <w:rPr>
          <w:lang w:eastAsia="en-US"/>
        </w:rPr>
        <w:t xml:space="preserve">. Suuren tilakannan hallintaan tarvitaan myös tietojärjestelmiä, jotka ovat suurissa kaupungeissa </w:t>
      </w:r>
      <w:r>
        <w:rPr>
          <w:lang w:eastAsia="en-US"/>
        </w:rPr>
        <w:t xml:space="preserve">pääosin </w:t>
      </w:r>
      <w:r w:rsidRPr="007E35D1">
        <w:rPr>
          <w:lang w:eastAsia="en-US"/>
        </w:rPr>
        <w:t>hyvällä tasolla. Tilahallintajärjestelmien kehittämiselle on kuitenkin tarvetta kaiken kokoisilla kunnilla.</w:t>
      </w:r>
    </w:p>
    <w:p w14:paraId="3EA03DE7" w14:textId="56C0AA0F" w:rsidR="00EC10BF" w:rsidRDefault="00EC10BF" w:rsidP="00EC10BF">
      <w:pPr>
        <w:pStyle w:val="VNLeip1kappale"/>
        <w:rPr>
          <w:lang w:eastAsia="en-US"/>
        </w:rPr>
      </w:pPr>
      <w:r>
        <w:rPr>
          <w:lang w:eastAsia="en-US"/>
        </w:rPr>
        <w:t>Pienissä kunnissa on</w:t>
      </w:r>
      <w:r w:rsidR="004F5557">
        <w:rPr>
          <w:lang w:eastAsia="en-US"/>
        </w:rPr>
        <w:t xml:space="preserve"> </w:t>
      </w:r>
      <w:r>
        <w:rPr>
          <w:lang w:eastAsia="en-US"/>
        </w:rPr>
        <w:t xml:space="preserve">yleistä, että </w:t>
      </w:r>
      <w:r w:rsidR="007E35D1">
        <w:rPr>
          <w:lang w:eastAsia="en-US"/>
        </w:rPr>
        <w:t>kiinteistö- ja toimitilahallinna</w:t>
      </w:r>
      <w:r>
        <w:rPr>
          <w:lang w:eastAsia="en-US"/>
        </w:rPr>
        <w:t>ssa on niukasti resursseja</w:t>
      </w:r>
      <w:r w:rsidR="00E624CF">
        <w:rPr>
          <w:lang w:eastAsia="en-US"/>
        </w:rPr>
        <w:t>,</w:t>
      </w:r>
      <w:r w:rsidR="0037680E">
        <w:rPr>
          <w:lang w:eastAsia="en-US"/>
        </w:rPr>
        <w:t xml:space="preserve"> jolloin</w:t>
      </w:r>
      <w:r>
        <w:rPr>
          <w:lang w:eastAsia="en-US"/>
        </w:rPr>
        <w:t xml:space="preserve"> henkilöstö joutuu hallitsemaan laajasti muitakin tehtäviä. Tällöin perehtyneisyys kiinteistö- ja toimitilahallinnon erityiskysymyksiin voi olla vähäistä. Toisaalta </w:t>
      </w:r>
      <w:r w:rsidR="00B83142">
        <w:rPr>
          <w:lang w:eastAsia="en-US"/>
        </w:rPr>
        <w:t>pientä rakennuskantaa on mahdollista</w:t>
      </w:r>
      <w:r w:rsidR="005F2038">
        <w:rPr>
          <w:lang w:eastAsia="en-US"/>
        </w:rPr>
        <w:t xml:space="preserve"> </w:t>
      </w:r>
      <w:r w:rsidR="007E35D1">
        <w:rPr>
          <w:lang w:eastAsia="en-US"/>
        </w:rPr>
        <w:t xml:space="preserve">myös </w:t>
      </w:r>
      <w:r w:rsidR="005F2038">
        <w:rPr>
          <w:lang w:eastAsia="en-US"/>
        </w:rPr>
        <w:t>hallita ilman</w:t>
      </w:r>
      <w:r>
        <w:rPr>
          <w:lang w:eastAsia="en-US"/>
        </w:rPr>
        <w:t xml:space="preserve"> kes</w:t>
      </w:r>
      <w:r w:rsidR="006E7B85">
        <w:rPr>
          <w:lang w:eastAsia="en-US"/>
        </w:rPr>
        <w:t>kitettyä tilahallintajärjestelmä</w:t>
      </w:r>
      <w:r>
        <w:rPr>
          <w:lang w:eastAsia="en-US"/>
        </w:rPr>
        <w:t xml:space="preserve">ä ja siihen liittyvää erityisosaamista. </w:t>
      </w:r>
    </w:p>
    <w:p w14:paraId="36BAD886" w14:textId="54E6001D" w:rsidR="00C80ED0" w:rsidRPr="00C80ED0" w:rsidRDefault="003677B2" w:rsidP="00EC10BF">
      <w:pPr>
        <w:pStyle w:val="VNLeip1kappale"/>
        <w:rPr>
          <w:lang w:eastAsia="en-US"/>
        </w:rPr>
      </w:pPr>
      <w:r>
        <w:rPr>
          <w:lang w:eastAsia="en-US"/>
        </w:rPr>
        <w:t xml:space="preserve">Maakuntien tilakeskus Oy on </w:t>
      </w:r>
      <w:r w:rsidR="001F1248">
        <w:rPr>
          <w:lang w:eastAsia="en-US"/>
        </w:rPr>
        <w:t xml:space="preserve">julkaissut raportin </w:t>
      </w:r>
      <w:r>
        <w:rPr>
          <w:lang w:eastAsia="en-US"/>
        </w:rPr>
        <w:t>k</w:t>
      </w:r>
      <w:r w:rsidR="00EC10BF">
        <w:rPr>
          <w:lang w:eastAsia="en-US"/>
        </w:rPr>
        <w:t>untien rakennuskannan tilannekuva</w:t>
      </w:r>
      <w:r w:rsidR="001F1248">
        <w:rPr>
          <w:lang w:eastAsia="en-US"/>
        </w:rPr>
        <w:t>sta vuonna 2020 sekä ennusteista</w:t>
      </w:r>
      <w:r w:rsidR="00EC10BF">
        <w:rPr>
          <w:lang w:eastAsia="en-US"/>
        </w:rPr>
        <w:t xml:space="preserve"> vuosille 2020–2040.</w:t>
      </w:r>
      <w:r w:rsidR="001F1248">
        <w:rPr>
          <w:rStyle w:val="Alaviitteenviite"/>
          <w:lang w:eastAsia="en-US"/>
        </w:rPr>
        <w:footnoteReference w:id="22"/>
      </w:r>
      <w:r w:rsidR="00EC10BF">
        <w:rPr>
          <w:lang w:eastAsia="en-US"/>
        </w:rPr>
        <w:t xml:space="preserve"> Raportin mukaan kuntien käytössä olevien omistettujen tilojen yhteenlaskettu tasearvo oli noin 35 miljardia euroa. Kuntien ja kuntakonsernien omistuk</w:t>
      </w:r>
      <w:r w:rsidR="00E624CF">
        <w:rPr>
          <w:lang w:eastAsia="en-US"/>
        </w:rPr>
        <w:t>sessa arvioitiin olevan noin 62 </w:t>
      </w:r>
      <w:r w:rsidR="00EC10BF">
        <w:rPr>
          <w:lang w:eastAsia="en-US"/>
        </w:rPr>
        <w:t>000 rakennusta, joiden yhteenlaskettu pinta-ala oli noin 5</w:t>
      </w:r>
      <w:r w:rsidR="0091062C">
        <w:rPr>
          <w:lang w:eastAsia="en-US"/>
        </w:rPr>
        <w:t>0 miljoonaa kerrosneliömetriä. Ko</w:t>
      </w:r>
      <w:r w:rsidR="00EC10BF">
        <w:rPr>
          <w:lang w:eastAsia="en-US"/>
        </w:rPr>
        <w:t xml:space="preserve">rjausvelkaa </w:t>
      </w:r>
      <w:r w:rsidR="0091062C">
        <w:rPr>
          <w:lang w:eastAsia="en-US"/>
        </w:rPr>
        <w:t xml:space="preserve">kuntien </w:t>
      </w:r>
      <w:r w:rsidR="00EC10BF">
        <w:rPr>
          <w:lang w:eastAsia="en-US"/>
        </w:rPr>
        <w:t>rakennuskannassa oli yhteensä noin 9 miljardia euroa ja perusparannusta</w:t>
      </w:r>
      <w:r w:rsidR="00C80ED0">
        <w:rPr>
          <w:lang w:eastAsia="en-US"/>
        </w:rPr>
        <w:t>rvetta noin 17 miljardia euroa.</w:t>
      </w:r>
      <w:r w:rsidR="00C80ED0">
        <w:rPr>
          <w:rStyle w:val="Alaviitteenviite"/>
          <w:lang w:eastAsia="en-US"/>
        </w:rPr>
        <w:footnoteReference w:id="23"/>
      </w:r>
      <w:r w:rsidR="007E35D1">
        <w:rPr>
          <w:lang w:eastAsia="en-US"/>
        </w:rPr>
        <w:t xml:space="preserve"> Näiden lisäksi </w:t>
      </w:r>
      <w:r w:rsidR="007E35D1">
        <w:rPr>
          <w:lang w:eastAsia="en-US"/>
        </w:rPr>
        <w:lastRenderedPageBreak/>
        <w:t>kunnilla oli</w:t>
      </w:r>
      <w:r w:rsidR="00EC10BF">
        <w:rPr>
          <w:lang w:eastAsia="en-US"/>
        </w:rPr>
        <w:t xml:space="preserve"> huomattava määrä tiloja vuokrattuna kuntasektorin ulkopuo</w:t>
      </w:r>
      <w:r w:rsidR="007E35D1">
        <w:rPr>
          <w:lang w:eastAsia="en-US"/>
        </w:rPr>
        <w:t>lisilta kiinteistönomistajilta. Ennusteiden mukaan kuntien omistamien</w:t>
      </w:r>
      <w:r w:rsidR="00C80ED0" w:rsidRPr="00C80ED0">
        <w:rPr>
          <w:lang w:eastAsia="en-US"/>
        </w:rPr>
        <w:t xml:space="preserve"> rakennusten kunto keskimäärin heikkenee ja korjausvelka kasvaa tulevaisuudes</w:t>
      </w:r>
      <w:r w:rsidR="00C80ED0">
        <w:rPr>
          <w:lang w:eastAsia="en-US"/>
        </w:rPr>
        <w:t>sa nykyisellä tilahallinnolla.</w:t>
      </w:r>
      <w:r w:rsidR="007E35D1">
        <w:rPr>
          <w:rStyle w:val="Alaviitteenviite"/>
          <w:lang w:eastAsia="en-US"/>
        </w:rPr>
        <w:footnoteReference w:id="24"/>
      </w:r>
      <w:r w:rsidR="00C80ED0">
        <w:rPr>
          <w:lang w:eastAsia="en-US"/>
        </w:rPr>
        <w:t xml:space="preserve"> </w:t>
      </w:r>
    </w:p>
    <w:p w14:paraId="6A397C79" w14:textId="3F203785" w:rsidR="006E7B85" w:rsidRDefault="006E7B85" w:rsidP="00950CBA">
      <w:pPr>
        <w:pStyle w:val="VNInfolaatikkotaustavri"/>
        <w:rPr>
          <w:lang w:eastAsia="en-US"/>
        </w:rPr>
      </w:pPr>
      <w:r w:rsidRPr="00950CBA">
        <w:rPr>
          <w:lang w:eastAsia="en-US"/>
        </w:rPr>
        <w:t>Kuntien omistamien rakennusten kuntoluokka</w:t>
      </w:r>
      <w:r w:rsidR="007E35D1">
        <w:rPr>
          <w:lang w:eastAsia="en-US"/>
        </w:rPr>
        <w:t xml:space="preserve"> oli keskimäärin 69,5 %</w:t>
      </w:r>
      <w:r w:rsidRPr="00950CBA">
        <w:rPr>
          <w:lang w:eastAsia="en-US"/>
        </w:rPr>
        <w:t>. Kuntoluokka tarkoittaa rakennuksen teknisen nykyarvon suhdetta sen jälleenhankinta-arvoon. Luku kuvaa rakennusten nykyistä laskennallista kuntoa karkeasti. Yleisesti rakennuskanta pyr</w:t>
      </w:r>
      <w:r w:rsidR="007E35D1">
        <w:rPr>
          <w:lang w:eastAsia="en-US"/>
        </w:rPr>
        <w:t>itään pitämään noin 75 %:n</w:t>
      </w:r>
      <w:r w:rsidRPr="00950CBA">
        <w:rPr>
          <w:lang w:eastAsia="en-US"/>
        </w:rPr>
        <w:t xml:space="preserve"> kuntoluokassa. </w:t>
      </w:r>
      <w:r w:rsidR="00C80ED0" w:rsidRPr="00950CBA">
        <w:rPr>
          <w:lang w:eastAsia="en-US"/>
        </w:rPr>
        <w:t>Kun kuntaluokka laskee alle 75</w:t>
      </w:r>
      <w:r w:rsidR="00950CBA">
        <w:rPr>
          <w:lang w:eastAsia="en-US"/>
        </w:rPr>
        <w:t> </w:t>
      </w:r>
      <w:r w:rsidR="007E35D1">
        <w:rPr>
          <w:lang w:eastAsia="en-US"/>
        </w:rPr>
        <w:t>%:n</w:t>
      </w:r>
      <w:r w:rsidRPr="00950CBA">
        <w:rPr>
          <w:lang w:eastAsia="en-US"/>
        </w:rPr>
        <w:t>, kohteeseen alkaa muodostua korjausvelkaa.</w:t>
      </w:r>
    </w:p>
    <w:p w14:paraId="1F21ECA0" w14:textId="31E5A014" w:rsidR="00EC10BF" w:rsidRDefault="00EC10BF" w:rsidP="00EC10BF">
      <w:pPr>
        <w:pStyle w:val="VNLeip1kappale"/>
        <w:rPr>
          <w:lang w:eastAsia="en-US"/>
        </w:rPr>
      </w:pPr>
      <w:r>
        <w:rPr>
          <w:lang w:eastAsia="en-US"/>
        </w:rPr>
        <w:t xml:space="preserve">Väestörakenteen muutokset vaikuttavat perustavalla tavalla </w:t>
      </w:r>
      <w:r w:rsidR="003E7BFB">
        <w:rPr>
          <w:lang w:eastAsia="en-US"/>
        </w:rPr>
        <w:t xml:space="preserve">kuntien </w:t>
      </w:r>
      <w:r>
        <w:rPr>
          <w:lang w:eastAsia="en-US"/>
        </w:rPr>
        <w:t>palvelutarpeisiin ja tätä</w:t>
      </w:r>
      <w:r w:rsidR="003E7BFB">
        <w:rPr>
          <w:lang w:eastAsia="en-US"/>
        </w:rPr>
        <w:t xml:space="preserve"> </w:t>
      </w:r>
      <w:r w:rsidR="00471D2D">
        <w:rPr>
          <w:lang w:eastAsia="en-US"/>
        </w:rPr>
        <w:t xml:space="preserve">kautta </w:t>
      </w:r>
      <w:r w:rsidR="003E7BFB">
        <w:rPr>
          <w:lang w:eastAsia="en-US"/>
        </w:rPr>
        <w:t>kuntien</w:t>
      </w:r>
      <w:r>
        <w:rPr>
          <w:lang w:eastAsia="en-US"/>
        </w:rPr>
        <w:t xml:space="preserve"> </w:t>
      </w:r>
      <w:r w:rsidR="003E7BFB">
        <w:rPr>
          <w:lang w:eastAsia="en-US"/>
        </w:rPr>
        <w:t xml:space="preserve">tarvitsemiin </w:t>
      </w:r>
      <w:r>
        <w:rPr>
          <w:lang w:eastAsia="en-US"/>
        </w:rPr>
        <w:t>tiloihin ja niiden kus</w:t>
      </w:r>
      <w:r w:rsidR="003E7BFB">
        <w:rPr>
          <w:lang w:eastAsia="en-US"/>
        </w:rPr>
        <w:t>tannuksiin</w:t>
      </w:r>
      <w:r w:rsidR="007E35D1">
        <w:rPr>
          <w:lang w:eastAsia="en-US"/>
        </w:rPr>
        <w:t xml:space="preserve"> tulevina vuosina</w:t>
      </w:r>
      <w:r w:rsidR="003E7BFB">
        <w:rPr>
          <w:lang w:eastAsia="en-US"/>
        </w:rPr>
        <w:t>. K</w:t>
      </w:r>
      <w:r>
        <w:rPr>
          <w:lang w:eastAsia="en-US"/>
        </w:rPr>
        <w:t xml:space="preserve">untien ja kuntakonsernien rakennuskannassa </w:t>
      </w:r>
      <w:r w:rsidR="007E35D1">
        <w:rPr>
          <w:lang w:eastAsia="en-US"/>
        </w:rPr>
        <w:t xml:space="preserve">on </w:t>
      </w:r>
      <w:r>
        <w:rPr>
          <w:lang w:eastAsia="en-US"/>
        </w:rPr>
        <w:t>haasteita tulevaisuuden tilatarpeita ajatellen. Esimerkiksi ikääntyneen väestön määrän kasvu lisää hoidon ja hoivan tarvetta. Vastaavasti varhaiskasvatuksen sekä perus- ja lukiokoulutuksen palvelutarpeet ovat vähenemässä voimakkaasti.</w:t>
      </w:r>
    </w:p>
    <w:p w14:paraId="1FC04335" w14:textId="7A9CA1DA" w:rsidR="00EC10BF" w:rsidRDefault="00EC10BF" w:rsidP="00EC10BF">
      <w:pPr>
        <w:pStyle w:val="VNLeip1kappale"/>
        <w:rPr>
          <w:lang w:eastAsia="en-US"/>
        </w:rPr>
      </w:pPr>
      <w:r>
        <w:rPr>
          <w:lang w:eastAsia="en-US"/>
        </w:rPr>
        <w:t>Kuntien rakennuskannassa on merkittävää kehitys- ja sää</w:t>
      </w:r>
      <w:r w:rsidR="003E7BFB">
        <w:rPr>
          <w:lang w:eastAsia="en-US"/>
        </w:rPr>
        <w:t xml:space="preserve">stöpotentiaalia, joka koostuu muun muassa </w:t>
      </w:r>
      <w:r>
        <w:rPr>
          <w:lang w:eastAsia="en-US"/>
        </w:rPr>
        <w:t xml:space="preserve">tyhjistä, vajaakäyttöisistä ja käyttötarkoitukseensa sopimattomista rakennuksista sekä </w:t>
      </w:r>
      <w:r w:rsidR="003E7BFB">
        <w:rPr>
          <w:lang w:eastAsia="en-US"/>
        </w:rPr>
        <w:t>rakennusten energiatehottomuudesta.</w:t>
      </w:r>
      <w:r>
        <w:rPr>
          <w:lang w:eastAsia="en-US"/>
        </w:rPr>
        <w:t xml:space="preserve"> Potentiaalin hyödyntäminen vaatii pitkäaikaisia, valtakunnallisia ja kuntakohtaisia toimenpiteitä. Kuntien rakennuska</w:t>
      </w:r>
      <w:r w:rsidR="007E35D1">
        <w:rPr>
          <w:lang w:eastAsia="en-US"/>
        </w:rPr>
        <w:t>ntaan liittyvissä tietokannoissa</w:t>
      </w:r>
      <w:r>
        <w:rPr>
          <w:lang w:eastAsia="en-US"/>
        </w:rPr>
        <w:t xml:space="preserve"> on myös edelleen puutteita, jotka vaikeuttavat tilannekuvan luomista</w:t>
      </w:r>
      <w:r w:rsidR="007E35D1">
        <w:rPr>
          <w:lang w:eastAsia="en-US"/>
        </w:rPr>
        <w:t>.</w:t>
      </w:r>
      <w:r w:rsidR="007E35D1">
        <w:rPr>
          <w:rStyle w:val="Alaviitteenviite"/>
          <w:lang w:eastAsia="en-US"/>
        </w:rPr>
        <w:footnoteReference w:id="25"/>
      </w:r>
    </w:p>
    <w:p w14:paraId="5162A365" w14:textId="1BFEEAD8" w:rsidR="00EC10BF" w:rsidRDefault="007E35D1" w:rsidP="00EC10BF">
      <w:pPr>
        <w:pStyle w:val="VNLeip1kappale"/>
        <w:rPr>
          <w:lang w:eastAsia="en-US"/>
        </w:rPr>
      </w:pPr>
      <w:r>
        <w:rPr>
          <w:lang w:eastAsia="en-US"/>
        </w:rPr>
        <w:t>Kuntien tilatieto</w:t>
      </w:r>
      <w:r w:rsidR="00EC10BF">
        <w:rPr>
          <w:lang w:eastAsia="en-US"/>
        </w:rPr>
        <w:t xml:space="preserve">-hankkeen kuntakohtaisissa haastatteluissa on saatu </w:t>
      </w:r>
      <w:r>
        <w:rPr>
          <w:lang w:eastAsia="en-US"/>
        </w:rPr>
        <w:t>tietoa kuntien toimitilahallinna</w:t>
      </w:r>
      <w:r w:rsidR="00EC10BF">
        <w:rPr>
          <w:lang w:eastAsia="en-US"/>
        </w:rPr>
        <w:t>sta ja sen kehitystarpeista. Pienillä kunnilla tietoja ty</w:t>
      </w:r>
      <w:r>
        <w:rPr>
          <w:lang w:eastAsia="en-US"/>
        </w:rPr>
        <w:t>ypillisesti pidetään yllä Excel</w:t>
      </w:r>
      <w:r w:rsidR="00EC10BF">
        <w:rPr>
          <w:lang w:eastAsia="en-US"/>
        </w:rPr>
        <w:t>-ohjelmalla. Tieto saattaa olla puutteellista</w:t>
      </w:r>
      <w:r w:rsidR="00471D2D">
        <w:rPr>
          <w:lang w:eastAsia="en-US"/>
        </w:rPr>
        <w:t>,</w:t>
      </w:r>
      <w:r w:rsidR="00EC10BF">
        <w:rPr>
          <w:lang w:eastAsia="en-US"/>
        </w:rPr>
        <w:t xml:space="preserve"> eikä tietojen ajan tasalla pitäminen ol</w:t>
      </w:r>
      <w:r w:rsidR="003E7BFB">
        <w:rPr>
          <w:lang w:eastAsia="en-US"/>
        </w:rPr>
        <w:t xml:space="preserve">e ollut </w:t>
      </w:r>
      <w:r w:rsidR="00471D2D">
        <w:rPr>
          <w:lang w:eastAsia="en-US"/>
        </w:rPr>
        <w:t xml:space="preserve">välttämättä </w:t>
      </w:r>
      <w:r w:rsidR="003E7BFB">
        <w:rPr>
          <w:lang w:eastAsia="en-US"/>
        </w:rPr>
        <w:t xml:space="preserve">mahdollista </w:t>
      </w:r>
      <w:r w:rsidR="00EC10BF">
        <w:rPr>
          <w:lang w:eastAsia="en-US"/>
        </w:rPr>
        <w:t>resurssipula</w:t>
      </w:r>
      <w:r w:rsidR="00471D2D">
        <w:rPr>
          <w:lang w:eastAsia="en-US"/>
        </w:rPr>
        <w:t>n takia</w:t>
      </w:r>
      <w:r w:rsidR="00EC10BF">
        <w:rPr>
          <w:lang w:eastAsia="en-US"/>
        </w:rPr>
        <w:t xml:space="preserve">. </w:t>
      </w:r>
      <w:r>
        <w:rPr>
          <w:lang w:eastAsia="en-US"/>
        </w:rPr>
        <w:t>Ti</w:t>
      </w:r>
      <w:r w:rsidR="00EC10BF">
        <w:rPr>
          <w:lang w:eastAsia="en-US"/>
        </w:rPr>
        <w:t xml:space="preserve">lahallinnan </w:t>
      </w:r>
      <w:r w:rsidR="003E7BFB">
        <w:rPr>
          <w:lang w:eastAsia="en-US"/>
        </w:rPr>
        <w:t xml:space="preserve">yhteisten </w:t>
      </w:r>
      <w:r w:rsidR="00EC10BF">
        <w:rPr>
          <w:lang w:eastAsia="en-US"/>
        </w:rPr>
        <w:t>tietojärjestelmien käytt</w:t>
      </w:r>
      <w:r>
        <w:rPr>
          <w:lang w:eastAsia="en-US"/>
        </w:rPr>
        <w:t>öönotolle nähtiin</w:t>
      </w:r>
      <w:r w:rsidR="00C80ED0">
        <w:rPr>
          <w:lang w:eastAsia="en-US"/>
        </w:rPr>
        <w:t xml:space="preserve"> selvä tarve. </w:t>
      </w:r>
      <w:r w:rsidR="00471D2D">
        <w:rPr>
          <w:lang w:eastAsia="en-US"/>
        </w:rPr>
        <w:t>Myös k</w:t>
      </w:r>
      <w:r w:rsidR="00EC10BF">
        <w:rPr>
          <w:lang w:eastAsia="en-US"/>
        </w:rPr>
        <w:t>eskikokoisissa kunnissa tietoja ha</w:t>
      </w:r>
      <w:r w:rsidR="007312E8">
        <w:rPr>
          <w:lang w:eastAsia="en-US"/>
        </w:rPr>
        <w:t xml:space="preserve">llitaan usein Excel-ohjelmalla. </w:t>
      </w:r>
      <w:r w:rsidR="00EC10BF">
        <w:rPr>
          <w:lang w:eastAsia="en-US"/>
        </w:rPr>
        <w:t>Suurilla kunnilla on monipuoliset järjestelmät</w:t>
      </w:r>
      <w:r w:rsidR="005C5AF9">
        <w:rPr>
          <w:lang w:eastAsia="en-US"/>
        </w:rPr>
        <w:t>,</w:t>
      </w:r>
      <w:r w:rsidR="00EC10BF">
        <w:rPr>
          <w:lang w:eastAsia="en-US"/>
        </w:rPr>
        <w:t xml:space="preserve"> </w:t>
      </w:r>
      <w:r w:rsidR="00FB4627">
        <w:rPr>
          <w:lang w:eastAsia="en-US"/>
        </w:rPr>
        <w:t xml:space="preserve">niissä olevat </w:t>
      </w:r>
      <w:r w:rsidR="00EC10BF">
        <w:rPr>
          <w:lang w:eastAsia="en-US"/>
        </w:rPr>
        <w:t>tiedot</w:t>
      </w:r>
      <w:r w:rsidR="00FB4627">
        <w:rPr>
          <w:lang w:eastAsia="en-US"/>
        </w:rPr>
        <w:t xml:space="preserve"> ovat</w:t>
      </w:r>
      <w:r w:rsidR="00EC10BF">
        <w:rPr>
          <w:lang w:eastAsia="en-US"/>
        </w:rPr>
        <w:t xml:space="preserve"> yleensä hyvin ajan tasalla</w:t>
      </w:r>
      <w:r w:rsidR="007312E8">
        <w:rPr>
          <w:lang w:eastAsia="en-US"/>
        </w:rPr>
        <w:t xml:space="preserve">, </w:t>
      </w:r>
      <w:r w:rsidR="00EC10BF">
        <w:rPr>
          <w:lang w:eastAsia="en-US"/>
        </w:rPr>
        <w:t xml:space="preserve">ja eri järjestelmien väliset integraatiot toimivat. Suuretkin kunnat ovat </w:t>
      </w:r>
      <w:r w:rsidR="003E7BFB">
        <w:rPr>
          <w:lang w:eastAsia="en-US"/>
        </w:rPr>
        <w:t xml:space="preserve">kuitenkin </w:t>
      </w:r>
      <w:r w:rsidR="00EC10BF">
        <w:rPr>
          <w:lang w:eastAsia="en-US"/>
        </w:rPr>
        <w:t xml:space="preserve">olleet kiinnostuneita kehittämään </w:t>
      </w:r>
      <w:r w:rsidR="007312E8">
        <w:rPr>
          <w:lang w:eastAsia="en-US"/>
        </w:rPr>
        <w:t>tietojärjestelmiään, jotta ne</w:t>
      </w:r>
      <w:r w:rsidR="00EC10BF">
        <w:rPr>
          <w:lang w:eastAsia="en-US"/>
        </w:rPr>
        <w:t xml:space="preserve"> antaisivat entistä paremmat mahdollisu</w:t>
      </w:r>
      <w:r w:rsidR="003E7BFB">
        <w:rPr>
          <w:lang w:eastAsia="en-US"/>
        </w:rPr>
        <w:t>udet muun muassa</w:t>
      </w:r>
      <w:r w:rsidR="00EC10BF">
        <w:rPr>
          <w:lang w:eastAsia="en-US"/>
        </w:rPr>
        <w:t xml:space="preserve"> </w:t>
      </w:r>
      <w:r w:rsidR="00EC10BF">
        <w:rPr>
          <w:lang w:eastAsia="en-US"/>
        </w:rPr>
        <w:lastRenderedPageBreak/>
        <w:t xml:space="preserve">rakennusten </w:t>
      </w:r>
      <w:r w:rsidR="007312E8">
        <w:rPr>
          <w:lang w:eastAsia="en-US"/>
        </w:rPr>
        <w:t>arvonmäärityksiin ja vuokrien laskentaan. K</w:t>
      </w:r>
      <w:r w:rsidR="007312E8" w:rsidRPr="007312E8">
        <w:rPr>
          <w:lang w:eastAsia="en-US"/>
        </w:rPr>
        <w:t xml:space="preserve">unnat kaipaisivat </w:t>
      </w:r>
      <w:r w:rsidR="007312E8">
        <w:rPr>
          <w:lang w:eastAsia="en-US"/>
        </w:rPr>
        <w:t xml:space="preserve">tietojärjestelmien päivittämiseen </w:t>
      </w:r>
      <w:r w:rsidR="007312E8" w:rsidRPr="007312E8">
        <w:rPr>
          <w:lang w:eastAsia="en-US"/>
        </w:rPr>
        <w:t>tukea.</w:t>
      </w:r>
    </w:p>
    <w:p w14:paraId="5023279E" w14:textId="10B0976D" w:rsidR="00EC10BF" w:rsidRDefault="007312E8" w:rsidP="00EC10BF">
      <w:pPr>
        <w:pStyle w:val="VNLeip1kappale"/>
        <w:rPr>
          <w:lang w:eastAsia="en-US"/>
        </w:rPr>
      </w:pPr>
      <w:r>
        <w:rPr>
          <w:lang w:eastAsia="en-US"/>
        </w:rPr>
        <w:t>Myös k</w:t>
      </w:r>
      <w:r w:rsidR="00EC10BF">
        <w:rPr>
          <w:lang w:eastAsia="en-US"/>
        </w:rPr>
        <w:t>untien kiinteistönpito kaipaa lisää strategista otetta. Tietojärjestelmien kehittäminen ja tietojen kokoaminen niihin luo tähän välttämättömän pohjan. Sen lisäksi kuntien tulee lisätä tulevaisuuden palvelutarpeisiin pohjautuvaa kiinteistö- ja toi</w:t>
      </w:r>
      <w:r>
        <w:rPr>
          <w:lang w:eastAsia="en-US"/>
        </w:rPr>
        <w:t>mitilastrategista suunnittelua sekä selvityksiä</w:t>
      </w:r>
      <w:r w:rsidR="00EC10BF">
        <w:rPr>
          <w:lang w:eastAsia="en-US"/>
        </w:rPr>
        <w:t xml:space="preserve">, joilla tähdätään nykyistä ennakoivampaan rakennuskannan kunnossapitoon ja investointeihin. </w:t>
      </w:r>
      <w:r>
        <w:rPr>
          <w:lang w:eastAsia="en-US"/>
        </w:rPr>
        <w:t>T</w:t>
      </w:r>
      <w:r w:rsidR="00EC10BF">
        <w:rPr>
          <w:lang w:eastAsia="en-US"/>
        </w:rPr>
        <w:t>avoitteena tulisi olla kuntien kiinteistönpidon ja kuntatalouden välisten yh</w:t>
      </w:r>
      <w:r>
        <w:rPr>
          <w:lang w:eastAsia="en-US"/>
        </w:rPr>
        <w:t>teyksien parempi ymmärtäminen ja</w:t>
      </w:r>
      <w:r w:rsidR="00EC10BF">
        <w:rPr>
          <w:lang w:eastAsia="en-US"/>
        </w:rPr>
        <w:t xml:space="preserve"> kuntien välisen yhteistyön lisääminen.</w:t>
      </w:r>
    </w:p>
    <w:p w14:paraId="5E761840" w14:textId="77777777" w:rsidR="007312E8" w:rsidRDefault="00EC10BF" w:rsidP="00EC10BF">
      <w:pPr>
        <w:pStyle w:val="VNLeip1kappale"/>
        <w:rPr>
          <w:lang w:eastAsia="en-US"/>
        </w:rPr>
      </w:pPr>
      <w:r>
        <w:rPr>
          <w:lang w:eastAsia="en-US"/>
        </w:rPr>
        <w:t>Sosiaali- ja terveydenhuollon sekä pelastustoimen uudistus tulee vaikuttamaan merkittävästi kuntien kiinteistö- ja toimitilahallinnon tilanteeseen. Erityisesti kuntien hyvinvointialueille vuokraamien tilojen siirtymäajan jälkeinen tilanne luo epävarmuutta kuntien pitkäjänteiselle kiinteistönpidolle ja voi johtaa jopa siihen, että kuntien investointihalukkuus vuokrattaviin kohteisiin vuo</w:t>
      </w:r>
      <w:r w:rsidR="007312E8">
        <w:rPr>
          <w:lang w:eastAsia="en-US"/>
        </w:rPr>
        <w:t>krakauden aikana voi heikentyä.</w:t>
      </w:r>
    </w:p>
    <w:p w14:paraId="50AA6A7C" w14:textId="2ECA1C4B" w:rsidR="00EC10BF" w:rsidRDefault="00EC10BF" w:rsidP="00EC10BF">
      <w:pPr>
        <w:pStyle w:val="VNLeip1kappale"/>
        <w:rPr>
          <w:lang w:eastAsia="en-US"/>
        </w:rPr>
      </w:pPr>
      <w:r>
        <w:rPr>
          <w:lang w:eastAsia="en-US"/>
        </w:rPr>
        <w:t xml:space="preserve">Hyvinvointialueiden tulisikin käynnistää yhdessä kuntien kanssa aluekohtaisten palveluverkkosuunnitelmien laatiminen, joiden pohjalta saataisiin </w:t>
      </w:r>
      <w:r w:rsidR="007312E8">
        <w:rPr>
          <w:lang w:eastAsia="en-US"/>
        </w:rPr>
        <w:t xml:space="preserve">parempi käsitys </w:t>
      </w:r>
      <w:r>
        <w:rPr>
          <w:lang w:eastAsia="en-US"/>
        </w:rPr>
        <w:t>hyvinvointialueiden palveluihin tarvittavista tiloista.</w:t>
      </w:r>
    </w:p>
    <w:p w14:paraId="4DC78527" w14:textId="003742C5" w:rsidR="00DD2357" w:rsidRDefault="00DD2357" w:rsidP="00DD2357">
      <w:pPr>
        <w:pStyle w:val="Otsikko2"/>
      </w:pPr>
      <w:bookmarkStart w:id="40" w:name="_Toc105052115"/>
      <w:r>
        <w:rPr>
          <w:lang w:val="fi-FI"/>
        </w:rPr>
        <w:t>T</w:t>
      </w:r>
      <w:r w:rsidR="003918BA">
        <w:rPr>
          <w:lang w:val="fi-FI"/>
        </w:rPr>
        <w:t>ilahallinto</w:t>
      </w:r>
      <w:r>
        <w:rPr>
          <w:lang w:val="fi-FI"/>
        </w:rPr>
        <w:t xml:space="preserve"> muualla Euroopassa</w:t>
      </w:r>
      <w:bookmarkEnd w:id="40"/>
    </w:p>
    <w:p w14:paraId="0BB7978E" w14:textId="6502A6C5" w:rsidR="00FD59B7" w:rsidRDefault="00F774DE" w:rsidP="00F774DE">
      <w:pPr>
        <w:pStyle w:val="VNLeip1kappale"/>
      </w:pPr>
      <w:r w:rsidRPr="00F774DE">
        <w:t>U</w:t>
      </w:r>
      <w:r>
        <w:t>seassa Euroopan maassa on</w:t>
      </w:r>
      <w:r w:rsidR="00FD59B7" w:rsidRPr="00E513B3">
        <w:t xml:space="preserve"> </w:t>
      </w:r>
      <w:r w:rsidR="00BA44F3">
        <w:t>keskitetty kiinteistönhallintaorganisaatio, joka vastaa valtion kiinteistöistä</w:t>
      </w:r>
      <w:r w:rsidR="0037680E">
        <w:t>. Useassa maassa on myös</w:t>
      </w:r>
      <w:r>
        <w:t xml:space="preserve"> valtion sisäinen </w:t>
      </w:r>
      <w:r w:rsidR="00FD59B7" w:rsidRPr="00E513B3">
        <w:t>vuokrajärjestelmä. Eroja on</w:t>
      </w:r>
      <w:r>
        <w:t xml:space="preserve"> siinä</w:t>
      </w:r>
      <w:r w:rsidR="00FD59B7" w:rsidRPr="00E513B3">
        <w:t xml:space="preserve">, kuinka keskittynyttä </w:t>
      </w:r>
      <w:r w:rsidR="00BA44F3">
        <w:t xml:space="preserve">hallinta </w:t>
      </w:r>
      <w:r w:rsidR="00FD59B7" w:rsidRPr="00E513B3">
        <w:t xml:space="preserve">on, miten laajasti ja yhtenäisesti </w:t>
      </w:r>
      <w:r w:rsidR="001D6002">
        <w:t xml:space="preserve">valtion sisäistä </w:t>
      </w:r>
      <w:r w:rsidR="00FD59B7" w:rsidRPr="00E513B3">
        <w:t>vuokrajärjestelmää to</w:t>
      </w:r>
      <w:r w:rsidR="005C5AF9">
        <w:t>imeenpannaan</w:t>
      </w:r>
      <w:r>
        <w:t xml:space="preserve"> ja millä periaattei</w:t>
      </w:r>
      <w:r w:rsidR="00FD59B7" w:rsidRPr="00E513B3">
        <w:t xml:space="preserve">lla </w:t>
      </w:r>
      <w:r w:rsidR="001D6002">
        <w:t xml:space="preserve">valtion sisäisen vuokrajärjestelmän </w:t>
      </w:r>
      <w:r w:rsidR="00FD59B7" w:rsidRPr="00E513B3">
        <w:t xml:space="preserve">vuokrat määräytyvät. </w:t>
      </w:r>
    </w:p>
    <w:p w14:paraId="21C11479" w14:textId="4B8BB3C8" w:rsidR="00FD59B7" w:rsidRPr="00E513B3" w:rsidRDefault="00311DF3" w:rsidP="00F774DE">
      <w:pPr>
        <w:pStyle w:val="VNLeip1kappale"/>
      </w:pPr>
      <w:r w:rsidRPr="00311DF3">
        <w:t>Valtion toimitiloja hoitavien tahojen organisoitumismuoto</w:t>
      </w:r>
      <w:r>
        <w:t xml:space="preserve"> </w:t>
      </w:r>
      <w:r w:rsidR="00F774DE">
        <w:t xml:space="preserve">Suomen </w:t>
      </w:r>
      <w:r w:rsidR="00FD59B7" w:rsidRPr="00E513B3">
        <w:t>vertailum</w:t>
      </w:r>
      <w:r w:rsidR="00F774DE">
        <w:t xml:space="preserve">aissa (Ruotsi, Norja, Tanska ja Hollanti) on pääasiassa virastomuoto. Toimitila-asioita hoitavat virastot toimivat </w:t>
      </w:r>
      <w:r w:rsidR="00FD59B7" w:rsidRPr="00E513B3">
        <w:t>vaihte</w:t>
      </w:r>
      <w:r w:rsidR="00F774DE">
        <w:t>le</w:t>
      </w:r>
      <w:r w:rsidR="005C5AF9">
        <w:t>vasti eri ministeriöiden alla. E</w:t>
      </w:r>
      <w:r w:rsidR="00F774DE">
        <w:t>simerkiksi Suomessa ja Ruotsissa toimitil</w:t>
      </w:r>
      <w:r w:rsidR="009340F2">
        <w:t>a-asioita hoitavat organis</w:t>
      </w:r>
      <w:r>
        <w:t>aatio</w:t>
      </w:r>
      <w:r w:rsidR="00F774DE">
        <w:t>t toimivat pääosin v</w:t>
      </w:r>
      <w:r w:rsidR="00FD59B7" w:rsidRPr="00E513B3">
        <w:t>altio</w:t>
      </w:r>
      <w:r w:rsidR="00F774DE">
        <w:t>varainministeriön alaisuudessa.</w:t>
      </w:r>
      <w:r w:rsidR="00BA44F3" w:rsidRPr="00BA44F3">
        <w:rPr>
          <w:rFonts w:cs="Times New Roman"/>
          <w:spacing w:val="0"/>
        </w:rPr>
        <w:t xml:space="preserve"> </w:t>
      </w:r>
      <w:r w:rsidR="00BA44F3" w:rsidRPr="00BA44F3">
        <w:t>Virastomuotoisten toimijoiden e</w:t>
      </w:r>
      <w:r w:rsidR="00FD59B7" w:rsidRPr="00BA44F3">
        <w:t xml:space="preserve">roja Suomen </w:t>
      </w:r>
      <w:r w:rsidR="00FD59B7" w:rsidRPr="00BA44F3">
        <w:lastRenderedPageBreak/>
        <w:t xml:space="preserve">liikelaitosmalliin </w:t>
      </w:r>
      <w:r w:rsidR="005C5AF9">
        <w:t xml:space="preserve">verrattuna </w:t>
      </w:r>
      <w:r w:rsidR="00FD59B7" w:rsidRPr="00BA44F3">
        <w:t>on</w:t>
      </w:r>
      <w:r w:rsidR="00BA44F3" w:rsidRPr="00BA44F3">
        <w:t xml:space="preserve"> esimerkiksi</w:t>
      </w:r>
      <w:r w:rsidR="00FD59B7" w:rsidRPr="00BA44F3">
        <w:t xml:space="preserve"> investointihankkeiden rahoituksen käsittely osana </w:t>
      </w:r>
      <w:r w:rsidR="00BA44F3">
        <w:t xml:space="preserve">valtion </w:t>
      </w:r>
      <w:r w:rsidR="00FD59B7" w:rsidRPr="00BA44F3">
        <w:t>bud</w:t>
      </w:r>
      <w:r w:rsidR="00BA44F3" w:rsidRPr="00BA44F3">
        <w:t>jettia.</w:t>
      </w:r>
      <w:r w:rsidR="00FD59B7" w:rsidRPr="00E513B3">
        <w:rPr>
          <w:rStyle w:val="Alaviitteenviite"/>
          <w:rFonts w:cs="Arial"/>
        </w:rPr>
        <w:footnoteReference w:id="26"/>
      </w:r>
      <w:r w:rsidR="00BA44F3">
        <w:t xml:space="preserve"> </w:t>
      </w:r>
    </w:p>
    <w:p w14:paraId="5F5C73D2" w14:textId="43F5D54C" w:rsidR="00BA44F3" w:rsidRDefault="00FD59B7" w:rsidP="00F774DE">
      <w:pPr>
        <w:pStyle w:val="VNLeip1kappale"/>
      </w:pPr>
      <w:r w:rsidRPr="00BA44F3">
        <w:t>Ruotsissa on vertailumaista hajautunein järjestelmä, jossa eri hallinnonalat vuokraavat ja hallinnoivat kiinteistöjä omien säännöstöjensä pohjalta.</w:t>
      </w:r>
      <w:r w:rsidR="00BA44F3" w:rsidRPr="00BA44F3">
        <w:t xml:space="preserve"> </w:t>
      </w:r>
      <w:r w:rsidR="00BA44F3" w:rsidRPr="00BA44F3">
        <w:rPr>
          <w:bCs/>
        </w:rPr>
        <w:t>Ruot</w:t>
      </w:r>
      <w:r w:rsidR="005C5AF9">
        <w:rPr>
          <w:bCs/>
        </w:rPr>
        <w:t>s</w:t>
      </w:r>
      <w:r w:rsidR="00BA44F3" w:rsidRPr="00BA44F3">
        <w:rPr>
          <w:bCs/>
        </w:rPr>
        <w:t xml:space="preserve">in </w:t>
      </w:r>
      <w:r w:rsidR="00BA44F3">
        <w:rPr>
          <w:bCs/>
        </w:rPr>
        <w:t>kiinteistönhallinta</w:t>
      </w:r>
      <w:r w:rsidR="00BA44F3" w:rsidRPr="00BA44F3">
        <w:rPr>
          <w:bCs/>
        </w:rPr>
        <w:t xml:space="preserve">järjestelmä pitää sisällään niin </w:t>
      </w:r>
      <w:r w:rsidR="00BA44F3">
        <w:t xml:space="preserve">markkinaperusteista kuin </w:t>
      </w:r>
      <w:r w:rsidRPr="00BA44F3">
        <w:t xml:space="preserve">kustannusperusteista </w:t>
      </w:r>
      <w:r w:rsidR="00BA44F3">
        <w:t xml:space="preserve">vuokrausta </w:t>
      </w:r>
      <w:r w:rsidRPr="00BA44F3">
        <w:t>sekä b</w:t>
      </w:r>
      <w:r w:rsidR="00BA44F3">
        <w:t>udjettirahoitteista toimintaa riippuen kiinteistöjen luonteesta.</w:t>
      </w:r>
    </w:p>
    <w:p w14:paraId="137238C7" w14:textId="10DD0126" w:rsidR="00FD59B7" w:rsidRPr="00873FA2" w:rsidRDefault="00BA44F3" w:rsidP="00F774DE">
      <w:pPr>
        <w:pStyle w:val="VNLeip1kappale"/>
      </w:pPr>
      <w:r>
        <w:t>Suomessa ja Hollannissa on keskitetyimmät järjestelmät, kun taas muissa P</w:t>
      </w:r>
      <w:r w:rsidR="00FD59B7" w:rsidRPr="00E513B3">
        <w:t>ohjoismaissa</w:t>
      </w:r>
      <w:r>
        <w:t xml:space="preserve"> järjestelmän keskittyneisyys asettuu välimaastoon</w:t>
      </w:r>
      <w:r w:rsidR="00BE4D8C">
        <w:t xml:space="preserve"> siten, että tietyt kiinteistöt kuuluvat keskitetyn hallinnan piiriin ja osa toimin</w:t>
      </w:r>
      <w:r w:rsidR="0037680E">
        <w:t xml:space="preserve">noista on yksityistetty (Norja ja </w:t>
      </w:r>
      <w:r w:rsidR="00BE4D8C">
        <w:t>Tanska</w:t>
      </w:r>
      <w:r w:rsidR="00FD59B7" w:rsidRPr="00E513B3">
        <w:t>)</w:t>
      </w:r>
      <w:r w:rsidR="00BE4D8C">
        <w:t>. Eroja löytyy myös siitä, ovatko p</w:t>
      </w:r>
      <w:r w:rsidR="00FD59B7" w:rsidRPr="00E513B3">
        <w:t xml:space="preserve">uolustusvoimien tilat </w:t>
      </w:r>
      <w:r w:rsidR="00BE4D8C">
        <w:t xml:space="preserve">osa muuta </w:t>
      </w:r>
      <w:r w:rsidR="001D6002">
        <w:t xml:space="preserve">kiinteistö- ja </w:t>
      </w:r>
      <w:r w:rsidR="00BE4D8C">
        <w:t>toimitilahallintaa (</w:t>
      </w:r>
      <w:r w:rsidR="00FD59B7" w:rsidRPr="00E513B3">
        <w:t>Suo</w:t>
      </w:r>
      <w:r w:rsidR="00BE4D8C">
        <w:t xml:space="preserve">mi </w:t>
      </w:r>
      <w:r w:rsidR="0037680E">
        <w:t xml:space="preserve">ja </w:t>
      </w:r>
      <w:r w:rsidR="00BE4D8C">
        <w:t>Hollanti), ja siitä, miten kulttuuriperintökohteita</w:t>
      </w:r>
      <w:r w:rsidR="00FD59B7" w:rsidRPr="00E513B3">
        <w:t xml:space="preserve"> ja </w:t>
      </w:r>
      <w:r w:rsidR="00BE4D8C">
        <w:t>metsäomaisuutta hallitaan</w:t>
      </w:r>
      <w:r w:rsidR="00FD59B7" w:rsidRPr="00E513B3">
        <w:t xml:space="preserve">. </w:t>
      </w:r>
    </w:p>
    <w:p w14:paraId="7ADE2087" w14:textId="77777777" w:rsidR="008B67CA" w:rsidRDefault="008B67CA" w:rsidP="00F774DE">
      <w:pPr>
        <w:pStyle w:val="VNLeip1kappale"/>
        <w:rPr>
          <w:lang w:eastAsia="en-US"/>
        </w:rPr>
      </w:pPr>
      <w:r>
        <w:rPr>
          <w:lang w:eastAsia="en-US"/>
        </w:rPr>
        <w:t>Yhtä oikeaa</w:t>
      </w:r>
      <w:r w:rsidRPr="008B67CA">
        <w:rPr>
          <w:lang w:eastAsia="en-US"/>
        </w:rPr>
        <w:t xml:space="preserve"> tapaa järjestää tilahallinta ei ole. Kussakin maassa m</w:t>
      </w:r>
      <w:r>
        <w:rPr>
          <w:lang w:eastAsia="en-US"/>
        </w:rPr>
        <w:t xml:space="preserve">allin valintaan vaikuttavat muun muassa </w:t>
      </w:r>
      <w:r w:rsidRPr="008B67CA">
        <w:rPr>
          <w:lang w:eastAsia="en-US"/>
        </w:rPr>
        <w:t xml:space="preserve">poliittinen harkinta, valtion asettamat strategiset tavoitteet, historiallinen kehitys, tilasalkun rakenne ja koko, tilatarpeiden kehitys, kiinteistömarkkinoiden tila ja valtion taloudellinen kantokyky. </w:t>
      </w:r>
    </w:p>
    <w:p w14:paraId="303B93B0" w14:textId="4DBACE7C" w:rsidR="008B67CA" w:rsidRDefault="0091062C" w:rsidP="00F774DE">
      <w:pPr>
        <w:pStyle w:val="VNLeip1kappale"/>
        <w:rPr>
          <w:lang w:eastAsia="en-US"/>
        </w:rPr>
      </w:pPr>
      <w:r>
        <w:rPr>
          <w:lang w:eastAsia="en-US"/>
        </w:rPr>
        <w:t xml:space="preserve">Kansainvälisesti </w:t>
      </w:r>
      <w:r w:rsidR="008B67CA">
        <w:rPr>
          <w:lang w:eastAsia="en-US"/>
        </w:rPr>
        <w:t>vertailtuna tilahallinnan keskittäminen</w:t>
      </w:r>
      <w:r w:rsidR="008B67CA" w:rsidRPr="008B67CA">
        <w:rPr>
          <w:lang w:eastAsia="en-US"/>
        </w:rPr>
        <w:t xml:space="preserve"> on Suomessa </w:t>
      </w:r>
      <w:r w:rsidR="008B67CA">
        <w:rPr>
          <w:lang w:eastAsia="en-US"/>
        </w:rPr>
        <w:t>erittäin pitkällä, kun v</w:t>
      </w:r>
      <w:r w:rsidR="008B67CA" w:rsidRPr="008B67CA">
        <w:rPr>
          <w:lang w:eastAsia="en-US"/>
        </w:rPr>
        <w:t xml:space="preserve">altion käyttämistä tiloista ainoastaan Metsähallituksen, </w:t>
      </w:r>
      <w:r w:rsidR="007A662F">
        <w:rPr>
          <w:lang w:eastAsia="en-US"/>
        </w:rPr>
        <w:t>t</w:t>
      </w:r>
      <w:r w:rsidR="004216F8">
        <w:rPr>
          <w:lang w:eastAsia="en-US"/>
        </w:rPr>
        <w:t xml:space="preserve">asavallan </w:t>
      </w:r>
      <w:r w:rsidR="008B67CA" w:rsidRPr="008B67CA">
        <w:rPr>
          <w:lang w:eastAsia="en-US"/>
        </w:rPr>
        <w:t xml:space="preserve">presidentin kanslian, Suomenlinnan hoitokunnan, </w:t>
      </w:r>
      <w:r w:rsidR="008B67CA">
        <w:rPr>
          <w:lang w:eastAsia="en-US"/>
        </w:rPr>
        <w:t xml:space="preserve">ulkomaan </w:t>
      </w:r>
      <w:r w:rsidR="008B67CA" w:rsidRPr="008B67CA">
        <w:rPr>
          <w:lang w:eastAsia="en-US"/>
        </w:rPr>
        <w:t>lähetystöjen ja eduskunnan tilat eivät ole Senaat</w:t>
      </w:r>
      <w:r w:rsidR="00FB4627">
        <w:rPr>
          <w:lang w:eastAsia="en-US"/>
        </w:rPr>
        <w:t>ti-konsernin liikelaitosten</w:t>
      </w:r>
      <w:r w:rsidR="008B67CA" w:rsidRPr="008B67CA">
        <w:rPr>
          <w:lang w:eastAsia="en-US"/>
        </w:rPr>
        <w:t xml:space="preserve"> hallinnassa.</w:t>
      </w:r>
      <w:r w:rsidR="00BE4D8C" w:rsidRPr="00BE4D8C">
        <w:rPr>
          <w:rFonts w:cs="Arial"/>
        </w:rPr>
        <w:t xml:space="preserve"> </w:t>
      </w:r>
      <w:r w:rsidR="00BE4D8C" w:rsidRPr="00BE4D8C">
        <w:rPr>
          <w:lang w:eastAsia="en-US"/>
        </w:rPr>
        <w:t xml:space="preserve">Suomeen verrattuna esimerkiksi tilankäytön tehokkuuden lisäämiseen ei ole yhtä selkeätä tavoitetta muissa maissa. Suomen toimitilastrategiaa vastaavaan keskitettyyn ja tavoitteelliseen kiinteistöjenhallintaan ollaan vasta siirtymässä muissa </w:t>
      </w:r>
      <w:r w:rsidR="00BE4D8C">
        <w:rPr>
          <w:lang w:eastAsia="en-US"/>
        </w:rPr>
        <w:t>vertailu</w:t>
      </w:r>
      <w:r w:rsidR="00BE4D8C" w:rsidRPr="00BE4D8C">
        <w:rPr>
          <w:lang w:eastAsia="en-US"/>
        </w:rPr>
        <w:t>maissa</w:t>
      </w:r>
      <w:r w:rsidR="0037680E">
        <w:rPr>
          <w:lang w:eastAsia="en-US"/>
        </w:rPr>
        <w:t>,</w:t>
      </w:r>
      <w:r w:rsidR="00BE4D8C" w:rsidRPr="00BE4D8C">
        <w:rPr>
          <w:lang w:eastAsia="en-US"/>
        </w:rPr>
        <w:t xml:space="preserve"> kuten Norjassa. </w:t>
      </w:r>
    </w:p>
    <w:p w14:paraId="6F347911" w14:textId="0E57E370" w:rsidR="008B67CA" w:rsidRPr="001704F8" w:rsidRDefault="008B67CA" w:rsidP="00F774DE">
      <w:pPr>
        <w:pStyle w:val="VNLeip1kappale"/>
        <w:rPr>
          <w:lang w:eastAsia="en-US"/>
        </w:rPr>
      </w:pPr>
      <w:r w:rsidRPr="008B67CA">
        <w:rPr>
          <w:lang w:eastAsia="en-US"/>
        </w:rPr>
        <w:t xml:space="preserve">Osoituksena </w:t>
      </w:r>
      <w:r>
        <w:rPr>
          <w:lang w:eastAsia="en-US"/>
        </w:rPr>
        <w:t xml:space="preserve">Suomen </w:t>
      </w:r>
      <w:r w:rsidRPr="008B67CA">
        <w:rPr>
          <w:lang w:eastAsia="en-US"/>
        </w:rPr>
        <w:t>nykyisen</w:t>
      </w:r>
      <w:r>
        <w:rPr>
          <w:lang w:eastAsia="en-US"/>
        </w:rPr>
        <w:t>, kes</w:t>
      </w:r>
      <w:r w:rsidR="00907E36">
        <w:rPr>
          <w:lang w:eastAsia="en-US"/>
        </w:rPr>
        <w:t>k</w:t>
      </w:r>
      <w:r>
        <w:rPr>
          <w:lang w:eastAsia="en-US"/>
        </w:rPr>
        <w:t>itetyn</w:t>
      </w:r>
      <w:r w:rsidRPr="008B67CA">
        <w:rPr>
          <w:lang w:eastAsia="en-US"/>
        </w:rPr>
        <w:t xml:space="preserve"> tilahallinnan toimivuudesta on valtiollisten kiinteistönhoitajien kansainvälisen PuRE-net verkoston teettämä tutkimus, jossa Suomen valtion </w:t>
      </w:r>
      <w:r w:rsidRPr="008B5F4B">
        <w:rPr>
          <w:lang w:eastAsia="en-US"/>
        </w:rPr>
        <w:t xml:space="preserve">toimitila- ja </w:t>
      </w:r>
      <w:r w:rsidR="008B5F4B" w:rsidRPr="008B5F4B">
        <w:rPr>
          <w:lang w:eastAsia="en-US"/>
        </w:rPr>
        <w:t>kiinteistöhallinnan</w:t>
      </w:r>
      <w:r w:rsidRPr="008B5F4B">
        <w:rPr>
          <w:lang w:eastAsia="en-US"/>
        </w:rPr>
        <w:t xml:space="preserve"> todetaan kuuluvan eurooppalaisen</w:t>
      </w:r>
      <w:r w:rsidRPr="008B67CA">
        <w:rPr>
          <w:lang w:eastAsia="en-US"/>
        </w:rPr>
        <w:t xml:space="preserve"> vertailuryhmän parhaimmistoon.</w:t>
      </w:r>
      <w:r>
        <w:rPr>
          <w:rStyle w:val="Alaviitteenviite"/>
          <w:lang w:eastAsia="en-US"/>
        </w:rPr>
        <w:footnoteReference w:id="27"/>
      </w:r>
    </w:p>
    <w:p w14:paraId="78E9CDEE" w14:textId="6B1111A5" w:rsidR="004543FC" w:rsidRDefault="003C68A2" w:rsidP="003C68A2">
      <w:pPr>
        <w:pStyle w:val="Otsikko1"/>
        <w:rPr>
          <w:lang w:eastAsia="en-US"/>
        </w:rPr>
      </w:pPr>
      <w:bookmarkStart w:id="41" w:name="_Toc105052116"/>
      <w:r w:rsidRPr="003C68A2">
        <w:rPr>
          <w:lang w:eastAsia="en-US"/>
        </w:rPr>
        <w:lastRenderedPageBreak/>
        <w:t>Palvelusopimukset</w:t>
      </w:r>
      <w:bookmarkEnd w:id="41"/>
      <w:r w:rsidRPr="003C68A2">
        <w:rPr>
          <w:lang w:eastAsia="en-US"/>
        </w:rPr>
        <w:t xml:space="preserve"> </w:t>
      </w:r>
    </w:p>
    <w:p w14:paraId="1F3076AE" w14:textId="35C0DB2A" w:rsidR="003C68A2" w:rsidRDefault="00E73939" w:rsidP="00E73939">
      <w:pPr>
        <w:pStyle w:val="Otsikko2"/>
      </w:pPr>
      <w:bookmarkStart w:id="42" w:name="_Toc105052117"/>
      <w:r>
        <w:t>Yleistä</w:t>
      </w:r>
      <w:bookmarkEnd w:id="42"/>
    </w:p>
    <w:p w14:paraId="5B3E0B04" w14:textId="77777777" w:rsidR="00280FC8" w:rsidRDefault="00FB4627" w:rsidP="00295C28">
      <w:pPr>
        <w:pStyle w:val="VNLeip1kappale"/>
        <w:rPr>
          <w:lang w:eastAsia="en-US"/>
        </w:rPr>
      </w:pPr>
      <w:r>
        <w:rPr>
          <w:lang w:eastAsia="en-US"/>
        </w:rPr>
        <w:t>Senaatti-kiinteistöistä ja Puolustuskiinteistöistä annetussa laissa p</w:t>
      </w:r>
      <w:r w:rsidR="00295C28" w:rsidRPr="00710F15">
        <w:rPr>
          <w:lang w:eastAsia="en-US"/>
        </w:rPr>
        <w:t xml:space="preserve">alvelusopimuksilla tarkoitetaan </w:t>
      </w:r>
      <w:r w:rsidR="00295C28">
        <w:rPr>
          <w:lang w:eastAsia="en-US"/>
        </w:rPr>
        <w:t>kaikkia Senaatti-konsernin valtioasiakkailleen tarjoamista</w:t>
      </w:r>
      <w:r w:rsidR="00280FC8">
        <w:rPr>
          <w:lang w:eastAsia="en-US"/>
        </w:rPr>
        <w:t xml:space="preserve"> kiinteistö- ja tila</w:t>
      </w:r>
      <w:r w:rsidR="00295C28">
        <w:rPr>
          <w:lang w:eastAsia="en-US"/>
        </w:rPr>
        <w:t>palveluista</w:t>
      </w:r>
      <w:r w:rsidR="00280FC8">
        <w:rPr>
          <w:lang w:eastAsia="en-US"/>
        </w:rPr>
        <w:t xml:space="preserve"> sekä niihin välittömästi liittyvistä palveluista</w:t>
      </w:r>
      <w:r w:rsidR="00295C28">
        <w:rPr>
          <w:lang w:eastAsia="en-US"/>
        </w:rPr>
        <w:t xml:space="preserve"> tehtäviä sopimuksia. </w:t>
      </w:r>
    </w:p>
    <w:p w14:paraId="4746FD2C" w14:textId="4AC6E2D7" w:rsidR="00295C28" w:rsidRDefault="00295C28" w:rsidP="00295C28">
      <w:pPr>
        <w:pStyle w:val="VNLeip1kappale"/>
      </w:pPr>
      <w:r>
        <w:rPr>
          <w:lang w:eastAsia="en-US"/>
        </w:rPr>
        <w:t>Yleisin palvelusopimustyyppi on vuokrasopimus</w:t>
      </w:r>
      <w:r w:rsidR="00280FC8">
        <w:rPr>
          <w:lang w:eastAsia="en-US"/>
        </w:rPr>
        <w:t xml:space="preserve">. </w:t>
      </w:r>
      <w:r>
        <w:rPr>
          <w:lang w:eastAsia="en-US"/>
        </w:rPr>
        <w:t>V</w:t>
      </w:r>
      <w:r w:rsidRPr="00710F15">
        <w:rPr>
          <w:lang w:eastAsia="en-US"/>
        </w:rPr>
        <w:t>uokrasopimusten lisäksi</w:t>
      </w:r>
      <w:r>
        <w:rPr>
          <w:lang w:eastAsia="en-US"/>
        </w:rPr>
        <w:t xml:space="preserve"> </w:t>
      </w:r>
      <w:r w:rsidR="00280FC8">
        <w:rPr>
          <w:lang w:eastAsia="en-US"/>
        </w:rPr>
        <w:t xml:space="preserve">tehdään </w:t>
      </w:r>
      <w:r w:rsidR="00685910">
        <w:rPr>
          <w:lang w:eastAsia="en-US"/>
        </w:rPr>
        <w:t>myös</w:t>
      </w:r>
      <w:r w:rsidR="003818EA">
        <w:rPr>
          <w:lang w:eastAsia="en-US"/>
        </w:rPr>
        <w:t xml:space="preserve"> esimerkiksi</w:t>
      </w:r>
      <w:r>
        <w:rPr>
          <w:lang w:eastAsia="en-US"/>
        </w:rPr>
        <w:t xml:space="preserve"> </w:t>
      </w:r>
      <w:r w:rsidR="00280FC8">
        <w:rPr>
          <w:lang w:eastAsia="en-US"/>
        </w:rPr>
        <w:t>toimitilapalvelusopimuksia</w:t>
      </w:r>
      <w:r w:rsidR="007A662F">
        <w:rPr>
          <w:lang w:eastAsia="en-US"/>
        </w:rPr>
        <w:t>,</w:t>
      </w:r>
      <w:r>
        <w:rPr>
          <w:lang w:eastAsia="en-US"/>
        </w:rPr>
        <w:t xml:space="preserve"> kuten aula- ja vartointipalvelu</w:t>
      </w:r>
      <w:r w:rsidR="00280FC8">
        <w:rPr>
          <w:lang w:eastAsia="en-US"/>
        </w:rPr>
        <w:t>sopimuksia</w:t>
      </w:r>
      <w:r w:rsidR="0037680E">
        <w:rPr>
          <w:lang w:eastAsia="en-US"/>
        </w:rPr>
        <w:t xml:space="preserve"> sekä </w:t>
      </w:r>
      <w:r w:rsidR="00A87040" w:rsidRPr="008B5F4B">
        <w:rPr>
          <w:lang w:eastAsia="en-US"/>
        </w:rPr>
        <w:t>tu</w:t>
      </w:r>
      <w:r w:rsidR="00280FC8" w:rsidRPr="008B5F4B">
        <w:rPr>
          <w:lang w:eastAsia="en-US"/>
        </w:rPr>
        <w:t>rvallisuuspalvelusopimuksia</w:t>
      </w:r>
      <w:r w:rsidRPr="008B5F4B">
        <w:rPr>
          <w:lang w:eastAsia="en-US"/>
        </w:rPr>
        <w:t xml:space="preserve">. Puolustuskiinteistöillä on </w:t>
      </w:r>
      <w:r w:rsidR="00E73939" w:rsidRPr="008B5F4B">
        <w:rPr>
          <w:lang w:eastAsia="en-US"/>
        </w:rPr>
        <w:t>Senaatti-kiinteistöjä</w:t>
      </w:r>
      <w:r w:rsidRPr="008B5F4B">
        <w:rPr>
          <w:lang w:eastAsia="en-US"/>
        </w:rPr>
        <w:t xml:space="preserve"> laajempi palvelusopimus</w:t>
      </w:r>
      <w:r w:rsidR="008B5F4B" w:rsidRPr="008B5F4B">
        <w:rPr>
          <w:lang w:eastAsia="en-US"/>
        </w:rPr>
        <w:t>ten kirjo</w:t>
      </w:r>
      <w:r w:rsidRPr="008B5F4B">
        <w:rPr>
          <w:lang w:eastAsia="en-US"/>
        </w:rPr>
        <w:t>,</w:t>
      </w:r>
      <w:r w:rsidR="008B5F4B" w:rsidRPr="008B5F4B">
        <w:rPr>
          <w:lang w:eastAsia="en-US"/>
        </w:rPr>
        <w:t xml:space="preserve"> joka</w:t>
      </w:r>
      <w:r w:rsidR="00A87040" w:rsidRPr="008B5F4B">
        <w:rPr>
          <w:lang w:eastAsia="en-US"/>
        </w:rPr>
        <w:t xml:space="preserve"> </w:t>
      </w:r>
      <w:r w:rsidR="008B5F4B" w:rsidRPr="008B5F4B">
        <w:rPr>
          <w:lang w:eastAsia="en-US"/>
        </w:rPr>
        <w:t>sisältää</w:t>
      </w:r>
      <w:r w:rsidRPr="008B5F4B">
        <w:rPr>
          <w:lang w:eastAsia="en-US"/>
        </w:rPr>
        <w:t xml:space="preserve"> muun muassa energiapalveluita</w:t>
      </w:r>
      <w:r w:rsidRPr="00710F15">
        <w:rPr>
          <w:lang w:eastAsia="en-US"/>
        </w:rPr>
        <w:t>, ylläpidon palveluita, ympäristösuojel</w:t>
      </w:r>
      <w:r w:rsidR="00D231D8">
        <w:rPr>
          <w:lang w:eastAsia="en-US"/>
        </w:rPr>
        <w:t>upalveluita ja rakennuttamista</w:t>
      </w:r>
      <w:r w:rsidR="00280FC8">
        <w:rPr>
          <w:lang w:eastAsia="en-US"/>
        </w:rPr>
        <w:t xml:space="preserve">. Valtion sisäiset sopimukset </w:t>
      </w:r>
      <w:r w:rsidR="00562AB9">
        <w:rPr>
          <w:lang w:eastAsia="en-US"/>
        </w:rPr>
        <w:t xml:space="preserve">hinnoitellaan </w:t>
      </w:r>
      <w:r w:rsidR="008B5F4B">
        <w:rPr>
          <w:lang w:eastAsia="en-US"/>
        </w:rPr>
        <w:t>omakustannus</w:t>
      </w:r>
      <w:r w:rsidR="00562AB9" w:rsidRPr="008B5F4B">
        <w:rPr>
          <w:lang w:eastAsia="en-US"/>
        </w:rPr>
        <w:t>perusteis</w:t>
      </w:r>
      <w:r w:rsidR="0037680E">
        <w:rPr>
          <w:lang w:eastAsia="en-US"/>
        </w:rPr>
        <w:t>es</w:t>
      </w:r>
      <w:r w:rsidR="00562AB9" w:rsidRPr="008B5F4B">
        <w:rPr>
          <w:lang w:eastAsia="en-US"/>
        </w:rPr>
        <w:t>ti</w:t>
      </w:r>
      <w:r w:rsidR="007A662F" w:rsidRPr="008B5F4B">
        <w:rPr>
          <w:lang w:eastAsia="en-US"/>
        </w:rPr>
        <w:t>,</w:t>
      </w:r>
      <w:r w:rsidR="00280FC8">
        <w:rPr>
          <w:lang w:eastAsia="en-US"/>
        </w:rPr>
        <w:t xml:space="preserve"> ja </w:t>
      </w:r>
      <w:r w:rsidR="00183161" w:rsidRPr="00183161">
        <w:rPr>
          <w:lang w:eastAsia="en-US"/>
        </w:rPr>
        <w:t>niihin sovelletaan Senaatti-kiinteistöistä ja Puolustuskiinteistöistä annetun lain mukaisesti hallintosopimusta koskevia säännöksiä, kuten hallintolain 2 luvun hyvän hallinnon perusteita.</w:t>
      </w:r>
    </w:p>
    <w:p w14:paraId="5F11027B" w14:textId="44D36D07" w:rsidR="00FD76D1" w:rsidRDefault="00A87040" w:rsidP="00A87040">
      <w:pPr>
        <w:pStyle w:val="VNLeip1kappale"/>
        <w:rPr>
          <w:lang w:eastAsia="en-US"/>
        </w:rPr>
      </w:pPr>
      <w:r>
        <w:rPr>
          <w:lang w:eastAsia="en-US"/>
        </w:rPr>
        <w:t xml:space="preserve">Valtiovarainministeriö teetti </w:t>
      </w:r>
      <w:r w:rsidR="008B5F4B">
        <w:rPr>
          <w:lang w:eastAsia="en-US"/>
        </w:rPr>
        <w:t xml:space="preserve">tammikuussa 2022 julkaistun </w:t>
      </w:r>
      <w:r w:rsidR="00280FC8">
        <w:rPr>
          <w:lang w:eastAsia="en-US"/>
        </w:rPr>
        <w:t xml:space="preserve">tutkimuksen valtion </w:t>
      </w:r>
      <w:r w:rsidR="00D231D8">
        <w:rPr>
          <w:lang w:eastAsia="en-US"/>
        </w:rPr>
        <w:t xml:space="preserve">vuokrajärjestelmän ja </w:t>
      </w:r>
      <w:r>
        <w:rPr>
          <w:lang w:eastAsia="en-US"/>
        </w:rPr>
        <w:t>Senaatti-konsernin</w:t>
      </w:r>
      <w:r w:rsidR="00280FC8">
        <w:rPr>
          <w:lang w:eastAsia="en-US"/>
        </w:rPr>
        <w:t xml:space="preserve"> toiminnan arvioinnista. Tutkimuksessa kartoitettiin muun muassa Senaatti-konsernin</w:t>
      </w:r>
      <w:r>
        <w:rPr>
          <w:lang w:eastAsia="en-US"/>
        </w:rPr>
        <w:t xml:space="preserve"> ja sen valtioasiakkaid</w:t>
      </w:r>
      <w:r w:rsidR="00685910">
        <w:rPr>
          <w:lang w:eastAsia="en-US"/>
        </w:rPr>
        <w:t>en välis</w:t>
      </w:r>
      <w:r w:rsidR="00FB4627">
        <w:rPr>
          <w:lang w:eastAsia="en-US"/>
        </w:rPr>
        <w:t>ten</w:t>
      </w:r>
      <w:r w:rsidR="00280FC8">
        <w:rPr>
          <w:lang w:eastAsia="en-US"/>
        </w:rPr>
        <w:t xml:space="preserve"> palvelusopimusten toimivuutta ja niihin mahdollisesti liittyviä erimielisyyksiä</w:t>
      </w:r>
      <w:r w:rsidR="00D231D8">
        <w:rPr>
          <w:lang w:eastAsia="en-US"/>
        </w:rPr>
        <w:t>.</w:t>
      </w:r>
      <w:r w:rsidR="00280FC8">
        <w:rPr>
          <w:rStyle w:val="Alaviitteenviite"/>
          <w:lang w:eastAsia="en-US"/>
        </w:rPr>
        <w:footnoteReference w:id="28"/>
      </w:r>
      <w:r w:rsidR="00D231D8">
        <w:rPr>
          <w:lang w:eastAsia="en-US"/>
        </w:rPr>
        <w:t xml:space="preserve"> </w:t>
      </w:r>
    </w:p>
    <w:p w14:paraId="2E1EF110" w14:textId="1A9F76FF" w:rsidR="00FB672A" w:rsidRDefault="00A87040" w:rsidP="00A87040">
      <w:pPr>
        <w:pStyle w:val="VNLeip1kappale"/>
        <w:rPr>
          <w:lang w:eastAsia="en-US"/>
        </w:rPr>
      </w:pPr>
      <w:r>
        <w:rPr>
          <w:lang w:eastAsia="en-US"/>
        </w:rPr>
        <w:t>Tutkimus toteutettiin Senaatti-konsernin liikelaitoksille, ministeriöille ja kaikille valtion virastoille ja laitoksille sekä joillekin säätiöpohjaisille toimijo</w:t>
      </w:r>
      <w:r w:rsidR="00685910">
        <w:rPr>
          <w:lang w:eastAsia="en-US"/>
        </w:rPr>
        <w:t xml:space="preserve">ille lähetettynä nettikyselynä sekä </w:t>
      </w:r>
      <w:r w:rsidR="00FD76D1">
        <w:rPr>
          <w:lang w:eastAsia="en-US"/>
        </w:rPr>
        <w:t>edellä mainittujen</w:t>
      </w:r>
      <w:r w:rsidR="00685910">
        <w:rPr>
          <w:lang w:eastAsia="en-US"/>
        </w:rPr>
        <w:t xml:space="preserve"> </w:t>
      </w:r>
      <w:r>
        <w:rPr>
          <w:lang w:eastAsia="en-US"/>
        </w:rPr>
        <w:t>organisaatio</w:t>
      </w:r>
      <w:r w:rsidR="00FD76D1">
        <w:rPr>
          <w:lang w:eastAsia="en-US"/>
        </w:rPr>
        <w:t>ide</w:t>
      </w:r>
      <w:r w:rsidR="00907E36">
        <w:rPr>
          <w:lang w:eastAsia="en-US"/>
        </w:rPr>
        <w:t>n</w:t>
      </w:r>
      <w:r>
        <w:rPr>
          <w:lang w:eastAsia="en-US"/>
        </w:rPr>
        <w:t xml:space="preserve"> edustajien</w:t>
      </w:r>
      <w:r w:rsidR="00685910">
        <w:rPr>
          <w:lang w:eastAsia="en-US"/>
        </w:rPr>
        <w:t xml:space="preserve"> yksilöh</w:t>
      </w:r>
      <w:r>
        <w:rPr>
          <w:lang w:eastAsia="en-US"/>
        </w:rPr>
        <w:t>aastatteluina.</w:t>
      </w:r>
      <w:r w:rsidR="00FD76D1" w:rsidRPr="00FD76D1">
        <w:rPr>
          <w:rFonts w:cs="Times New Roman"/>
          <w:spacing w:val="0"/>
        </w:rPr>
        <w:t xml:space="preserve"> Nettikyselyyn saatiin yhteensä 39 vastausta 36 organisaatiosta.</w:t>
      </w:r>
      <w:r w:rsidR="00FD76D1">
        <w:rPr>
          <w:rFonts w:cs="Times New Roman"/>
          <w:spacing w:val="0"/>
        </w:rPr>
        <w:t xml:space="preserve"> </w:t>
      </w:r>
      <w:r w:rsidR="00FD76D1" w:rsidRPr="00FD76D1">
        <w:rPr>
          <w:lang w:eastAsia="en-US"/>
        </w:rPr>
        <w:t>Tutkimukseen haastateltiin yhteensä</w:t>
      </w:r>
      <w:r w:rsidR="00FD76D1">
        <w:rPr>
          <w:lang w:eastAsia="en-US"/>
        </w:rPr>
        <w:t xml:space="preserve"> 39 henkilöä 25 organisaatiosta. Haas</w:t>
      </w:r>
      <w:r w:rsidR="007A662F">
        <w:rPr>
          <w:lang w:eastAsia="en-US"/>
        </w:rPr>
        <w:t>t</w:t>
      </w:r>
      <w:r w:rsidR="00FD76D1">
        <w:rPr>
          <w:lang w:eastAsia="en-US"/>
        </w:rPr>
        <w:t xml:space="preserve">attelujen </w:t>
      </w:r>
      <w:r w:rsidR="00FD76D1" w:rsidRPr="00FD76D1">
        <w:rPr>
          <w:lang w:eastAsia="en-US"/>
        </w:rPr>
        <w:t xml:space="preserve">otannassa huomioitiin </w:t>
      </w:r>
      <w:r w:rsidR="00FD76D1">
        <w:rPr>
          <w:lang w:eastAsia="en-US"/>
        </w:rPr>
        <w:t>kaikkien organisaatior</w:t>
      </w:r>
      <w:r w:rsidR="007A662F">
        <w:rPr>
          <w:lang w:eastAsia="en-US"/>
        </w:rPr>
        <w:t xml:space="preserve">yhmien edustus, </w:t>
      </w:r>
      <w:r w:rsidR="00FD76D1" w:rsidRPr="00FD76D1">
        <w:rPr>
          <w:lang w:eastAsia="en-US"/>
        </w:rPr>
        <w:t xml:space="preserve">viime aikoina tehdyt sopimusuudistukset sekä suurimmat tilankäyttäjät. </w:t>
      </w:r>
    </w:p>
    <w:p w14:paraId="72A4C82F" w14:textId="5F516AA4" w:rsidR="008B5F4B" w:rsidRDefault="008B5F4B" w:rsidP="00A87040">
      <w:pPr>
        <w:pStyle w:val="VNLeip1kappale"/>
        <w:rPr>
          <w:lang w:eastAsia="en-US"/>
        </w:rPr>
      </w:pPr>
      <w:r>
        <w:rPr>
          <w:lang w:eastAsia="en-US"/>
        </w:rPr>
        <w:t xml:space="preserve">Tutkimuksen tuloksia käsitellään </w:t>
      </w:r>
      <w:r w:rsidR="0037680E">
        <w:rPr>
          <w:lang w:eastAsia="en-US"/>
        </w:rPr>
        <w:t xml:space="preserve">tässä luvussa </w:t>
      </w:r>
      <w:r w:rsidR="0029035F">
        <w:rPr>
          <w:lang w:eastAsia="en-US"/>
        </w:rPr>
        <w:t>sekä</w:t>
      </w:r>
      <w:r w:rsidR="0037680E">
        <w:rPr>
          <w:lang w:eastAsia="en-US"/>
        </w:rPr>
        <w:t xml:space="preserve"> jäljempänä</w:t>
      </w:r>
      <w:r w:rsidR="0029035F">
        <w:rPr>
          <w:lang w:eastAsia="en-US"/>
        </w:rPr>
        <w:t xml:space="preserve"> </w:t>
      </w:r>
      <w:r>
        <w:rPr>
          <w:lang w:eastAsia="en-US"/>
        </w:rPr>
        <w:t>7 ja 8 luvuissa.</w:t>
      </w:r>
    </w:p>
    <w:p w14:paraId="1D1F25AF" w14:textId="77777777" w:rsidR="007117E7" w:rsidRDefault="00D231D8" w:rsidP="003C68A2">
      <w:pPr>
        <w:pStyle w:val="Otsikko2"/>
        <w:rPr>
          <w:lang w:val="fi-FI"/>
        </w:rPr>
      </w:pPr>
      <w:bookmarkStart w:id="43" w:name="_Toc105052118"/>
      <w:r w:rsidRPr="00AD5BC5">
        <w:rPr>
          <w:lang w:val="fi-FI"/>
        </w:rPr>
        <w:lastRenderedPageBreak/>
        <w:t>Erimielisyydet ja r</w:t>
      </w:r>
      <w:r w:rsidR="003C68A2" w:rsidRPr="00AD5BC5">
        <w:rPr>
          <w:lang w:val="fi-FI"/>
        </w:rPr>
        <w:t>iidanratkaisu</w:t>
      </w:r>
      <w:bookmarkEnd w:id="43"/>
    </w:p>
    <w:p w14:paraId="026B994A" w14:textId="68B5DA47" w:rsidR="00FD76D1" w:rsidRDefault="00FD76D1" w:rsidP="00562AB9">
      <w:pPr>
        <w:pStyle w:val="VNLeip1kappale"/>
        <w:rPr>
          <w:lang w:eastAsia="en-US"/>
        </w:rPr>
      </w:pPr>
      <w:r w:rsidRPr="00FD76D1">
        <w:rPr>
          <w:lang w:eastAsia="en-US"/>
        </w:rPr>
        <w:t xml:space="preserve">Vuokrasopimuksia koskevia erimielisyyksiä on ollut noin 30 prosentilla </w:t>
      </w:r>
      <w:r w:rsidR="00ED719D">
        <w:rPr>
          <w:lang w:eastAsia="en-US"/>
        </w:rPr>
        <w:t xml:space="preserve">kyselytutkimuksiin </w:t>
      </w:r>
      <w:r w:rsidRPr="00FD76D1">
        <w:rPr>
          <w:lang w:eastAsia="en-US"/>
        </w:rPr>
        <w:t xml:space="preserve">vastanneista. Lähes 70 prosentilla ei ole ollut vuokrasopimuksia koskevia erimielisyyksiä </w:t>
      </w:r>
      <w:r>
        <w:rPr>
          <w:lang w:eastAsia="en-US"/>
        </w:rPr>
        <w:t xml:space="preserve">viimeisen viiden vuoden aikana. </w:t>
      </w:r>
    </w:p>
    <w:p w14:paraId="240FC117" w14:textId="4EA38847" w:rsidR="00FD76D1" w:rsidRDefault="00FD76D1" w:rsidP="00562AB9">
      <w:pPr>
        <w:pStyle w:val="VNkuvio-otsikkonumerointi"/>
        <w:rPr>
          <w:lang w:eastAsia="en-US"/>
        </w:rPr>
      </w:pPr>
      <w:r w:rsidRPr="00FD76D1">
        <w:rPr>
          <w:lang w:eastAsia="en-US"/>
        </w:rPr>
        <w:t>Vuokrasopimuksia koskevat erimielisyydet viimeisen viiden vuoden aikana</w:t>
      </w:r>
      <w:r>
        <w:rPr>
          <w:lang w:eastAsia="en-US"/>
        </w:rPr>
        <w:t>.</w:t>
      </w:r>
    </w:p>
    <w:p w14:paraId="3656E931" w14:textId="64D55A60" w:rsidR="00FD76D1" w:rsidRDefault="00FD76D1" w:rsidP="00562AB9">
      <w:pPr>
        <w:pStyle w:val="VNLeip1kappale"/>
        <w:rPr>
          <w:lang w:eastAsia="en-US"/>
        </w:rPr>
      </w:pPr>
      <w:r>
        <w:rPr>
          <w:noProof/>
        </w:rPr>
        <w:drawing>
          <wp:inline distT="0" distB="0" distL="0" distR="0" wp14:anchorId="67F8F0CF" wp14:editId="543B3088">
            <wp:extent cx="2873431" cy="2700000"/>
            <wp:effectExtent l="0" t="0" r="3175" b="5715"/>
            <wp:docPr id="6" name="Kaavi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F835AEA" w14:textId="13E64437" w:rsidR="00BE31D7" w:rsidRDefault="00FD76D1" w:rsidP="00562AB9">
      <w:pPr>
        <w:pStyle w:val="VNLeip1kappale"/>
        <w:rPr>
          <w:lang w:eastAsia="en-US"/>
        </w:rPr>
      </w:pPr>
      <w:r>
        <w:rPr>
          <w:lang w:eastAsia="en-US"/>
        </w:rPr>
        <w:t>V</w:t>
      </w:r>
      <w:r w:rsidRPr="00FD76D1">
        <w:rPr>
          <w:lang w:eastAsia="en-US"/>
        </w:rPr>
        <w:t>astausten perusteella erimielisyydet ovat koskeneet lähinnä peruskorjausten vuokravaikutteisuutta, t</w:t>
      </w:r>
      <w:r>
        <w:rPr>
          <w:lang w:eastAsia="en-US"/>
        </w:rPr>
        <w:t xml:space="preserve">ilojen kuntoa ja vuokran määrää. </w:t>
      </w:r>
      <w:r w:rsidRPr="00FD76D1">
        <w:rPr>
          <w:lang w:eastAsia="en-US"/>
        </w:rPr>
        <w:t xml:space="preserve">Erimielisyyksinä mainittiin myös </w:t>
      </w:r>
      <w:r>
        <w:rPr>
          <w:lang w:eastAsia="en-US"/>
        </w:rPr>
        <w:t>Senaatti-kon</w:t>
      </w:r>
      <w:r w:rsidR="00ED719D">
        <w:rPr>
          <w:lang w:eastAsia="en-US"/>
        </w:rPr>
        <w:t>sernin markkinoilta</w:t>
      </w:r>
      <w:r w:rsidR="0037680E">
        <w:rPr>
          <w:lang w:eastAsia="en-US"/>
        </w:rPr>
        <w:t xml:space="preserve"> vuokraama</w:t>
      </w:r>
      <w:r>
        <w:rPr>
          <w:lang w:eastAsia="en-US"/>
        </w:rPr>
        <w:t xml:space="preserve">n kohteen </w:t>
      </w:r>
      <w:r w:rsidRPr="00FD76D1">
        <w:rPr>
          <w:lang w:eastAsia="en-US"/>
        </w:rPr>
        <w:t>edelleenvuokraussopimus ja siihen liittyvät neuvottelu</w:t>
      </w:r>
      <w:r>
        <w:rPr>
          <w:lang w:eastAsia="en-US"/>
        </w:rPr>
        <w:t>t, vastuunjako ja päätöksenteko.</w:t>
      </w:r>
    </w:p>
    <w:p w14:paraId="6F5A9AAB" w14:textId="77777777" w:rsidR="00BE31D7" w:rsidRDefault="00BE31D7">
      <w:pPr>
        <w:rPr>
          <w:rFonts w:cs="Myriad Pro"/>
          <w:spacing w:val="1"/>
          <w:lang w:eastAsia="en-US"/>
        </w:rPr>
      </w:pPr>
      <w:r>
        <w:rPr>
          <w:lang w:eastAsia="en-US"/>
        </w:rPr>
        <w:br w:type="page"/>
      </w:r>
    </w:p>
    <w:p w14:paraId="113091A8" w14:textId="3F42EF07" w:rsidR="005315EB" w:rsidRDefault="00DC5405" w:rsidP="00562AB9">
      <w:pPr>
        <w:pStyle w:val="VNkuvio-otsikkonumerointi"/>
        <w:rPr>
          <w:lang w:eastAsia="en-US"/>
        </w:rPr>
      </w:pPr>
      <w:r w:rsidRPr="00DC5405">
        <w:rPr>
          <w:lang w:eastAsia="en-US"/>
        </w:rPr>
        <w:lastRenderedPageBreak/>
        <w:t>Vuokrasopimuksia koskevien erimielisyyksien sisäl</w:t>
      </w:r>
      <w:r>
        <w:rPr>
          <w:lang w:eastAsia="en-US"/>
        </w:rPr>
        <w:t>tö, prosenttiosuus</w:t>
      </w:r>
      <w:r w:rsidR="005315EB">
        <w:rPr>
          <w:lang w:eastAsia="en-US"/>
        </w:rPr>
        <w:t xml:space="preserve"> </w:t>
      </w:r>
      <w:r w:rsidR="003818EA" w:rsidRPr="003818EA">
        <w:rPr>
          <w:lang w:eastAsia="en-US"/>
        </w:rPr>
        <w:t>niistä vastanneista, joilla oli ollut erimielisyyksiä viimeisen 5 vuoden aikana</w:t>
      </w:r>
      <w:r w:rsidR="003818EA">
        <w:rPr>
          <w:lang w:eastAsia="en-US"/>
        </w:rPr>
        <w:t>.</w:t>
      </w:r>
    </w:p>
    <w:p w14:paraId="76AB00EA" w14:textId="7BD3706D" w:rsidR="00FD76D1" w:rsidRDefault="00DC5405" w:rsidP="00562AB9">
      <w:pPr>
        <w:pStyle w:val="VNLeip1kappale"/>
        <w:rPr>
          <w:lang w:eastAsia="en-US"/>
        </w:rPr>
      </w:pPr>
      <w:r>
        <w:rPr>
          <w:noProof/>
        </w:rPr>
        <w:drawing>
          <wp:inline distT="0" distB="0" distL="0" distR="0" wp14:anchorId="798D0353" wp14:editId="31C57F90">
            <wp:extent cx="4885490" cy="2700000"/>
            <wp:effectExtent l="0" t="0" r="0" b="5715"/>
            <wp:docPr id="7" name="Kaavi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BB4E6DA" w14:textId="774D0269" w:rsidR="00DC5405" w:rsidRDefault="00DC5405" w:rsidP="00562AB9">
      <w:pPr>
        <w:pStyle w:val="VNLeip1kappale"/>
        <w:rPr>
          <w:lang w:eastAsia="en-US"/>
        </w:rPr>
      </w:pPr>
      <w:r>
        <w:rPr>
          <w:lang w:eastAsia="en-US"/>
        </w:rPr>
        <w:t xml:space="preserve">Tutkimuksen mukaan </w:t>
      </w:r>
      <w:r w:rsidRPr="00DC5405">
        <w:rPr>
          <w:lang w:eastAsia="en-US"/>
        </w:rPr>
        <w:t>varsinaiset vuokrasopimuksia koskevat erimie</w:t>
      </w:r>
      <w:r>
        <w:rPr>
          <w:lang w:eastAsia="en-US"/>
        </w:rPr>
        <w:t>lisyydet ovat melko harv</w:t>
      </w:r>
      <w:r w:rsidR="004D6AA3">
        <w:rPr>
          <w:lang w:eastAsia="en-US"/>
        </w:rPr>
        <w:t>inaisia</w:t>
      </w:r>
      <w:r w:rsidRPr="00DC5405">
        <w:rPr>
          <w:lang w:eastAsia="en-US"/>
        </w:rPr>
        <w:t xml:space="preserve">. Tiiviimpiä neuvotteluja on käyty esimerkiksi investointien vastuurajoista, yhteiskäyttökohteista, suljetulla alueella olevien kohteiden luopumistilanteista, tiloihin liittyvistä valintatilanteista valtion ja muiden tilojen välillä sekä suoraan markkinoilta vuokrauksesta. </w:t>
      </w:r>
      <w:r w:rsidR="00ED719D">
        <w:rPr>
          <w:lang w:eastAsia="en-US"/>
        </w:rPr>
        <w:t>Selvästi eniten erimielisyyksiä on aiheutunut perusko</w:t>
      </w:r>
      <w:r w:rsidR="00FB672A">
        <w:rPr>
          <w:lang w:eastAsia="en-US"/>
        </w:rPr>
        <w:t xml:space="preserve">rjaushankkeiden vastuurajoista </w:t>
      </w:r>
      <w:r w:rsidR="00ED719D">
        <w:rPr>
          <w:lang w:eastAsia="en-US"/>
        </w:rPr>
        <w:t>eli siitä, kuuluuko korjaushankkeiden kustannusten</w:t>
      </w:r>
      <w:r w:rsidR="00FB672A">
        <w:rPr>
          <w:lang w:eastAsia="en-US"/>
        </w:rPr>
        <w:t xml:space="preserve"> maksaminen Senaatti-konsernille</w:t>
      </w:r>
      <w:r w:rsidR="00ED719D">
        <w:rPr>
          <w:lang w:eastAsia="en-US"/>
        </w:rPr>
        <w:t xml:space="preserve"> vai sen vuokralaisen</w:t>
      </w:r>
      <w:r w:rsidR="00FB672A">
        <w:rPr>
          <w:lang w:eastAsia="en-US"/>
        </w:rPr>
        <w:t>a</w:t>
      </w:r>
      <w:r w:rsidR="00ED719D">
        <w:rPr>
          <w:lang w:eastAsia="en-US"/>
        </w:rPr>
        <w:t xml:space="preserve"> olevalle virastolle tai laitokselle</w:t>
      </w:r>
      <w:r w:rsidR="0065249F">
        <w:rPr>
          <w:lang w:eastAsia="en-US"/>
        </w:rPr>
        <w:t xml:space="preserve"> vuokrien noston kautta</w:t>
      </w:r>
      <w:r w:rsidR="00ED719D">
        <w:rPr>
          <w:lang w:eastAsia="en-US"/>
        </w:rPr>
        <w:t>. Myös tilojen kunto on aiheuttanut keskustelua vuokralaisen ja vuokranantajan välillä.</w:t>
      </w:r>
    </w:p>
    <w:p w14:paraId="37981D78" w14:textId="654F11CE" w:rsidR="00BE31D7" w:rsidRDefault="00FD76D1" w:rsidP="00562AB9">
      <w:pPr>
        <w:pStyle w:val="VNLeip1kappale"/>
        <w:rPr>
          <w:lang w:eastAsia="en-US"/>
        </w:rPr>
      </w:pPr>
      <w:r>
        <w:rPr>
          <w:lang w:eastAsia="en-US"/>
        </w:rPr>
        <w:t>T</w:t>
      </w:r>
      <w:r w:rsidR="00DC5405">
        <w:rPr>
          <w:lang w:eastAsia="en-US"/>
        </w:rPr>
        <w:t>utkimuksen mukaan</w:t>
      </w:r>
      <w:r w:rsidR="00DC5405" w:rsidRPr="00DC5405">
        <w:rPr>
          <w:lang w:eastAsia="en-US"/>
        </w:rPr>
        <w:t xml:space="preserve"> myös </w:t>
      </w:r>
      <w:r w:rsidR="00DC5405">
        <w:rPr>
          <w:lang w:eastAsia="en-US"/>
        </w:rPr>
        <w:t xml:space="preserve">muihin </w:t>
      </w:r>
      <w:r w:rsidR="00DC5405" w:rsidRPr="00DC5405">
        <w:rPr>
          <w:lang w:eastAsia="en-US"/>
        </w:rPr>
        <w:t>palvelusopimuksiin</w:t>
      </w:r>
      <w:r w:rsidR="00ED719D">
        <w:rPr>
          <w:lang w:eastAsia="en-US"/>
        </w:rPr>
        <w:t xml:space="preserve"> kuin vuokrasopimuksiin</w:t>
      </w:r>
      <w:r w:rsidR="00203302">
        <w:rPr>
          <w:lang w:eastAsia="en-US"/>
        </w:rPr>
        <w:t xml:space="preserve"> </w:t>
      </w:r>
      <w:r w:rsidR="00DC5405" w:rsidRPr="00DC5405">
        <w:rPr>
          <w:lang w:eastAsia="en-US"/>
        </w:rPr>
        <w:t>liittyvät erimielisyydet o</w:t>
      </w:r>
      <w:r w:rsidR="00DC5405" w:rsidRPr="004D6AA3">
        <w:rPr>
          <w:lang w:eastAsia="en-US"/>
        </w:rPr>
        <w:t xml:space="preserve">vat melko harvinaisia. Viimeisten viiden vuoden aikana </w:t>
      </w:r>
      <w:r w:rsidR="004D6AA3" w:rsidRPr="004D6AA3">
        <w:rPr>
          <w:lang w:eastAsia="en-US"/>
        </w:rPr>
        <w:t xml:space="preserve">palvelusopimuksia koskevia </w:t>
      </w:r>
      <w:r w:rsidR="00DC5405" w:rsidRPr="004D6AA3">
        <w:rPr>
          <w:lang w:eastAsia="en-US"/>
        </w:rPr>
        <w:t>erimielisyyksiä on ollut kyselyn mukaan</w:t>
      </w:r>
      <w:r w:rsidR="00DC5405" w:rsidRPr="00DC5405">
        <w:rPr>
          <w:lang w:eastAsia="en-US"/>
        </w:rPr>
        <w:t xml:space="preserve"> vajaa</w:t>
      </w:r>
      <w:r w:rsidR="00203302">
        <w:rPr>
          <w:lang w:eastAsia="en-US"/>
        </w:rPr>
        <w:t>lla 30 prosentilla vastanneista.</w:t>
      </w:r>
    </w:p>
    <w:p w14:paraId="00F4C86D" w14:textId="77777777" w:rsidR="00BE31D7" w:rsidRDefault="00BE31D7">
      <w:pPr>
        <w:rPr>
          <w:rFonts w:cs="Myriad Pro"/>
          <w:spacing w:val="1"/>
          <w:lang w:eastAsia="en-US"/>
        </w:rPr>
      </w:pPr>
      <w:r>
        <w:rPr>
          <w:lang w:eastAsia="en-US"/>
        </w:rPr>
        <w:br w:type="page"/>
      </w:r>
    </w:p>
    <w:p w14:paraId="1E0B547D" w14:textId="03F0743F" w:rsidR="005315EB" w:rsidRDefault="005315EB" w:rsidP="00562AB9">
      <w:pPr>
        <w:pStyle w:val="VNkuvio-otsikkonumerointi"/>
        <w:rPr>
          <w:lang w:eastAsia="en-US"/>
        </w:rPr>
      </w:pPr>
      <w:r>
        <w:rPr>
          <w:lang w:eastAsia="en-US"/>
        </w:rPr>
        <w:lastRenderedPageBreak/>
        <w:t>Palvelusopimuksia koskevat erimiel</w:t>
      </w:r>
      <w:r w:rsidR="00FB672A">
        <w:rPr>
          <w:lang w:eastAsia="en-US"/>
        </w:rPr>
        <w:t>i</w:t>
      </w:r>
      <w:r>
        <w:rPr>
          <w:lang w:eastAsia="en-US"/>
        </w:rPr>
        <w:t>syydet viimeisen viiden</w:t>
      </w:r>
      <w:r w:rsidR="00FB672A">
        <w:rPr>
          <w:lang w:eastAsia="en-US"/>
        </w:rPr>
        <w:t xml:space="preserve"> </w:t>
      </w:r>
      <w:r>
        <w:rPr>
          <w:lang w:eastAsia="en-US"/>
        </w:rPr>
        <w:t xml:space="preserve">vuoden aikana. </w:t>
      </w:r>
    </w:p>
    <w:p w14:paraId="24428247" w14:textId="146B4C03" w:rsidR="005315EB" w:rsidRDefault="005315EB" w:rsidP="00562AB9">
      <w:pPr>
        <w:pStyle w:val="VNLeip1kappale"/>
        <w:rPr>
          <w:lang w:eastAsia="en-US"/>
        </w:rPr>
      </w:pPr>
      <w:r>
        <w:rPr>
          <w:noProof/>
        </w:rPr>
        <w:drawing>
          <wp:inline distT="0" distB="0" distL="0" distR="0" wp14:anchorId="3A019D26" wp14:editId="1A617387">
            <wp:extent cx="2873375" cy="2576457"/>
            <wp:effectExtent l="0" t="0" r="3175" b="1905"/>
            <wp:docPr id="43" name="Kaavi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DBCBF0E" w14:textId="25F7F639" w:rsidR="00203302" w:rsidRDefault="00203302" w:rsidP="00203302">
      <w:pPr>
        <w:pStyle w:val="VNLeip1kappale"/>
        <w:rPr>
          <w:lang w:eastAsia="en-US"/>
        </w:rPr>
      </w:pPr>
      <w:r w:rsidRPr="00203302">
        <w:rPr>
          <w:lang w:eastAsia="en-US"/>
        </w:rPr>
        <w:t>Erimielisyydet ovat koskeneet lähinn</w:t>
      </w:r>
      <w:r w:rsidR="0065249F">
        <w:rPr>
          <w:lang w:eastAsia="en-US"/>
        </w:rPr>
        <w:t>ä ylläpito- ja rakennuttamishankkeita</w:t>
      </w:r>
      <w:r w:rsidRPr="00203302">
        <w:rPr>
          <w:lang w:eastAsia="en-US"/>
        </w:rPr>
        <w:t>. Yksittäisinä</w:t>
      </w:r>
      <w:r>
        <w:rPr>
          <w:lang w:eastAsia="en-US"/>
        </w:rPr>
        <w:t xml:space="preserve"> </w:t>
      </w:r>
      <w:r w:rsidRPr="00203302">
        <w:rPr>
          <w:lang w:eastAsia="en-US"/>
        </w:rPr>
        <w:t xml:space="preserve">erimielisyyksiä aiheuttaneina asioina mainittiin sisustussuunnittelu, kalustevuokraus sekä ylläpidon yhteydessä tehdyt hankinnat. Myös siivouksen ja ylläpidon laatuun liittyvät ongelmat mainittiin </w:t>
      </w:r>
      <w:r>
        <w:rPr>
          <w:lang w:eastAsia="en-US"/>
        </w:rPr>
        <w:t xml:space="preserve">yksittäisissä </w:t>
      </w:r>
      <w:r w:rsidRPr="00203302">
        <w:rPr>
          <w:lang w:eastAsia="en-US"/>
        </w:rPr>
        <w:t>kommenteissa, samoin kuin alihankkijoiden välinpitämättömyys turvallisuuden osalta</w:t>
      </w:r>
      <w:r>
        <w:rPr>
          <w:lang w:eastAsia="en-US"/>
        </w:rPr>
        <w:t>.</w:t>
      </w:r>
    </w:p>
    <w:p w14:paraId="2A3477B9" w14:textId="5A159015" w:rsidR="00A857D8" w:rsidRDefault="005315EB" w:rsidP="00A857D8">
      <w:pPr>
        <w:pStyle w:val="VNkuvio-otsikkonumerointi"/>
        <w:rPr>
          <w:lang w:eastAsia="en-US"/>
        </w:rPr>
      </w:pPr>
      <w:r w:rsidRPr="005315EB">
        <w:rPr>
          <w:lang w:eastAsia="en-US"/>
        </w:rPr>
        <w:t>Palvelusopimuksia koskevien erimielisyyksien sisäl</w:t>
      </w:r>
      <w:r>
        <w:rPr>
          <w:lang w:eastAsia="en-US"/>
        </w:rPr>
        <w:t xml:space="preserve">tö, prosenttiosuus </w:t>
      </w:r>
      <w:r w:rsidR="003818EA" w:rsidRPr="003818EA">
        <w:rPr>
          <w:lang w:eastAsia="en-US"/>
        </w:rPr>
        <w:t>niistä vastanneista, joilla oli ollut erimielisyyksiä viimeisen 5 vuoden aikana</w:t>
      </w:r>
      <w:r w:rsidR="003818EA">
        <w:rPr>
          <w:lang w:eastAsia="en-US"/>
        </w:rPr>
        <w:t>.</w:t>
      </w:r>
    </w:p>
    <w:p w14:paraId="5D067D80" w14:textId="42225055" w:rsidR="005315EB" w:rsidRDefault="005315EB" w:rsidP="00562AB9">
      <w:pPr>
        <w:pStyle w:val="VNLeip1kappale"/>
        <w:rPr>
          <w:lang w:eastAsia="en-US"/>
        </w:rPr>
      </w:pPr>
      <w:r>
        <w:rPr>
          <w:noProof/>
        </w:rPr>
        <w:drawing>
          <wp:inline distT="0" distB="0" distL="0" distR="0" wp14:anchorId="3970A991" wp14:editId="3225ED9A">
            <wp:extent cx="4885489" cy="2700000"/>
            <wp:effectExtent l="0" t="0" r="0" b="5715"/>
            <wp:docPr id="44" name="Kaavi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5E3C29" w14:textId="1376A031" w:rsidR="00203302" w:rsidRDefault="00AD5BC5" w:rsidP="003C68A2">
      <w:pPr>
        <w:pStyle w:val="VNLeip1kappale"/>
        <w:rPr>
          <w:lang w:eastAsia="en-US"/>
        </w:rPr>
      </w:pPr>
      <w:r>
        <w:rPr>
          <w:lang w:eastAsia="en-US"/>
        </w:rPr>
        <w:lastRenderedPageBreak/>
        <w:t>Senaatti-</w:t>
      </w:r>
      <w:r w:rsidRPr="00207E72">
        <w:rPr>
          <w:lang w:eastAsia="en-US"/>
        </w:rPr>
        <w:t>konsernin l</w:t>
      </w:r>
      <w:r w:rsidR="00ED719D" w:rsidRPr="00207E72">
        <w:rPr>
          <w:lang w:eastAsia="en-US"/>
        </w:rPr>
        <w:t>iikelaitoksen ja valtion viraston ja laitoksen</w:t>
      </w:r>
      <w:r w:rsidRPr="00207E72">
        <w:rPr>
          <w:lang w:eastAsia="en-US"/>
        </w:rPr>
        <w:t xml:space="preserve"> väliset sopimusriidat pyritään ratkaisemaan ensisijaisesti neuvottelemalla. Viime kädessä riita </w:t>
      </w:r>
      <w:r w:rsidR="00207E72" w:rsidRPr="00207E72">
        <w:rPr>
          <w:lang w:eastAsia="en-US"/>
        </w:rPr>
        <w:t>voidaan käsitellä</w:t>
      </w:r>
      <w:r w:rsidRPr="00207E72">
        <w:rPr>
          <w:lang w:eastAsia="en-US"/>
        </w:rPr>
        <w:t xml:space="preserve"> hallintoriita-asiana hallinto-oikeudessa, jota koskevasta menettelystä säädetään oikeudenkäynnistä</w:t>
      </w:r>
      <w:r w:rsidRPr="00AD5BC5">
        <w:rPr>
          <w:lang w:eastAsia="en-US"/>
        </w:rPr>
        <w:t xml:space="preserve"> hallintoasioissa annetussa laissa (808/2019).</w:t>
      </w:r>
      <w:r w:rsidR="0065249F">
        <w:rPr>
          <w:lang w:eastAsia="en-US"/>
        </w:rPr>
        <w:t xml:space="preserve"> Senaatti-konsernin ja sen asiakkaana olevan viraston ja laitoksen välisiä riita-asioita ei ole koskaan ratkottu oikeudessa.</w:t>
      </w:r>
    </w:p>
    <w:p w14:paraId="09267AD2" w14:textId="2C2E47E2" w:rsidR="004543FC" w:rsidRDefault="00C67B0D" w:rsidP="003C68A2">
      <w:pPr>
        <w:pStyle w:val="VNLeip1kappale"/>
        <w:rPr>
          <w:lang w:eastAsia="en-US"/>
        </w:rPr>
      </w:pPr>
      <w:r>
        <w:rPr>
          <w:lang w:eastAsia="en-US"/>
        </w:rPr>
        <w:t xml:space="preserve">Eduskunnalle </w:t>
      </w:r>
      <w:r w:rsidRPr="00C67B0D">
        <w:rPr>
          <w:lang w:eastAsia="en-US"/>
        </w:rPr>
        <w:t xml:space="preserve">21.4.2022 </w:t>
      </w:r>
      <w:r>
        <w:rPr>
          <w:lang w:eastAsia="en-US"/>
        </w:rPr>
        <w:t xml:space="preserve">annetun </w:t>
      </w:r>
      <w:r w:rsidRPr="00C67B0D">
        <w:rPr>
          <w:lang w:eastAsia="en-US"/>
        </w:rPr>
        <w:t xml:space="preserve">hallituksen esityksen </w:t>
      </w:r>
      <w:r w:rsidR="00203302">
        <w:rPr>
          <w:lang w:eastAsia="en-US"/>
        </w:rPr>
        <w:t>mukaan (HE 53/2022 vp.) toimitilavuokrausta koskeva kiista ratkaistaan siten, että virastoa tai laitosta ohjaava ministeriö neuvottelee asiasta valtiovarainministeriön kanssa, joka ratkaisee asian valtion kokonaisedun mukaisesti. Puolustuskiinteistöjen ollessa kiistan osapuolena tulee virastoa tai laitosta ohjaavan ministeriön keskustella asiasta myös puolustusministeriön kanssa.</w:t>
      </w:r>
      <w:r w:rsidR="003966F4">
        <w:rPr>
          <w:lang w:eastAsia="en-US"/>
        </w:rPr>
        <w:t xml:space="preserve"> Viime kädessä asia voidaan ratkaista valtioneuvoston ohjesäännön mukaisesti valtioneuvoston yleisistunnossa.</w:t>
      </w:r>
      <w:r w:rsidR="00203302">
        <w:rPr>
          <w:lang w:eastAsia="en-US"/>
        </w:rPr>
        <w:t xml:space="preserve"> Kysymys on riidanratkaisusta ennen sopimussuhteen syntymistä liikelaitoksen ja viraston tai laitoksen välille.</w:t>
      </w:r>
    </w:p>
    <w:p w14:paraId="73E79ADA" w14:textId="419919FA" w:rsidR="007117E7" w:rsidRDefault="007117E7" w:rsidP="003C68A2">
      <w:pPr>
        <w:pStyle w:val="Otsikko2"/>
      </w:pPr>
      <w:bookmarkStart w:id="44" w:name="_Toc105052119"/>
      <w:r>
        <w:t>Sopimussuhteen kehittäminen</w:t>
      </w:r>
      <w:bookmarkEnd w:id="44"/>
    </w:p>
    <w:p w14:paraId="67A4254E" w14:textId="71BA7B25" w:rsidR="004F6ADA" w:rsidRDefault="00203302" w:rsidP="00FF7B27">
      <w:pPr>
        <w:pStyle w:val="VNLeip1kappale"/>
        <w:rPr>
          <w:lang w:eastAsia="en-US"/>
        </w:rPr>
      </w:pPr>
      <w:r>
        <w:rPr>
          <w:lang w:eastAsia="en-US"/>
        </w:rPr>
        <w:t>T</w:t>
      </w:r>
      <w:r w:rsidR="004F6ADA">
        <w:rPr>
          <w:lang w:eastAsia="en-US"/>
        </w:rPr>
        <w:t>ammikuussa 2022 julkaistun t</w:t>
      </w:r>
      <w:r>
        <w:rPr>
          <w:lang w:eastAsia="en-US"/>
        </w:rPr>
        <w:t xml:space="preserve">utkimuksen mukaan </w:t>
      </w:r>
      <w:r w:rsidR="004F6ADA">
        <w:rPr>
          <w:lang w:eastAsia="en-US"/>
        </w:rPr>
        <w:t xml:space="preserve">vuokra- ja </w:t>
      </w:r>
      <w:r w:rsidR="004F6ADA" w:rsidRPr="004F6ADA">
        <w:rPr>
          <w:lang w:eastAsia="en-US"/>
        </w:rPr>
        <w:t>palvelu</w:t>
      </w:r>
      <w:r w:rsidR="003966F4" w:rsidRPr="004F6ADA">
        <w:rPr>
          <w:lang w:eastAsia="en-US"/>
        </w:rPr>
        <w:t>s</w:t>
      </w:r>
      <w:r w:rsidR="00ED719D" w:rsidRPr="004F6ADA">
        <w:rPr>
          <w:lang w:eastAsia="en-US"/>
        </w:rPr>
        <w:t>opimusprosessin sujuvuuteen ollaan pääosin</w:t>
      </w:r>
      <w:r w:rsidR="00ED719D">
        <w:rPr>
          <w:lang w:eastAsia="en-US"/>
        </w:rPr>
        <w:t xml:space="preserve"> tyytyväisiä. Jonkin verran kritiikkiä aiheutti esimerkiks</w:t>
      </w:r>
      <w:r w:rsidR="0037680E">
        <w:rPr>
          <w:lang w:eastAsia="en-US"/>
        </w:rPr>
        <w:t>i aikataulujen viivästyminen sekä</w:t>
      </w:r>
      <w:r w:rsidR="00ED719D">
        <w:rPr>
          <w:lang w:eastAsia="en-US"/>
        </w:rPr>
        <w:t xml:space="preserve"> tiedonkulussa olevat puutteet. Tiedonkulussa oli haasteita etenkin silloin, jos toimitila-asiat oli järjestetty hallinnonalalla keskitetysti siten, että tilan loppukäyttäjä ja vuokranantaja eivät asioi suoraan keskenään. Esimerkiksi ministeriöiden toimitila-asiat on keskitetty valtioneuvoston kanslialle.</w:t>
      </w:r>
    </w:p>
    <w:p w14:paraId="719EBF28" w14:textId="77777777" w:rsidR="004F6ADA" w:rsidRDefault="004F6ADA">
      <w:pPr>
        <w:rPr>
          <w:rFonts w:cs="Myriad Pro"/>
          <w:spacing w:val="1"/>
          <w:lang w:eastAsia="en-US"/>
        </w:rPr>
      </w:pPr>
      <w:r>
        <w:rPr>
          <w:lang w:eastAsia="en-US"/>
        </w:rPr>
        <w:br w:type="page"/>
      </w:r>
    </w:p>
    <w:p w14:paraId="79E5F846" w14:textId="77777777" w:rsidR="00ED719D" w:rsidRDefault="00ED719D" w:rsidP="00FF7B27">
      <w:pPr>
        <w:pStyle w:val="VNLeip1kappale"/>
        <w:rPr>
          <w:lang w:eastAsia="en-US"/>
        </w:rPr>
      </w:pPr>
    </w:p>
    <w:p w14:paraId="3226947A" w14:textId="3F53C58C" w:rsidR="007117E7" w:rsidRPr="004F6ADA" w:rsidRDefault="00A857D8" w:rsidP="00FF7B27">
      <w:pPr>
        <w:pStyle w:val="VNkuvio-otsikkonumerointi"/>
        <w:rPr>
          <w:lang w:eastAsia="en-US"/>
        </w:rPr>
      </w:pPr>
      <w:r w:rsidRPr="004F6ADA">
        <w:rPr>
          <w:lang w:eastAsia="en-US"/>
        </w:rPr>
        <w:t>Tyytyväisyys nykyisten sopimus</w:t>
      </w:r>
      <w:r w:rsidR="003818EA">
        <w:rPr>
          <w:lang w:eastAsia="en-US"/>
        </w:rPr>
        <w:t>s</w:t>
      </w:r>
      <w:r w:rsidRPr="004F6ADA">
        <w:rPr>
          <w:lang w:eastAsia="en-US"/>
        </w:rPr>
        <w:t>uhteiden toimivuuteen ja yhteistyöhön.</w:t>
      </w:r>
    </w:p>
    <w:p w14:paraId="33AA0B68" w14:textId="03BA9F34" w:rsidR="00AD5BC5" w:rsidRDefault="007117E7" w:rsidP="003C68A2">
      <w:pPr>
        <w:pStyle w:val="VNLeip1kappale"/>
        <w:rPr>
          <w:lang w:eastAsia="en-US"/>
        </w:rPr>
      </w:pPr>
      <w:r>
        <w:rPr>
          <w:noProof/>
        </w:rPr>
        <w:drawing>
          <wp:inline distT="0" distB="0" distL="0" distR="0" wp14:anchorId="24A0CEAF" wp14:editId="4825C885">
            <wp:extent cx="4885490" cy="2700000"/>
            <wp:effectExtent l="0" t="0" r="0" b="5715"/>
            <wp:docPr id="38" name="Kaavi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97A494F" w14:textId="5FA5F18F" w:rsidR="00ED719D" w:rsidRDefault="00ED719D" w:rsidP="003C68A2">
      <w:pPr>
        <w:pStyle w:val="VNLeip1kappale"/>
        <w:rPr>
          <w:lang w:eastAsia="en-US"/>
        </w:rPr>
      </w:pPr>
      <w:r w:rsidRPr="00ED719D">
        <w:rPr>
          <w:lang w:eastAsia="en-US"/>
        </w:rPr>
        <w:t>Tärkeäksi sopimusten neuvotteluvaiheen ja vuokrasopimussuhteen onnistumisen kannalta nähtiin avoin ja hyvä keskusteluyhteys, yhdenmukaiset neuvottelukäytännöt valtion eri toimijoiden kesken, huolellinen suunnittelu ja asioista sopiminen tarkkoine laskelmineen. Tätä voidaan edistää avoimella ja tiivi</w:t>
      </w:r>
      <w:r w:rsidR="00FB672A">
        <w:rPr>
          <w:lang w:eastAsia="en-US"/>
        </w:rPr>
        <w:t>i</w:t>
      </w:r>
      <w:r w:rsidRPr="00ED719D">
        <w:rPr>
          <w:lang w:eastAsia="en-US"/>
        </w:rPr>
        <w:t>ll</w:t>
      </w:r>
      <w:r w:rsidR="00FB672A">
        <w:rPr>
          <w:lang w:eastAsia="en-US"/>
        </w:rPr>
        <w:t>ä</w:t>
      </w:r>
      <w:r w:rsidRPr="00ED719D">
        <w:rPr>
          <w:lang w:eastAsia="en-US"/>
        </w:rPr>
        <w:t xml:space="preserve"> yhteydenpidolla osapuolten kesken</w:t>
      </w:r>
      <w:r>
        <w:rPr>
          <w:lang w:eastAsia="en-US"/>
        </w:rPr>
        <w:t>.</w:t>
      </w:r>
    </w:p>
    <w:p w14:paraId="2839628C" w14:textId="77777777" w:rsidR="00DF1A5B" w:rsidRDefault="004543FC" w:rsidP="004543FC">
      <w:pPr>
        <w:pStyle w:val="Otsikko1"/>
        <w:rPr>
          <w:lang w:eastAsia="en-US"/>
        </w:rPr>
      </w:pPr>
      <w:bookmarkStart w:id="45" w:name="_Toc105052120"/>
      <w:r>
        <w:rPr>
          <w:lang w:eastAsia="en-US"/>
        </w:rPr>
        <w:lastRenderedPageBreak/>
        <w:t>Vuokrajärjestelmän toimivuus ja kehittämistarpeet</w:t>
      </w:r>
      <w:bookmarkEnd w:id="45"/>
      <w:r w:rsidR="00DF1A5B">
        <w:rPr>
          <w:lang w:eastAsia="en-US"/>
        </w:rPr>
        <w:t xml:space="preserve"> </w:t>
      </w:r>
    </w:p>
    <w:p w14:paraId="3E576AE7" w14:textId="77777777" w:rsidR="0068507E" w:rsidRDefault="00DF1A5B" w:rsidP="00DF1A5B">
      <w:pPr>
        <w:pStyle w:val="Otsikko2"/>
      </w:pPr>
      <w:bookmarkStart w:id="46" w:name="_Toc105052121"/>
      <w:r>
        <w:t>Yleistä</w:t>
      </w:r>
      <w:bookmarkEnd w:id="46"/>
      <w:r w:rsidR="0068507E">
        <w:t xml:space="preserve"> </w:t>
      </w:r>
    </w:p>
    <w:p w14:paraId="6853EFF4" w14:textId="3140E19F" w:rsidR="004F6ADA" w:rsidRDefault="00CA6877" w:rsidP="004543FC">
      <w:pPr>
        <w:pStyle w:val="VNLeip1kappale"/>
        <w:rPr>
          <w:lang w:eastAsia="en-US"/>
        </w:rPr>
      </w:pPr>
      <w:r>
        <w:rPr>
          <w:lang w:eastAsia="en-US"/>
        </w:rPr>
        <w:t>V</w:t>
      </w:r>
      <w:r w:rsidR="00DF0A87">
        <w:rPr>
          <w:lang w:eastAsia="en-US"/>
        </w:rPr>
        <w:t>altion vuokrajärjestelmäs</w:t>
      </w:r>
      <w:r w:rsidR="0000460B">
        <w:rPr>
          <w:lang w:eastAsia="en-US"/>
        </w:rPr>
        <w:t xml:space="preserve">sä tehtyihin muutoksiin </w:t>
      </w:r>
      <w:r w:rsidR="0000460B" w:rsidRPr="004F6ADA">
        <w:rPr>
          <w:lang w:eastAsia="en-US"/>
        </w:rPr>
        <w:t xml:space="preserve">ollaan </w:t>
      </w:r>
      <w:r w:rsidR="0037680E">
        <w:rPr>
          <w:lang w:eastAsia="en-US"/>
        </w:rPr>
        <w:t xml:space="preserve">tyytyväisiä </w:t>
      </w:r>
      <w:r w:rsidR="004F6ADA">
        <w:rPr>
          <w:lang w:eastAsia="en-US"/>
        </w:rPr>
        <w:t xml:space="preserve">sekä vuoden 2018 että vuoden 2022 vuokrajärjestelmän toimivuutta koskevien </w:t>
      </w:r>
      <w:r w:rsidRPr="004F6ADA">
        <w:rPr>
          <w:lang w:eastAsia="en-US"/>
        </w:rPr>
        <w:t>tutkimusten</w:t>
      </w:r>
      <w:r w:rsidR="0037680E">
        <w:rPr>
          <w:lang w:eastAsia="en-US"/>
        </w:rPr>
        <w:t xml:space="preserve"> mukaan</w:t>
      </w:r>
      <w:r w:rsidR="00DF1A5B">
        <w:rPr>
          <w:lang w:eastAsia="en-US"/>
        </w:rPr>
        <w:t>.</w:t>
      </w:r>
      <w:r w:rsidR="004F6ADA">
        <w:rPr>
          <w:rStyle w:val="Alaviitteenviite"/>
          <w:lang w:eastAsia="en-US"/>
        </w:rPr>
        <w:footnoteReference w:id="29"/>
      </w:r>
      <w:r w:rsidR="00DF0A87">
        <w:rPr>
          <w:lang w:eastAsia="en-US"/>
        </w:rPr>
        <w:t xml:space="preserve"> </w:t>
      </w:r>
      <w:r w:rsidR="007117E7" w:rsidRPr="007117E7">
        <w:rPr>
          <w:lang w:eastAsia="en-US"/>
        </w:rPr>
        <w:t xml:space="preserve">Kaikkein tyytyväisimpiä </w:t>
      </w:r>
      <w:r w:rsidR="002D66A8">
        <w:rPr>
          <w:lang w:eastAsia="en-US"/>
        </w:rPr>
        <w:t xml:space="preserve">ollaan </w:t>
      </w:r>
      <w:r w:rsidR="007117E7" w:rsidRPr="007117E7">
        <w:rPr>
          <w:lang w:eastAsia="en-US"/>
        </w:rPr>
        <w:t xml:space="preserve">vuokrasopimusten entistä joustavampiin irtisanomisehtoihin. Myös muihin </w:t>
      </w:r>
      <w:r w:rsidR="00DF1A5B">
        <w:rPr>
          <w:lang w:eastAsia="en-US"/>
        </w:rPr>
        <w:t>vuokrajärjestelmän muutoksiin ollaan varsin tyytyväisiä. V</w:t>
      </w:r>
      <w:r w:rsidR="007117E7" w:rsidRPr="007117E7">
        <w:rPr>
          <w:lang w:eastAsia="en-US"/>
        </w:rPr>
        <w:t>astaajista 76 prosenttia on erittäin tyytyväisiä tai tyytyväisiä vuokrasopimusehtoihin ja sopimus</w:t>
      </w:r>
      <w:r w:rsidR="00DF1A5B">
        <w:rPr>
          <w:lang w:eastAsia="en-US"/>
        </w:rPr>
        <w:t xml:space="preserve">sisältöjen selkeyteen. Myös </w:t>
      </w:r>
      <w:r w:rsidR="007117E7" w:rsidRPr="007117E7">
        <w:rPr>
          <w:lang w:eastAsia="en-US"/>
        </w:rPr>
        <w:t>vuokramallin selkeys ja läpinäkyvyys sekä vuokranmäärityksen oikeudenmukaisuus ja tasapuolisuus sa</w:t>
      </w:r>
      <w:r w:rsidR="00DF1A5B">
        <w:rPr>
          <w:lang w:eastAsia="en-US"/>
        </w:rPr>
        <w:t xml:space="preserve">avat varsin hyviä arvioita. Yli </w:t>
      </w:r>
      <w:r w:rsidR="007117E7" w:rsidRPr="007117E7">
        <w:rPr>
          <w:lang w:eastAsia="en-US"/>
        </w:rPr>
        <w:t xml:space="preserve">60 prosenttia vastanneista on näihin kysymyksiin erittäin tyytyväisiä tai tyytyväisiä. Toisaalta 18 prosenttia vastaajista arvioi olevansa tyytymätön tai erittäin tyytymätön vuokramallin selkeyteen ja läpinäkyvyyteen. </w:t>
      </w:r>
    </w:p>
    <w:p w14:paraId="6AB26526" w14:textId="01F0BA1B" w:rsidR="00DF1A5B" w:rsidRDefault="00A857D8" w:rsidP="004F6ADA">
      <w:pPr>
        <w:pStyle w:val="VNkuvio-otsikkonumerointi"/>
        <w:keepNext/>
        <w:rPr>
          <w:lang w:eastAsia="en-US"/>
        </w:rPr>
      </w:pPr>
      <w:r w:rsidRPr="00A857D8">
        <w:rPr>
          <w:lang w:eastAsia="en-US"/>
        </w:rPr>
        <w:lastRenderedPageBreak/>
        <w:t xml:space="preserve">Tyytväisyys </w:t>
      </w:r>
      <w:r w:rsidRPr="004F6ADA">
        <w:rPr>
          <w:lang w:eastAsia="en-US"/>
        </w:rPr>
        <w:t>valtion uudistettuun vuokrajärjestelmään, %.</w:t>
      </w:r>
      <w:r w:rsidR="00FB672A">
        <w:rPr>
          <w:lang w:eastAsia="en-US"/>
        </w:rPr>
        <w:t xml:space="preserve"> </w:t>
      </w:r>
    </w:p>
    <w:p w14:paraId="61145076" w14:textId="24C908ED" w:rsidR="00DF0A87" w:rsidRDefault="00DF0A87" w:rsidP="004543FC">
      <w:pPr>
        <w:pStyle w:val="VNLeip1kappale"/>
        <w:rPr>
          <w:lang w:eastAsia="en-US"/>
        </w:rPr>
      </w:pPr>
      <w:r>
        <w:rPr>
          <w:noProof/>
        </w:rPr>
        <w:drawing>
          <wp:inline distT="0" distB="0" distL="0" distR="0" wp14:anchorId="4F683C1F" wp14:editId="14805432">
            <wp:extent cx="5125720" cy="3780000"/>
            <wp:effectExtent l="0" t="0" r="0" b="0"/>
            <wp:docPr id="37" name="Kaavi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9E66451" w14:textId="1B0BBD13" w:rsidR="00DF1A5B" w:rsidRDefault="00DF1A5B" w:rsidP="004543FC">
      <w:pPr>
        <w:pStyle w:val="VNLeip1kappale"/>
        <w:rPr>
          <w:lang w:eastAsia="en-US"/>
        </w:rPr>
      </w:pPr>
      <w:r w:rsidRPr="00DF1A5B">
        <w:rPr>
          <w:lang w:eastAsia="en-US"/>
        </w:rPr>
        <w:t xml:space="preserve">Vuokravaikutteisten investointien käsittelyn selkeys saa kaikkein kriittisimmät arviot. Lähes 30 prosenttia vastaajista on erittäin tyytymättömiä tai tyytymättömiä peruskorjaus- ja perusparannushankkeiden väliseen rajanvetoon. </w:t>
      </w:r>
      <w:r w:rsidR="0000460B">
        <w:rPr>
          <w:lang w:eastAsia="en-US"/>
        </w:rPr>
        <w:t>Jo</w:t>
      </w:r>
      <w:r w:rsidRPr="00DF1A5B">
        <w:rPr>
          <w:lang w:eastAsia="en-US"/>
        </w:rPr>
        <w:t xml:space="preserve">ssain määrin kriittisesti </w:t>
      </w:r>
      <w:r w:rsidR="0000460B">
        <w:rPr>
          <w:lang w:eastAsia="en-US"/>
        </w:rPr>
        <w:t xml:space="preserve">suhtaudutaan myös maksuun, jonka </w:t>
      </w:r>
      <w:r w:rsidR="0000460B" w:rsidRPr="0000460B">
        <w:rPr>
          <w:lang w:eastAsia="en-US"/>
        </w:rPr>
        <w:t>Sena</w:t>
      </w:r>
      <w:r w:rsidR="0000460B">
        <w:rPr>
          <w:lang w:eastAsia="en-US"/>
        </w:rPr>
        <w:t>atti-konsernin liikelaitos peri</w:t>
      </w:r>
      <w:r w:rsidR="0000460B" w:rsidRPr="0000460B">
        <w:rPr>
          <w:lang w:eastAsia="en-US"/>
        </w:rPr>
        <w:t xml:space="preserve">i virastolta tai laitokselta </w:t>
      </w:r>
      <w:r w:rsidR="0000460B">
        <w:rPr>
          <w:lang w:eastAsia="en-US"/>
        </w:rPr>
        <w:t xml:space="preserve">markkinoilta vuokrattua tilaa </w:t>
      </w:r>
      <w:r w:rsidR="0000460B" w:rsidRPr="0000460B">
        <w:rPr>
          <w:lang w:eastAsia="en-US"/>
        </w:rPr>
        <w:t xml:space="preserve">koskevan sopimuksen voimassaolon ajan vuosittain </w:t>
      </w:r>
      <w:r w:rsidR="0000460B" w:rsidRPr="004F6ADA">
        <w:rPr>
          <w:lang w:eastAsia="en-US"/>
        </w:rPr>
        <w:t>edelleenvuokrauksen hallinnoinnista aiheutuvien kustannusten kattamiseksi (manageerausmaksu)</w:t>
      </w:r>
      <w:r w:rsidRPr="004F6ADA">
        <w:rPr>
          <w:lang w:eastAsia="en-US"/>
        </w:rPr>
        <w:t>. Tässäkin kysymyksessä positiivisten vastauste</w:t>
      </w:r>
      <w:r w:rsidR="004F6ADA">
        <w:rPr>
          <w:lang w:eastAsia="en-US"/>
        </w:rPr>
        <w:t>n osuus on kuitenkin tyytymättömien</w:t>
      </w:r>
      <w:r w:rsidRPr="004F6ADA">
        <w:rPr>
          <w:lang w:eastAsia="en-US"/>
        </w:rPr>
        <w:t xml:space="preserve"> vastausten osuutta suurempi. Yli 40 prosenttia vastanneista on erittäin tyytyväisiä tai tyytyväisiä tilojen vuokratasoon, ja puolet vastaajista pitää vuokratasoa väh</w:t>
      </w:r>
      <w:r w:rsidR="004F6ADA">
        <w:rPr>
          <w:lang w:eastAsia="en-US"/>
        </w:rPr>
        <w:t>intäänkin kohtuullisena. Tyytymättömien</w:t>
      </w:r>
      <w:r w:rsidR="0068507E" w:rsidRPr="004F6ADA">
        <w:rPr>
          <w:lang w:eastAsia="en-US"/>
        </w:rPr>
        <w:t xml:space="preserve"> vastauksia on 8 prosenttia.</w:t>
      </w:r>
    </w:p>
    <w:p w14:paraId="543C414B" w14:textId="06757BE1" w:rsidR="002D66A8" w:rsidRDefault="002D66A8" w:rsidP="004543FC">
      <w:pPr>
        <w:pStyle w:val="VNLeip1kappale"/>
        <w:rPr>
          <w:lang w:eastAsia="en-US"/>
        </w:rPr>
      </w:pPr>
      <w:r>
        <w:rPr>
          <w:lang w:eastAsia="en-US"/>
        </w:rPr>
        <w:t>Seuraavissa luvuissa käydään läpi eniten tyytymättömyyttä saaneet vuokrajärjestelmän osa-alueet.</w:t>
      </w:r>
    </w:p>
    <w:p w14:paraId="223388E0" w14:textId="77777777" w:rsidR="00A857D8" w:rsidRDefault="0068507E" w:rsidP="00A857D8">
      <w:pPr>
        <w:pStyle w:val="Otsikko2"/>
      </w:pPr>
      <w:bookmarkStart w:id="47" w:name="_Toc105052122"/>
      <w:r>
        <w:lastRenderedPageBreak/>
        <w:t>Kehittämiskohteet</w:t>
      </w:r>
      <w:bookmarkEnd w:id="47"/>
      <w:r w:rsidR="00A857D8">
        <w:t xml:space="preserve"> </w:t>
      </w:r>
    </w:p>
    <w:p w14:paraId="0C874409" w14:textId="77777777" w:rsidR="00A857D8" w:rsidRDefault="00BB6E65" w:rsidP="00BB6E65">
      <w:pPr>
        <w:pStyle w:val="Otsikko3"/>
      </w:pPr>
      <w:bookmarkStart w:id="48" w:name="_Toc105052123"/>
      <w:r>
        <w:t>E</w:t>
      </w:r>
      <w:r w:rsidR="0066154B">
        <w:t>delleenvuokraus</w:t>
      </w:r>
      <w:bookmarkEnd w:id="48"/>
      <w:r w:rsidR="00A857D8">
        <w:t xml:space="preserve"> </w:t>
      </w:r>
    </w:p>
    <w:p w14:paraId="11A3617C" w14:textId="74724EA1" w:rsidR="00BB6E65" w:rsidRDefault="00BB6E65" w:rsidP="00BB6E65">
      <w:pPr>
        <w:pStyle w:val="VNLeip1kappale"/>
        <w:rPr>
          <w:lang w:eastAsia="en-US"/>
        </w:rPr>
      </w:pPr>
      <w:r w:rsidRPr="00FF7B27">
        <w:rPr>
          <w:lang w:eastAsia="en-US"/>
        </w:rPr>
        <w:t>Keskittämäll</w:t>
      </w:r>
      <w:r>
        <w:rPr>
          <w:lang w:eastAsia="en-US"/>
        </w:rPr>
        <w:t>ä valtion toimitiloja koskevat vuokrasopimukset Senaatti-konserniin</w:t>
      </w:r>
      <w:r w:rsidRPr="00FF7B27">
        <w:rPr>
          <w:lang w:eastAsia="en-US"/>
        </w:rPr>
        <w:t xml:space="preserve"> varmistetaan tilojen ammattimainen hankinta, </w:t>
      </w:r>
      <w:r>
        <w:rPr>
          <w:lang w:eastAsia="en-US"/>
        </w:rPr>
        <w:t xml:space="preserve">mikä johtaa </w:t>
      </w:r>
      <w:r w:rsidRPr="00FF7B27">
        <w:rPr>
          <w:lang w:eastAsia="en-US"/>
        </w:rPr>
        <w:t>edullisempiin vuokriin ja mahdollist</w:t>
      </w:r>
      <w:r>
        <w:rPr>
          <w:lang w:eastAsia="en-US"/>
        </w:rPr>
        <w:t xml:space="preserve">aa </w:t>
      </w:r>
      <w:r w:rsidRPr="00FF7B27">
        <w:rPr>
          <w:lang w:eastAsia="en-US"/>
        </w:rPr>
        <w:t>valtion kokonaistilankäytön ja -kustannusten hallinnan.</w:t>
      </w:r>
      <w:r w:rsidR="0066154B">
        <w:rPr>
          <w:lang w:eastAsia="en-US"/>
        </w:rPr>
        <w:t xml:space="preserve"> E</w:t>
      </w:r>
      <w:r w:rsidRPr="00FF7B27">
        <w:rPr>
          <w:lang w:eastAsia="en-US"/>
        </w:rPr>
        <w:t xml:space="preserve">delleenvuokrauksen oletetaan </w:t>
      </w:r>
      <w:r w:rsidR="0066154B">
        <w:rPr>
          <w:lang w:eastAsia="en-US"/>
        </w:rPr>
        <w:t xml:space="preserve">myös </w:t>
      </w:r>
      <w:r w:rsidRPr="00FF7B27">
        <w:rPr>
          <w:lang w:eastAsia="en-US"/>
        </w:rPr>
        <w:t>vähentävän virasto</w:t>
      </w:r>
      <w:r>
        <w:rPr>
          <w:lang w:eastAsia="en-US"/>
        </w:rPr>
        <w:t>jen ja laito</w:t>
      </w:r>
      <w:r w:rsidR="00886572">
        <w:rPr>
          <w:lang w:eastAsia="en-US"/>
        </w:rPr>
        <w:t>sten omaa työmäärää ja vapauttavan</w:t>
      </w:r>
      <w:r>
        <w:rPr>
          <w:lang w:eastAsia="en-US"/>
        </w:rPr>
        <w:t xml:space="preserve"> resursseja virastojen ja laitosten ydintehtävien hoitamiseen. </w:t>
      </w:r>
    </w:p>
    <w:p w14:paraId="181A9915" w14:textId="29E5594C" w:rsidR="00BB6E65" w:rsidRDefault="00BB6E65" w:rsidP="00BB6E65">
      <w:pPr>
        <w:pStyle w:val="VNLeip1kappale"/>
        <w:rPr>
          <w:lang w:eastAsia="en-US"/>
        </w:rPr>
      </w:pPr>
      <w:r>
        <w:rPr>
          <w:lang w:eastAsia="en-US"/>
        </w:rPr>
        <w:t>Tutkimuksissa</w:t>
      </w:r>
      <w:r w:rsidR="004F6ADA">
        <w:rPr>
          <w:rStyle w:val="Alaviitteenviite"/>
          <w:lang w:eastAsia="en-US"/>
        </w:rPr>
        <w:footnoteReference w:id="30"/>
      </w:r>
      <w:r>
        <w:rPr>
          <w:lang w:eastAsia="en-US"/>
        </w:rPr>
        <w:t xml:space="preserve"> nousi puutteena esiin se, että jos Senaatti-konsernin kautta vuokrattu tila ei ole valtion omistama, sitä ei</w:t>
      </w:r>
      <w:r w:rsidR="00886572">
        <w:rPr>
          <w:lang w:eastAsia="en-US"/>
        </w:rPr>
        <w:t>vät</w:t>
      </w:r>
      <w:r>
        <w:rPr>
          <w:lang w:eastAsia="en-US"/>
        </w:rPr>
        <w:t xml:space="preserve"> koske samat sopimusehdot kuten 12 kuukauden irtisanomisaika</w:t>
      </w:r>
      <w:r w:rsidRPr="00FF7B27">
        <w:rPr>
          <w:lang w:eastAsia="en-US"/>
        </w:rPr>
        <w:t xml:space="preserve">. </w:t>
      </w:r>
      <w:r>
        <w:rPr>
          <w:lang w:eastAsia="en-US"/>
        </w:rPr>
        <w:t>Samalla valtion virasto tai laitos joutuu maksamaan 2 prosentin suuruista vuosittaista maksua (manageerausmaksu</w:t>
      </w:r>
      <w:r w:rsidR="0066283D">
        <w:rPr>
          <w:lang w:eastAsia="en-US"/>
        </w:rPr>
        <w:t xml:space="preserve"> tai palvelumaksu</w:t>
      </w:r>
      <w:r>
        <w:rPr>
          <w:lang w:eastAsia="en-US"/>
        </w:rPr>
        <w:t>) Senaatti-konsernille edelleenvuokrauksesta aiheutuvien hallinnollisten kulujen kattamiseksi. M</w:t>
      </w:r>
      <w:r w:rsidR="0066154B">
        <w:rPr>
          <w:lang w:eastAsia="en-US"/>
        </w:rPr>
        <w:t>aksun suuruus</w:t>
      </w:r>
      <w:r>
        <w:rPr>
          <w:lang w:eastAsia="en-US"/>
        </w:rPr>
        <w:t xml:space="preserve"> lasketaan</w:t>
      </w:r>
      <w:r w:rsidR="0066154B">
        <w:rPr>
          <w:lang w:eastAsia="en-US"/>
        </w:rPr>
        <w:t xml:space="preserve"> prosentteina</w:t>
      </w:r>
      <w:r>
        <w:rPr>
          <w:lang w:eastAsia="en-US"/>
        </w:rPr>
        <w:t xml:space="preserve"> vuokrasopimuksen kokonaisarvosta.</w:t>
      </w:r>
    </w:p>
    <w:p w14:paraId="68677936" w14:textId="2D686641" w:rsidR="00BB6E65" w:rsidRPr="00FF7B27" w:rsidRDefault="00BB6E65" w:rsidP="00BB6E65">
      <w:pPr>
        <w:pStyle w:val="VNLeip1kappale"/>
        <w:rPr>
          <w:lang w:eastAsia="en-US"/>
        </w:rPr>
      </w:pPr>
      <w:r>
        <w:rPr>
          <w:lang w:eastAsia="en-US"/>
        </w:rPr>
        <w:t>Tutkimuksen</w:t>
      </w:r>
      <w:r w:rsidR="004F6ADA">
        <w:rPr>
          <w:rStyle w:val="Alaviitteenviite"/>
          <w:lang w:eastAsia="en-US"/>
        </w:rPr>
        <w:footnoteReference w:id="31"/>
      </w:r>
      <w:r w:rsidR="004F6ADA">
        <w:rPr>
          <w:lang w:eastAsia="en-US"/>
        </w:rPr>
        <w:t xml:space="preserve"> mukaan manageerausmaksua pidettiin</w:t>
      </w:r>
      <w:r>
        <w:rPr>
          <w:lang w:eastAsia="en-US"/>
        </w:rPr>
        <w:t xml:space="preserve"> </w:t>
      </w:r>
      <w:r w:rsidR="004F6ADA">
        <w:rPr>
          <w:lang w:eastAsia="en-US"/>
        </w:rPr>
        <w:t>suurena</w:t>
      </w:r>
      <w:r w:rsidR="0066154B">
        <w:rPr>
          <w:lang w:eastAsia="en-US"/>
        </w:rPr>
        <w:t xml:space="preserve"> etenkin isoissa kohteissa</w:t>
      </w:r>
      <w:r w:rsidR="004F6ADA">
        <w:rPr>
          <w:lang w:eastAsia="en-US"/>
        </w:rPr>
        <w:t>. Pi</w:t>
      </w:r>
      <w:r w:rsidRPr="00FF7B27">
        <w:rPr>
          <w:lang w:eastAsia="en-US"/>
        </w:rPr>
        <w:t xml:space="preserve">enissä kohteissa summa ei </w:t>
      </w:r>
      <w:r w:rsidR="004F6ADA">
        <w:rPr>
          <w:lang w:eastAsia="en-US"/>
        </w:rPr>
        <w:t xml:space="preserve">kuitenkaan </w:t>
      </w:r>
      <w:r w:rsidRPr="00FF7B27">
        <w:rPr>
          <w:lang w:eastAsia="en-US"/>
        </w:rPr>
        <w:t>aina riitä kattamaan toim</w:t>
      </w:r>
      <w:r w:rsidR="004F6ADA">
        <w:rPr>
          <w:lang w:eastAsia="en-US"/>
        </w:rPr>
        <w:t>innasta aiheutuvia</w:t>
      </w:r>
      <w:r>
        <w:rPr>
          <w:lang w:eastAsia="en-US"/>
        </w:rPr>
        <w:t xml:space="preserve"> kustannuksia. </w:t>
      </w:r>
      <w:r w:rsidR="0066154B" w:rsidRPr="0066154B">
        <w:rPr>
          <w:lang w:eastAsia="en-US"/>
        </w:rPr>
        <w:t>Manageerausmaksu on ymmärrettävä keskimääräisenä kustannuseränä ja osana laajempaa</w:t>
      </w:r>
      <w:r w:rsidR="003818EA">
        <w:rPr>
          <w:lang w:eastAsia="en-US"/>
        </w:rPr>
        <w:t>, valtiotason</w:t>
      </w:r>
      <w:r w:rsidR="0066154B" w:rsidRPr="0066154B">
        <w:rPr>
          <w:lang w:eastAsia="en-US"/>
        </w:rPr>
        <w:t xml:space="preserve"> kokonaisuutta. Vaikka joissain kohteissa todelliset manageerauskulut ovat matalampia, aiheuttaa osa kohteista selkeästi enemmän kustannuksia.</w:t>
      </w:r>
      <w:r w:rsidR="0066154B" w:rsidRPr="0066154B">
        <w:rPr>
          <w:rFonts w:cs="Times New Roman"/>
          <w:spacing w:val="0"/>
          <w:lang w:eastAsia="en-US"/>
        </w:rPr>
        <w:t xml:space="preserve"> </w:t>
      </w:r>
      <w:r w:rsidR="0066154B">
        <w:rPr>
          <w:lang w:eastAsia="en-US"/>
        </w:rPr>
        <w:t>K</w:t>
      </w:r>
      <w:r w:rsidR="0066154B" w:rsidRPr="0066154B">
        <w:rPr>
          <w:lang w:eastAsia="en-US"/>
        </w:rPr>
        <w:t>äytännössä arvoltaan suurien sopimusten man</w:t>
      </w:r>
      <w:r w:rsidR="00886572">
        <w:rPr>
          <w:lang w:eastAsia="en-US"/>
        </w:rPr>
        <w:t xml:space="preserve">ageerausmaksulla katetaan </w:t>
      </w:r>
      <w:r w:rsidR="004F6ADA">
        <w:rPr>
          <w:lang w:eastAsia="en-US"/>
        </w:rPr>
        <w:t xml:space="preserve">osittain myös </w:t>
      </w:r>
      <w:r w:rsidR="00886572">
        <w:rPr>
          <w:lang w:eastAsia="en-US"/>
        </w:rPr>
        <w:t>piene</w:t>
      </w:r>
      <w:r w:rsidR="0066154B" w:rsidRPr="0066154B">
        <w:rPr>
          <w:lang w:eastAsia="en-US"/>
        </w:rPr>
        <w:t xml:space="preserve">mpien sopimusten </w:t>
      </w:r>
      <w:r w:rsidR="004F6ADA">
        <w:rPr>
          <w:lang w:eastAsia="en-US"/>
        </w:rPr>
        <w:t>hallinnointikuluja</w:t>
      </w:r>
      <w:r w:rsidR="0066154B" w:rsidRPr="0066154B">
        <w:rPr>
          <w:lang w:eastAsia="en-US"/>
        </w:rPr>
        <w:t>.</w:t>
      </w:r>
    </w:p>
    <w:p w14:paraId="64A20C85" w14:textId="63ECD9E1" w:rsidR="00BB6E65" w:rsidRPr="00FF7B27" w:rsidRDefault="00BB6E65" w:rsidP="00BB6E65">
      <w:pPr>
        <w:pStyle w:val="VNLeip1kappale"/>
        <w:rPr>
          <w:lang w:eastAsia="en-US"/>
        </w:rPr>
      </w:pPr>
      <w:r>
        <w:rPr>
          <w:lang w:eastAsia="en-US"/>
        </w:rPr>
        <w:t xml:space="preserve">Tutkimuksen mukaan kahden </w:t>
      </w:r>
      <w:r w:rsidRPr="00FF7B27">
        <w:rPr>
          <w:lang w:eastAsia="en-US"/>
        </w:rPr>
        <w:t>prosentin vuosittainen manageerausmaksu</w:t>
      </w:r>
      <w:r w:rsidR="00321C54">
        <w:rPr>
          <w:lang w:eastAsia="en-US"/>
        </w:rPr>
        <w:t>a pidettiin</w:t>
      </w:r>
      <w:r w:rsidR="0066154B">
        <w:rPr>
          <w:lang w:eastAsia="en-US"/>
        </w:rPr>
        <w:t xml:space="preserve"> </w:t>
      </w:r>
      <w:r w:rsidRPr="00FF7B27">
        <w:rPr>
          <w:lang w:eastAsia="en-US"/>
        </w:rPr>
        <w:t>epäoikeudenm</w:t>
      </w:r>
      <w:r w:rsidR="003818EA">
        <w:rPr>
          <w:lang w:eastAsia="en-US"/>
        </w:rPr>
        <w:t>ukaisena</w:t>
      </w:r>
      <w:r>
        <w:rPr>
          <w:lang w:eastAsia="en-US"/>
        </w:rPr>
        <w:t xml:space="preserve"> etenkin silloin, kun</w:t>
      </w:r>
      <w:r w:rsidRPr="00FF7B27">
        <w:rPr>
          <w:lang w:eastAsia="en-US"/>
        </w:rPr>
        <w:t xml:space="preserve"> pitkäaikaiset vuokr</w:t>
      </w:r>
      <w:r w:rsidR="0066154B">
        <w:rPr>
          <w:lang w:eastAsia="en-US"/>
        </w:rPr>
        <w:t>asopimukset muodosti</w:t>
      </w:r>
      <w:r w:rsidRPr="00FF7B27">
        <w:rPr>
          <w:lang w:eastAsia="en-US"/>
        </w:rPr>
        <w:t>vat merkittävän osan ulk</w:t>
      </w:r>
      <w:r w:rsidR="0066154B">
        <w:rPr>
          <w:lang w:eastAsia="en-US"/>
        </w:rPr>
        <w:t>oa vuokratuista tiloista ja kun</w:t>
      </w:r>
      <w:r w:rsidRPr="00FF7B27">
        <w:rPr>
          <w:lang w:eastAsia="en-US"/>
        </w:rPr>
        <w:t xml:space="preserve"> nämä </w:t>
      </w:r>
      <w:r w:rsidR="0066154B">
        <w:rPr>
          <w:lang w:eastAsia="en-US"/>
        </w:rPr>
        <w:t>kohteet tai tilat eivät edellyttäneet</w:t>
      </w:r>
      <w:r w:rsidRPr="00FF7B27">
        <w:rPr>
          <w:lang w:eastAsia="en-US"/>
        </w:rPr>
        <w:t xml:space="preserve"> </w:t>
      </w:r>
      <w:r w:rsidR="00321C54">
        <w:rPr>
          <w:lang w:eastAsia="en-US"/>
        </w:rPr>
        <w:t xml:space="preserve">merkittäviä </w:t>
      </w:r>
      <w:r w:rsidRPr="00FF7B27">
        <w:rPr>
          <w:lang w:eastAsia="en-US"/>
        </w:rPr>
        <w:t xml:space="preserve">toimenpiteitä sopimusten voimassaoloaikana. </w:t>
      </w:r>
      <w:r>
        <w:rPr>
          <w:lang w:eastAsia="en-US"/>
        </w:rPr>
        <w:t>Tutkimuksessa myös todettiin, että joskus yhteyd</w:t>
      </w:r>
      <w:r w:rsidRPr="00321C54">
        <w:rPr>
          <w:lang w:eastAsia="en-US"/>
        </w:rPr>
        <w:t>enpito tapahtuu suoraan tilan käyttäjän ja omistajan</w:t>
      </w:r>
      <w:r w:rsidR="00886572" w:rsidRPr="00321C54">
        <w:rPr>
          <w:lang w:eastAsia="en-US"/>
        </w:rPr>
        <w:t xml:space="preserve"> välillä</w:t>
      </w:r>
      <w:r w:rsidRPr="00321C54">
        <w:rPr>
          <w:lang w:eastAsia="en-US"/>
        </w:rPr>
        <w:t xml:space="preserve">, vaikka kohteen manageeraus </w:t>
      </w:r>
      <w:r w:rsidR="00321C54" w:rsidRPr="00321C54">
        <w:rPr>
          <w:lang w:eastAsia="en-US"/>
        </w:rPr>
        <w:t>on</w:t>
      </w:r>
      <w:r w:rsidRPr="00321C54">
        <w:rPr>
          <w:lang w:eastAsia="en-US"/>
        </w:rPr>
        <w:t xml:space="preserve"> Senaatti-kons</w:t>
      </w:r>
      <w:r w:rsidR="0066154B" w:rsidRPr="00321C54">
        <w:rPr>
          <w:lang w:eastAsia="en-US"/>
        </w:rPr>
        <w:t>ernin</w:t>
      </w:r>
      <w:r w:rsidR="0066154B">
        <w:rPr>
          <w:lang w:eastAsia="en-US"/>
        </w:rPr>
        <w:t xml:space="preserve"> </w:t>
      </w:r>
      <w:r w:rsidR="0066154B">
        <w:rPr>
          <w:lang w:eastAsia="en-US"/>
        </w:rPr>
        <w:lastRenderedPageBreak/>
        <w:t xml:space="preserve">liikelaitoksen vastuulla. </w:t>
      </w:r>
      <w:r w:rsidR="0066154B" w:rsidRPr="00321C54">
        <w:rPr>
          <w:lang w:eastAsia="en-US"/>
        </w:rPr>
        <w:t>V</w:t>
      </w:r>
      <w:r w:rsidRPr="00321C54">
        <w:rPr>
          <w:lang w:eastAsia="en-US"/>
        </w:rPr>
        <w:t>altaosa</w:t>
      </w:r>
      <w:r w:rsidR="00321C54" w:rsidRPr="00321C54">
        <w:rPr>
          <w:lang w:eastAsia="en-US"/>
        </w:rPr>
        <w:t xml:space="preserve"> kuitenkin piti nykyistä </w:t>
      </w:r>
      <w:r w:rsidRPr="00321C54">
        <w:rPr>
          <w:lang w:eastAsia="en-US"/>
        </w:rPr>
        <w:t>manageerausmaksu</w:t>
      </w:r>
      <w:r w:rsidR="00321C54" w:rsidRPr="00321C54">
        <w:rPr>
          <w:lang w:eastAsia="en-US"/>
        </w:rPr>
        <w:t>a</w:t>
      </w:r>
      <w:r w:rsidRPr="00321C54">
        <w:rPr>
          <w:lang w:eastAsia="en-US"/>
        </w:rPr>
        <w:t xml:space="preserve"> kokonaisuuden kannalta järkevä</w:t>
      </w:r>
      <w:r w:rsidR="0037680E">
        <w:rPr>
          <w:lang w:eastAsia="en-US"/>
        </w:rPr>
        <w:t>nä</w:t>
      </w:r>
      <w:r w:rsidRPr="00321C54">
        <w:rPr>
          <w:lang w:eastAsia="en-US"/>
        </w:rPr>
        <w:t>.</w:t>
      </w:r>
      <w:r w:rsidRPr="00FF7B27">
        <w:rPr>
          <w:lang w:eastAsia="en-US"/>
        </w:rPr>
        <w:t xml:space="preserve"> </w:t>
      </w:r>
    </w:p>
    <w:p w14:paraId="40AD73E7" w14:textId="43EF1D16" w:rsidR="008250BD" w:rsidRDefault="0037680E" w:rsidP="008250BD">
      <w:pPr>
        <w:pStyle w:val="VNLeip1kappale"/>
        <w:rPr>
          <w:lang w:eastAsia="en-US"/>
        </w:rPr>
      </w:pPr>
      <w:r>
        <w:rPr>
          <w:lang w:eastAsia="en-US"/>
        </w:rPr>
        <w:t>Nykyisen mallin korvaavana vaihtoehtona</w:t>
      </w:r>
      <w:r w:rsidR="00BB6E65">
        <w:rPr>
          <w:lang w:eastAsia="en-US"/>
        </w:rPr>
        <w:t xml:space="preserve"> olisi kohdekohtainen, todellisiin kustannuksiin perustuva maksu. </w:t>
      </w:r>
      <w:r w:rsidR="00BB6E65" w:rsidRPr="00FF7B27">
        <w:rPr>
          <w:lang w:eastAsia="en-US"/>
        </w:rPr>
        <w:t xml:space="preserve">Jos jokainen kohde </w:t>
      </w:r>
      <w:r w:rsidR="00BB6E65" w:rsidRPr="00B7620C">
        <w:rPr>
          <w:lang w:eastAsia="en-US"/>
        </w:rPr>
        <w:t xml:space="preserve">laskutettaisiin todellisen työmäärän mukaan, seurannan ja raportoinnin hallinnollinen taakka </w:t>
      </w:r>
      <w:r w:rsidR="00886572" w:rsidRPr="00B7620C">
        <w:rPr>
          <w:lang w:eastAsia="en-US"/>
        </w:rPr>
        <w:t xml:space="preserve">ja vastaavasti siitä perittävä maksu </w:t>
      </w:r>
      <w:r w:rsidR="00BB6E65" w:rsidRPr="00B7620C">
        <w:rPr>
          <w:lang w:eastAsia="en-US"/>
        </w:rPr>
        <w:t xml:space="preserve">olisi </w:t>
      </w:r>
      <w:r w:rsidR="0066154B" w:rsidRPr="00B7620C">
        <w:rPr>
          <w:lang w:eastAsia="en-US"/>
        </w:rPr>
        <w:t xml:space="preserve">oletettavasti varsin </w:t>
      </w:r>
      <w:r w:rsidR="00BB6E65" w:rsidRPr="00B7620C">
        <w:rPr>
          <w:lang w:eastAsia="en-US"/>
        </w:rPr>
        <w:t>suuri.</w:t>
      </w:r>
      <w:r w:rsidR="00BB6E65" w:rsidRPr="00FF7B27">
        <w:rPr>
          <w:lang w:eastAsia="en-US"/>
        </w:rPr>
        <w:t xml:space="preserve"> </w:t>
      </w:r>
      <w:r w:rsidR="008250BD">
        <w:rPr>
          <w:lang w:eastAsia="en-US"/>
        </w:rPr>
        <w:t>Toisena nykymallin korvaavana vaihtoehtona olisi maksu, joka ei kohdistu tiettyyn vuokrasopimukseen, vaan olisi suhteessa kaikkien tilankäyttäjän ulkoa vuokrattujen kohteiden arvoon. Mahdollista voisi olla myös manageerausmaksun porrastus.</w:t>
      </w:r>
    </w:p>
    <w:p w14:paraId="33D4C41C" w14:textId="12D1A68B" w:rsidR="00AC416F" w:rsidRPr="008250BD" w:rsidRDefault="008250BD" w:rsidP="008250BD">
      <w:pPr>
        <w:pStyle w:val="VNLeip1kappale"/>
        <w:rPr>
          <w:lang w:eastAsia="en-US"/>
        </w:rPr>
      </w:pPr>
      <w:r>
        <w:rPr>
          <w:lang w:eastAsia="en-US"/>
        </w:rPr>
        <w:t xml:space="preserve">Tutkimuksen mukaan </w:t>
      </w:r>
      <w:r w:rsidR="006362CC">
        <w:rPr>
          <w:lang w:eastAsia="en-US"/>
        </w:rPr>
        <w:t xml:space="preserve">erityisesti </w:t>
      </w:r>
      <w:r>
        <w:rPr>
          <w:lang w:eastAsia="en-US"/>
        </w:rPr>
        <w:t>m</w:t>
      </w:r>
      <w:r w:rsidR="00AC416F" w:rsidRPr="008250BD">
        <w:rPr>
          <w:lang w:eastAsia="en-US"/>
        </w:rPr>
        <w:t>aks</w:t>
      </w:r>
      <w:r>
        <w:rPr>
          <w:lang w:eastAsia="en-US"/>
        </w:rPr>
        <w:t xml:space="preserve">un muodostumisesta viestiminen tilankäyttäjän suuntaan olisi tärkeää, </w:t>
      </w:r>
      <w:r w:rsidR="00AC416F" w:rsidRPr="008250BD">
        <w:rPr>
          <w:lang w:eastAsia="en-US"/>
        </w:rPr>
        <w:t>jotta Senaatti-konsernin kautta hankittavia palveluita ja tiloja voidaan perustella jatkossakin.</w:t>
      </w:r>
    </w:p>
    <w:p w14:paraId="20657BFB" w14:textId="77777777" w:rsidR="00CF476E" w:rsidRDefault="00BB6E65" w:rsidP="00BB6E65">
      <w:pPr>
        <w:pStyle w:val="Otsikko3"/>
      </w:pPr>
      <w:bookmarkStart w:id="49" w:name="_Toc105052124"/>
      <w:r>
        <w:t>Jäännösarvovastuu</w:t>
      </w:r>
      <w:bookmarkEnd w:id="49"/>
      <w:r w:rsidR="00CF476E">
        <w:t xml:space="preserve"> </w:t>
      </w:r>
    </w:p>
    <w:p w14:paraId="18B3CC4B" w14:textId="2761067C" w:rsidR="0066154B" w:rsidRDefault="00B7620C" w:rsidP="0066154B">
      <w:pPr>
        <w:pStyle w:val="VNLeip1kappale"/>
        <w:rPr>
          <w:lang w:eastAsia="en-US"/>
        </w:rPr>
      </w:pPr>
      <w:r>
        <w:rPr>
          <w:lang w:eastAsia="en-US"/>
        </w:rPr>
        <w:t xml:space="preserve">Nykyisessä </w:t>
      </w:r>
      <w:r w:rsidR="0066154B" w:rsidRPr="0066154B">
        <w:rPr>
          <w:lang w:eastAsia="en-US"/>
        </w:rPr>
        <w:t xml:space="preserve">vuokramallissa valtion omistamien tilojen vuokrasopimusten </w:t>
      </w:r>
      <w:r w:rsidR="0066154B" w:rsidRPr="008C62C9">
        <w:rPr>
          <w:lang w:eastAsia="en-US"/>
        </w:rPr>
        <w:t xml:space="preserve">irtisanomisajaksi </w:t>
      </w:r>
      <w:r w:rsidR="00BE47DF">
        <w:rPr>
          <w:lang w:eastAsia="en-US"/>
        </w:rPr>
        <w:t>on hallinta-asetuksessa säädetty</w:t>
      </w:r>
      <w:r w:rsidR="0066154B" w:rsidRPr="008C62C9">
        <w:rPr>
          <w:lang w:eastAsia="en-US"/>
        </w:rPr>
        <w:t xml:space="preserve"> 12 kuukautta, jotta pitkät sopimussuhteet eivät rasittaisi virastojen ja laitosten toimintaa niiden sopeutuessa muutoksiin niiden tehtävissä ja tavoitteissa </w:t>
      </w:r>
      <w:r w:rsidR="008C62C9" w:rsidRPr="008C62C9">
        <w:rPr>
          <w:lang w:eastAsia="en-US"/>
        </w:rPr>
        <w:t>ja toimintaympäristössä</w:t>
      </w:r>
      <w:r w:rsidR="0066154B" w:rsidRPr="008C62C9">
        <w:rPr>
          <w:lang w:eastAsia="en-US"/>
        </w:rPr>
        <w:t>.</w:t>
      </w:r>
      <w:r w:rsidR="0066154B" w:rsidRPr="0066154B">
        <w:rPr>
          <w:lang w:eastAsia="en-US"/>
        </w:rPr>
        <w:t xml:space="preserve"> </w:t>
      </w:r>
      <w:r w:rsidR="00BE47DF" w:rsidRPr="00BE47DF">
        <w:rPr>
          <w:lang w:eastAsia="en-US"/>
        </w:rPr>
        <w:t>Hallinta-asetuksessa on säädetty myös 10 vuoden jäännösvuokravastuusta</w:t>
      </w:r>
      <w:r w:rsidR="0066154B" w:rsidRPr="0066154B">
        <w:rPr>
          <w:lang w:eastAsia="en-US"/>
        </w:rPr>
        <w:t>, joka tarkoittaa sitä, että tiloja irtisanottaessa vuokralaisella on vastuu siitä vuokravaikutteisesta investoinnin osasta, jota ei voida täysmääräisesti hyödyntää kohdetta edelleen vuokrattaessa tai luovutettaessa, ja joka on vielä maksamatta vuokrasopimuksen irtisanomishetkellä. Jäännösarvovastuun tavoite on kannustaa investoimaan vain pitkäaikaista tarvetta varten.</w:t>
      </w:r>
    </w:p>
    <w:p w14:paraId="07CE0291" w14:textId="32AD9258" w:rsidR="00A85316" w:rsidRDefault="0066154B" w:rsidP="0066154B">
      <w:pPr>
        <w:pStyle w:val="VNLeip1kappale"/>
        <w:rPr>
          <w:lang w:eastAsia="en-US"/>
        </w:rPr>
      </w:pPr>
      <w:r>
        <w:rPr>
          <w:lang w:eastAsia="en-US"/>
        </w:rPr>
        <w:t>Jäännösarv</w:t>
      </w:r>
      <w:r w:rsidR="0037680E">
        <w:rPr>
          <w:lang w:eastAsia="en-US"/>
        </w:rPr>
        <w:t>ovastuun toteutumisesta</w:t>
      </w:r>
      <w:r w:rsidR="00BE47DF">
        <w:rPr>
          <w:lang w:eastAsia="en-US"/>
        </w:rPr>
        <w:t xml:space="preserve"> ei ole vielä ehditty saada</w:t>
      </w:r>
      <w:r>
        <w:rPr>
          <w:lang w:eastAsia="en-US"/>
        </w:rPr>
        <w:t xml:space="preserve"> käytännön kokemusta. Tutkimuksessa huolen aiheena nousi kuitenkin esiin erityisesti käyttösidonnaisten tilojen kuten suljetuilla varuskunta-alueilla </w:t>
      </w:r>
      <w:r w:rsidR="003818EA">
        <w:rPr>
          <w:lang w:eastAsia="en-US"/>
        </w:rPr>
        <w:t>sijaits</w:t>
      </w:r>
      <w:r w:rsidR="00A85316">
        <w:rPr>
          <w:lang w:eastAsia="en-US"/>
        </w:rPr>
        <w:t xml:space="preserve">evien rakennusten </w:t>
      </w:r>
      <w:r>
        <w:rPr>
          <w:lang w:eastAsia="en-US"/>
        </w:rPr>
        <w:t>jäännösarvovastuun realisoituminen</w:t>
      </w:r>
      <w:r w:rsidR="00A85316">
        <w:rPr>
          <w:lang w:eastAsia="en-US"/>
        </w:rPr>
        <w:t xml:space="preserve">, koska kohteille on hankala </w:t>
      </w:r>
      <w:r>
        <w:rPr>
          <w:lang w:eastAsia="en-US"/>
        </w:rPr>
        <w:t xml:space="preserve">löytää uutta käyttötarkoitusta. Toisaalta pidettiin selvänä, että etenkään </w:t>
      </w:r>
      <w:r w:rsidR="00A85316">
        <w:rPr>
          <w:lang w:eastAsia="en-US"/>
        </w:rPr>
        <w:t xml:space="preserve">käyttösidonnaisissa tiloissa </w:t>
      </w:r>
      <w:r>
        <w:rPr>
          <w:lang w:eastAsia="en-US"/>
        </w:rPr>
        <w:t>ei inv</w:t>
      </w:r>
      <w:r w:rsidR="00BE47DF">
        <w:rPr>
          <w:lang w:eastAsia="en-US"/>
        </w:rPr>
        <w:t>estoida</w:t>
      </w:r>
      <w:r>
        <w:rPr>
          <w:lang w:eastAsia="en-US"/>
        </w:rPr>
        <w:t xml:space="preserve"> lyhytaikaista tarvetta varten. </w:t>
      </w:r>
      <w:r w:rsidRPr="0066154B">
        <w:rPr>
          <w:lang w:eastAsia="en-US"/>
        </w:rPr>
        <w:t>Suhtautuminen j</w:t>
      </w:r>
      <w:r>
        <w:rPr>
          <w:lang w:eastAsia="en-US"/>
        </w:rPr>
        <w:t>äännösarvon perimiseen vaihteli myös suuresti</w:t>
      </w:r>
      <w:r w:rsidR="00A85316">
        <w:rPr>
          <w:lang w:eastAsia="en-US"/>
        </w:rPr>
        <w:t xml:space="preserve"> eri ministeriöiden ja virastojen välillä.</w:t>
      </w:r>
      <w:r w:rsidRPr="0066154B">
        <w:rPr>
          <w:lang w:eastAsia="en-US"/>
        </w:rPr>
        <w:t xml:space="preserve"> </w:t>
      </w:r>
      <w:r w:rsidR="00A85316">
        <w:rPr>
          <w:lang w:eastAsia="en-US"/>
        </w:rPr>
        <w:t xml:space="preserve">Yhtenä </w:t>
      </w:r>
      <w:r w:rsidR="00A85316">
        <w:rPr>
          <w:lang w:eastAsia="en-US"/>
        </w:rPr>
        <w:lastRenderedPageBreak/>
        <w:t>v</w:t>
      </w:r>
      <w:r w:rsidRPr="0066154B">
        <w:rPr>
          <w:lang w:eastAsia="en-US"/>
        </w:rPr>
        <w:t xml:space="preserve">aihtoehtona jäännösarvovastuulle </w:t>
      </w:r>
      <w:r w:rsidR="0037680E">
        <w:rPr>
          <w:lang w:eastAsia="en-US"/>
        </w:rPr>
        <w:t xml:space="preserve">esitettiin </w:t>
      </w:r>
      <w:r w:rsidR="00975576">
        <w:rPr>
          <w:lang w:eastAsia="en-US"/>
        </w:rPr>
        <w:t>tutkimusvastauksissa</w:t>
      </w:r>
      <w:r w:rsidR="00D8466E">
        <w:rPr>
          <w:rStyle w:val="Alaviitteenviite"/>
          <w:lang w:eastAsia="en-US"/>
        </w:rPr>
        <w:footnoteReference w:id="32"/>
      </w:r>
      <w:r w:rsidR="00975576">
        <w:rPr>
          <w:lang w:eastAsia="en-US"/>
        </w:rPr>
        <w:t xml:space="preserve"> </w:t>
      </w:r>
      <w:r w:rsidRPr="0066154B">
        <w:rPr>
          <w:lang w:eastAsia="en-US"/>
        </w:rPr>
        <w:t>valtion erillistä riskirahastoa, jonka kautt</w:t>
      </w:r>
      <w:r w:rsidR="00A85316">
        <w:rPr>
          <w:lang w:eastAsia="en-US"/>
        </w:rPr>
        <w:t>a vastuut voitaisiin rahoittaa.</w:t>
      </w:r>
    </w:p>
    <w:p w14:paraId="5E378835" w14:textId="392E5581" w:rsidR="00CF476E" w:rsidRPr="00CF476E" w:rsidRDefault="00CF476E" w:rsidP="00CF476E">
      <w:pPr>
        <w:pStyle w:val="Otsikko3"/>
      </w:pPr>
      <w:bookmarkStart w:id="50" w:name="_Toc105052125"/>
      <w:r>
        <w:t>Perusparannus ja –korjaushankke</w:t>
      </w:r>
      <w:r w:rsidR="0039537B">
        <w:t>et</w:t>
      </w:r>
      <w:bookmarkEnd w:id="50"/>
    </w:p>
    <w:p w14:paraId="2654CEB8" w14:textId="7931159A" w:rsidR="004C0134" w:rsidRDefault="0039537B" w:rsidP="00CF476E">
      <w:pPr>
        <w:pStyle w:val="VNLeip1kappale"/>
        <w:rPr>
          <w:lang w:eastAsia="en-US"/>
        </w:rPr>
      </w:pPr>
      <w:r w:rsidRPr="0039537B">
        <w:rPr>
          <w:lang w:eastAsia="en-US"/>
        </w:rPr>
        <w:t xml:space="preserve">Perusparannusten ja peruskorjausten välinen rajanveto on </w:t>
      </w:r>
      <w:r>
        <w:rPr>
          <w:lang w:eastAsia="en-US"/>
        </w:rPr>
        <w:t xml:space="preserve">tutkimuksen mukaan </w:t>
      </w:r>
      <w:r w:rsidRPr="0039537B">
        <w:rPr>
          <w:lang w:eastAsia="en-US"/>
        </w:rPr>
        <w:t>nykyisen vuokrajärjestelmän haasteellisin osa-alue. Valtion vuokrakäsikirjan mukaan Senaatti-konsernin liikelaitokset vastaavat kiinteistön ylläpitokorjauksista ja kiinteistön tasoa yl</w:t>
      </w:r>
      <w:r w:rsidR="00A857D8">
        <w:rPr>
          <w:lang w:eastAsia="en-US"/>
        </w:rPr>
        <w:t>läpitävistä peruskorjauksista. Tilankäyttäjästä lähtevät muutostarpeet</w:t>
      </w:r>
      <w:r w:rsidRPr="0039537B">
        <w:rPr>
          <w:lang w:eastAsia="en-US"/>
        </w:rPr>
        <w:t xml:space="preserve"> ja kiinteistön laatutasoa nostavat ja parantavat perusparannusinvestoinnit ovat puolestaan aina täysimääräisesti vuokravaikutteisia. Asiakkaiden talouden näkökulmasta investoinnin kategorisoinnilla joko peruskorjaukseksi tai </w:t>
      </w:r>
      <w:r w:rsidRPr="00D8466E">
        <w:rPr>
          <w:lang w:eastAsia="en-US"/>
        </w:rPr>
        <w:t xml:space="preserve">perusparannukseksi on </w:t>
      </w:r>
      <w:r w:rsidR="00D8466E" w:rsidRPr="00D8466E">
        <w:rPr>
          <w:lang w:eastAsia="en-US"/>
        </w:rPr>
        <w:t>siksi</w:t>
      </w:r>
      <w:r w:rsidRPr="00D8466E">
        <w:rPr>
          <w:lang w:eastAsia="en-US"/>
        </w:rPr>
        <w:t xml:space="preserve"> varsin suuri merkitys.</w:t>
      </w:r>
      <w:r w:rsidRPr="0039537B">
        <w:rPr>
          <w:lang w:eastAsia="en-US"/>
        </w:rPr>
        <w:t xml:space="preserve"> </w:t>
      </w:r>
    </w:p>
    <w:p w14:paraId="37D372EE" w14:textId="3F04E55D" w:rsidR="002D66A8" w:rsidRDefault="002D66A8" w:rsidP="000327D7">
      <w:pPr>
        <w:pStyle w:val="VNInfolaatikkotaustavri"/>
        <w:rPr>
          <w:lang w:eastAsia="en-US"/>
        </w:rPr>
      </w:pPr>
      <w:r w:rsidRPr="004C0134">
        <w:rPr>
          <w:lang w:eastAsia="en-US"/>
        </w:rPr>
        <w:t xml:space="preserve">Tilojen käyttäjä vastaa siitä, että se </w:t>
      </w:r>
      <w:r w:rsidRPr="00D8466E">
        <w:rPr>
          <w:lang w:eastAsia="en-US"/>
        </w:rPr>
        <w:t xml:space="preserve">noudattaa </w:t>
      </w:r>
      <w:r w:rsidR="00D8466E" w:rsidRPr="00D8466E">
        <w:rPr>
          <w:lang w:eastAsia="en-US"/>
        </w:rPr>
        <w:t xml:space="preserve">toimintaansa koskevia lakeja, </w:t>
      </w:r>
      <w:r w:rsidRPr="00D8466E">
        <w:rPr>
          <w:lang w:eastAsia="en-US"/>
        </w:rPr>
        <w:t>asetuksia</w:t>
      </w:r>
      <w:r w:rsidRPr="004C0134">
        <w:rPr>
          <w:lang w:eastAsia="en-US"/>
        </w:rPr>
        <w:t xml:space="preserve"> ja muita viranomaisvaatimuksia. Tilojen teknisistä ja laadullisista vaatimuksista sovitaan vuokrasopimuksessa yhteistyössä </w:t>
      </w:r>
      <w:r w:rsidR="00D8466E">
        <w:rPr>
          <w:lang w:eastAsia="en-US"/>
        </w:rPr>
        <w:t>Senaatti-</w:t>
      </w:r>
      <w:r w:rsidR="00D8466E" w:rsidRPr="00D8466E">
        <w:rPr>
          <w:lang w:eastAsia="en-US"/>
        </w:rPr>
        <w:t xml:space="preserve">konsernin </w:t>
      </w:r>
      <w:r w:rsidRPr="00D8466E">
        <w:rPr>
          <w:lang w:eastAsia="en-US"/>
        </w:rPr>
        <w:t>liikelaitoksen kanssa.</w:t>
      </w:r>
      <w:r w:rsidRPr="004C0134">
        <w:rPr>
          <w:lang w:eastAsia="en-US"/>
        </w:rPr>
        <w:t xml:space="preserve"> Liikelaitokset vastaavat siitä, että rakennettavat tilat täyttävät rakennushetkellä sovellettavat rakentamismääräykset ja että tilat toteutetaan vuokrasopimuksessa kuvattujen teknisten ja laadullisten vaatimusten mukaisesti.</w:t>
      </w:r>
    </w:p>
    <w:p w14:paraId="7154D483" w14:textId="510E15A7" w:rsidR="0039537B" w:rsidRDefault="00A857D8" w:rsidP="00CF476E">
      <w:pPr>
        <w:pStyle w:val="VNLeip1kappale"/>
        <w:rPr>
          <w:lang w:eastAsia="en-US"/>
        </w:rPr>
      </w:pPr>
      <w:r>
        <w:rPr>
          <w:lang w:eastAsia="en-US"/>
        </w:rPr>
        <w:t>Jo h</w:t>
      </w:r>
      <w:r w:rsidR="0039537B" w:rsidRPr="0039537B">
        <w:rPr>
          <w:lang w:eastAsia="en-US"/>
        </w:rPr>
        <w:t xml:space="preserve">ankkeiden suunnitteluvaiheessa käydään keskustelua peruskorjausten ja </w:t>
      </w:r>
      <w:r w:rsidR="0039537B">
        <w:rPr>
          <w:lang w:eastAsia="en-US"/>
        </w:rPr>
        <w:t xml:space="preserve">perusparannusten rajanvedoista. Tutkimuksen vastaajista osa koki, että </w:t>
      </w:r>
      <w:r w:rsidR="0039537B" w:rsidRPr="0039537B">
        <w:rPr>
          <w:lang w:eastAsia="en-US"/>
        </w:rPr>
        <w:t>Senaatti-konsernin liikelaitosten esittämät peruskorjaus- ja perusparannushankkeita koskevat linjaukset eivät ole aina kovin selkeit</w:t>
      </w:r>
      <w:r w:rsidR="0039537B">
        <w:rPr>
          <w:lang w:eastAsia="en-US"/>
        </w:rPr>
        <w:t xml:space="preserve">ä tai oikeudenmukaisia. </w:t>
      </w:r>
      <w:r>
        <w:rPr>
          <w:lang w:eastAsia="en-US"/>
        </w:rPr>
        <w:t>Tulkinnan kannalta ongelmallisiksi koettiin</w:t>
      </w:r>
      <w:r w:rsidR="0039537B" w:rsidRPr="0039537B">
        <w:rPr>
          <w:lang w:eastAsia="en-US"/>
        </w:rPr>
        <w:t xml:space="preserve"> esimerkiksi tekniset järjestelmät, jotka sinä</w:t>
      </w:r>
      <w:r w:rsidR="004D293E">
        <w:rPr>
          <w:lang w:eastAsia="en-US"/>
        </w:rPr>
        <w:t>nsä ovat edelleen toimivia</w:t>
      </w:r>
      <w:r w:rsidR="0039537B" w:rsidRPr="0039537B">
        <w:rPr>
          <w:lang w:eastAsia="en-US"/>
        </w:rPr>
        <w:t xml:space="preserve"> mutta vaativat nykyaikaistami</w:t>
      </w:r>
      <w:r>
        <w:rPr>
          <w:lang w:eastAsia="en-US"/>
        </w:rPr>
        <w:t>sta.</w:t>
      </w:r>
    </w:p>
    <w:p w14:paraId="308E2E87" w14:textId="287E1D8B" w:rsidR="00A857D8" w:rsidRDefault="0039537B" w:rsidP="00CF476E">
      <w:pPr>
        <w:pStyle w:val="VNLeip1kappale"/>
        <w:rPr>
          <w:lang w:eastAsia="en-US"/>
        </w:rPr>
      </w:pPr>
      <w:r w:rsidRPr="0039537B">
        <w:rPr>
          <w:lang w:eastAsia="en-US"/>
        </w:rPr>
        <w:t xml:space="preserve">Kyseessä voi olla myös kiinteistön laatutason tai toiminnallisuuden näkökulmasta välttämätön investointi. Lisäksi esimerkiksi esteettömyyteen ja turvallisuustasoon liittyvissä muutostöissä rajanvedot </w:t>
      </w:r>
      <w:r w:rsidRPr="00D8466E">
        <w:rPr>
          <w:lang w:eastAsia="en-US"/>
        </w:rPr>
        <w:t xml:space="preserve">koetaan joskus haasteellisina. </w:t>
      </w:r>
      <w:r w:rsidR="00A857D8" w:rsidRPr="00D8466E">
        <w:rPr>
          <w:lang w:eastAsia="en-US"/>
        </w:rPr>
        <w:t>S</w:t>
      </w:r>
      <w:r w:rsidRPr="00D8466E">
        <w:rPr>
          <w:lang w:eastAsia="en-US"/>
        </w:rPr>
        <w:t xml:space="preserve">elvää on, että tilojen on tuettava </w:t>
      </w:r>
      <w:r w:rsidR="004D293E" w:rsidRPr="00D8466E">
        <w:rPr>
          <w:lang w:eastAsia="en-US"/>
        </w:rPr>
        <w:t xml:space="preserve">viraston tai laitoksen </w:t>
      </w:r>
      <w:r w:rsidRPr="00D8466E">
        <w:rPr>
          <w:lang w:eastAsia="en-US"/>
        </w:rPr>
        <w:t>omaa toim</w:t>
      </w:r>
      <w:r w:rsidR="00A857D8" w:rsidRPr="00D8466E">
        <w:rPr>
          <w:lang w:eastAsia="en-US"/>
        </w:rPr>
        <w:t>intaa ja sen muuttuvia</w:t>
      </w:r>
      <w:r w:rsidR="00A857D8">
        <w:rPr>
          <w:lang w:eastAsia="en-US"/>
        </w:rPr>
        <w:t xml:space="preserve"> tarpeita. Siksi useinkaan ei</w:t>
      </w:r>
      <w:r w:rsidRPr="0039537B">
        <w:rPr>
          <w:lang w:eastAsia="en-US"/>
        </w:rPr>
        <w:t xml:space="preserve"> riitä, että tila korja</w:t>
      </w:r>
      <w:r w:rsidR="00A857D8">
        <w:rPr>
          <w:lang w:eastAsia="en-US"/>
        </w:rPr>
        <w:t>taan rakennusvuoden tasoon, sillä</w:t>
      </w:r>
      <w:r w:rsidRPr="0039537B">
        <w:rPr>
          <w:lang w:eastAsia="en-US"/>
        </w:rPr>
        <w:t xml:space="preserve"> tilojen on </w:t>
      </w:r>
      <w:r w:rsidRPr="0039537B">
        <w:rPr>
          <w:lang w:eastAsia="en-US"/>
        </w:rPr>
        <w:lastRenderedPageBreak/>
        <w:t xml:space="preserve">vastattava tämän päivän vaatimuksia. Toiminta määrittelee tilatarpeet, </w:t>
      </w:r>
      <w:r w:rsidR="00D8466E">
        <w:rPr>
          <w:lang w:eastAsia="en-US"/>
        </w:rPr>
        <w:t xml:space="preserve">minkä vuoksi </w:t>
      </w:r>
      <w:r w:rsidR="00A857D8">
        <w:rPr>
          <w:lang w:eastAsia="en-US"/>
        </w:rPr>
        <w:t xml:space="preserve">virastot ja laitokset </w:t>
      </w:r>
      <w:r w:rsidRPr="0039537B">
        <w:rPr>
          <w:lang w:eastAsia="en-US"/>
        </w:rPr>
        <w:t>ovat osin erilaisessa asem</w:t>
      </w:r>
      <w:r w:rsidR="00A857D8">
        <w:rPr>
          <w:lang w:eastAsia="en-US"/>
        </w:rPr>
        <w:t>assa myös investointien osalta.</w:t>
      </w:r>
    </w:p>
    <w:p w14:paraId="5ABCC3D2" w14:textId="082C2B7A" w:rsidR="0039537B" w:rsidRDefault="0039537B" w:rsidP="00CF476E">
      <w:pPr>
        <w:pStyle w:val="VNLeip1kappale"/>
        <w:rPr>
          <w:lang w:eastAsia="en-US"/>
        </w:rPr>
      </w:pPr>
      <w:r w:rsidRPr="0039537B">
        <w:rPr>
          <w:lang w:eastAsia="en-US"/>
        </w:rPr>
        <w:t>Käyttösidonnaisi</w:t>
      </w:r>
      <w:r w:rsidR="00C903BE">
        <w:rPr>
          <w:lang w:eastAsia="en-US"/>
        </w:rPr>
        <w:t>ssa tiloissa investointitarpeiden syynä on usein viraston tai laitoksen toiminnassa tapahtuneet muutokset</w:t>
      </w:r>
      <w:r w:rsidRPr="0039537B">
        <w:rPr>
          <w:lang w:eastAsia="en-US"/>
        </w:rPr>
        <w:t xml:space="preserve"> tai käyttäjän erityisvaatim</w:t>
      </w:r>
      <w:r w:rsidR="00C903BE">
        <w:rPr>
          <w:lang w:eastAsia="en-US"/>
        </w:rPr>
        <w:t>ukset, jolloin korjaukset ovat</w:t>
      </w:r>
      <w:r w:rsidRPr="0039537B">
        <w:rPr>
          <w:lang w:eastAsia="en-US"/>
        </w:rPr>
        <w:t xml:space="preserve"> perus</w:t>
      </w:r>
      <w:r w:rsidR="00A857D8">
        <w:rPr>
          <w:lang w:eastAsia="en-US"/>
        </w:rPr>
        <w:t>parannuksen luonteisia ja siten</w:t>
      </w:r>
      <w:r w:rsidRPr="0039537B">
        <w:rPr>
          <w:lang w:eastAsia="en-US"/>
        </w:rPr>
        <w:t xml:space="preserve"> vuokravaikutteisia. Esimerk</w:t>
      </w:r>
      <w:r w:rsidR="00C903BE">
        <w:rPr>
          <w:lang w:eastAsia="en-US"/>
        </w:rPr>
        <w:t>iksi vankiloiden, poliisin tai P</w:t>
      </w:r>
      <w:r w:rsidRPr="0039537B">
        <w:rPr>
          <w:lang w:eastAsia="en-US"/>
        </w:rPr>
        <w:t>uolustusvoimien tilojen korjauksissa on usein kyse käyttäjälähtöisistä teknisten tai turvallisuuteen liittyvien vaatimusten muutoksista. Toimistotiloissa käyttäjälähtöiset muutostarpeet ovat usein vähäisempiä, jolloin investoinnit ovat lähtökohtaisesti useammin peruskorjausluonteisia. Toimitilakustannusten nousu nähdään</w:t>
      </w:r>
      <w:r w:rsidR="00A857D8">
        <w:rPr>
          <w:lang w:eastAsia="en-US"/>
        </w:rPr>
        <w:t>kin</w:t>
      </w:r>
      <w:r w:rsidRPr="0039537B">
        <w:rPr>
          <w:lang w:eastAsia="en-US"/>
        </w:rPr>
        <w:t xml:space="preserve"> haasteena erityisesti käyttösidonnaisia erityistiloja käyttävissä organisaatioissa.</w:t>
      </w:r>
    </w:p>
    <w:p w14:paraId="5DA70A03" w14:textId="3340DC78" w:rsidR="0039537B" w:rsidRDefault="002D66A8" w:rsidP="0039537B">
      <w:pPr>
        <w:pStyle w:val="VNLeip1kappale"/>
        <w:rPr>
          <w:lang w:eastAsia="en-US"/>
        </w:rPr>
      </w:pPr>
      <w:r>
        <w:rPr>
          <w:lang w:eastAsia="en-US"/>
        </w:rPr>
        <w:t>O</w:t>
      </w:r>
      <w:r w:rsidR="0039537B" w:rsidRPr="0039537B">
        <w:rPr>
          <w:lang w:eastAsia="en-US"/>
        </w:rPr>
        <w:t xml:space="preserve">makustannusperusteisen </w:t>
      </w:r>
      <w:r>
        <w:rPr>
          <w:lang w:eastAsia="en-US"/>
        </w:rPr>
        <w:t>vuokra</w:t>
      </w:r>
      <w:r w:rsidR="0039537B" w:rsidRPr="0039537B">
        <w:rPr>
          <w:lang w:eastAsia="en-US"/>
        </w:rPr>
        <w:t>järjestelmän mukainen kokonaisvuokrataso on sen suuruinen, että vuokrilla pystytään kattamaan kiinteistöjen rakenteiden sekä talotekniikan ylläpito- ja peruskorjaukset. Sen sijaan kokonaisvuokrissa ei ole varauduttu tilojen käytön muutosten, muiden asiakkaan toiminnasta lähtevien tarpeiden, uuden tekniikan tai uusien toiminnallisuuksien lisäämiseen kiinteistöihin. Esimerkiksi koneellisen jäähdytyksen lisääminen kiinteistöön edellyttää uuden jäähdytysjärjestelmän rakentamista ja huoltamista tulevaisuudessa. Asiakaslähtöiset muutokset ja kiinteistön laatutasoa nostava ja parantava korjausrakentaminen eli perusparannus ovat tästä syystä aina täysimääräisesti vuokravaikutteisia.</w:t>
      </w:r>
    </w:p>
    <w:p w14:paraId="705BF0D1" w14:textId="77777777" w:rsidR="00A857D8" w:rsidRPr="00A857D8" w:rsidRDefault="00A857D8" w:rsidP="00A857D8">
      <w:pPr>
        <w:pStyle w:val="Otsikko2"/>
      </w:pPr>
      <w:bookmarkStart w:id="51" w:name="_Toc105052126"/>
      <w:r>
        <w:t>Lopuksi</w:t>
      </w:r>
      <w:bookmarkEnd w:id="51"/>
    </w:p>
    <w:p w14:paraId="41288E25" w14:textId="77777777" w:rsidR="003818EA" w:rsidRDefault="00921CE1" w:rsidP="00921CE1">
      <w:pPr>
        <w:pStyle w:val="VNLeip1kappale"/>
        <w:rPr>
          <w:lang w:eastAsia="en-US"/>
        </w:rPr>
      </w:pPr>
      <w:r>
        <w:rPr>
          <w:lang w:eastAsia="en-US"/>
        </w:rPr>
        <w:t>Valtion sisäisen vuokrajärjestelmän tavoitteena on valtion kokonaisetu, joka tote</w:t>
      </w:r>
      <w:r w:rsidR="0084242F">
        <w:rPr>
          <w:lang w:eastAsia="en-US"/>
        </w:rPr>
        <w:t>utuu nykyisess</w:t>
      </w:r>
      <w:r w:rsidR="004D293E">
        <w:rPr>
          <w:lang w:eastAsia="en-US"/>
        </w:rPr>
        <w:t>ä</w:t>
      </w:r>
      <w:r w:rsidR="003818EA">
        <w:rPr>
          <w:lang w:eastAsia="en-US"/>
        </w:rPr>
        <w:t xml:space="preserve"> mallissa hyvin. </w:t>
      </w:r>
      <w:r w:rsidR="003818EA" w:rsidRPr="003818EA">
        <w:rPr>
          <w:lang w:eastAsia="en-US"/>
        </w:rPr>
        <w:t xml:space="preserve">Lisäksi vuokrajärjestelmä koetaan pääosin selkeäksi ja toimivaksi. </w:t>
      </w:r>
    </w:p>
    <w:p w14:paraId="749F604C" w14:textId="19664EB6" w:rsidR="00921CE1" w:rsidRDefault="003818EA" w:rsidP="00921CE1">
      <w:pPr>
        <w:pStyle w:val="VNLeip1kappale"/>
        <w:rPr>
          <w:lang w:eastAsia="en-US"/>
        </w:rPr>
      </w:pPr>
      <w:r>
        <w:rPr>
          <w:lang w:eastAsia="en-US"/>
        </w:rPr>
        <w:t>V</w:t>
      </w:r>
      <w:r w:rsidR="0084242F">
        <w:rPr>
          <w:lang w:eastAsia="en-US"/>
        </w:rPr>
        <w:t xml:space="preserve">altion kokonaisetua arvioitaessa tulee huomioida viraston tai laitoksen toiminnan taloudellisuus ja tehokkuus sekä tämän tehtävien tarkoituksenmukainen hoitaminen. Käytännössä yksittäisen viraston toiveet </w:t>
      </w:r>
      <w:r w:rsidR="0084242F" w:rsidRPr="00103397">
        <w:rPr>
          <w:lang w:eastAsia="en-US"/>
        </w:rPr>
        <w:t>esimerkiksi toimitilan sijaintipaikan suhteen eivät aina toteudu, jos valtion omistuksessa ja Senaatti-konsernin hallinnassa on tarkoitukseen soveltuva vastaava tila</w:t>
      </w:r>
      <w:r w:rsidR="004D293E" w:rsidRPr="00103397">
        <w:rPr>
          <w:lang w:eastAsia="en-US"/>
        </w:rPr>
        <w:t xml:space="preserve"> muualla</w:t>
      </w:r>
      <w:r w:rsidR="0084242F" w:rsidRPr="00103397">
        <w:rPr>
          <w:lang w:eastAsia="en-US"/>
        </w:rPr>
        <w:t>. Kestävän</w:t>
      </w:r>
      <w:r w:rsidR="0084242F">
        <w:rPr>
          <w:lang w:eastAsia="en-US"/>
        </w:rPr>
        <w:t xml:space="preserve"> ti</w:t>
      </w:r>
      <w:r w:rsidR="00103397">
        <w:rPr>
          <w:lang w:eastAsia="en-US"/>
        </w:rPr>
        <w:t>lahallinnan periaatteena</w:t>
      </w:r>
      <w:r w:rsidR="00CB1C87">
        <w:rPr>
          <w:lang w:eastAsia="en-US"/>
        </w:rPr>
        <w:t xml:space="preserve"> </w:t>
      </w:r>
      <w:r w:rsidR="0084242F">
        <w:rPr>
          <w:lang w:eastAsia="en-US"/>
        </w:rPr>
        <w:t>on, että uut</w:t>
      </w:r>
      <w:r w:rsidR="004D293E">
        <w:rPr>
          <w:lang w:eastAsia="en-US"/>
        </w:rPr>
        <w:t xml:space="preserve">ta tilaa ei rakenneta tai </w:t>
      </w:r>
      <w:r w:rsidR="00103397">
        <w:rPr>
          <w:lang w:eastAsia="en-US"/>
        </w:rPr>
        <w:t xml:space="preserve">vuokrata </w:t>
      </w:r>
      <w:r w:rsidR="0084242F">
        <w:rPr>
          <w:lang w:eastAsia="en-US"/>
        </w:rPr>
        <w:t>valtion käyttöön, jos vanha</w:t>
      </w:r>
      <w:r w:rsidR="004D293E">
        <w:rPr>
          <w:lang w:eastAsia="en-US"/>
        </w:rPr>
        <w:t xml:space="preserve"> </w:t>
      </w:r>
      <w:r w:rsidR="004D293E" w:rsidRPr="00103397">
        <w:rPr>
          <w:lang w:eastAsia="en-US"/>
        </w:rPr>
        <w:t>tila</w:t>
      </w:r>
      <w:r w:rsidR="0084242F">
        <w:rPr>
          <w:lang w:eastAsia="en-US"/>
        </w:rPr>
        <w:t xml:space="preserve"> on korjattavissa tai hyödynnettävissä. Samalla valtiolle tarpeettomista tiloista tulee kiinteistöstrategian mukaisesti luopua.</w:t>
      </w:r>
    </w:p>
    <w:p w14:paraId="3535208C" w14:textId="68D58F6E" w:rsidR="003818EA" w:rsidRDefault="003818EA" w:rsidP="00921CE1">
      <w:pPr>
        <w:pStyle w:val="VNLeip1kappale"/>
        <w:rPr>
          <w:lang w:eastAsia="en-US"/>
        </w:rPr>
      </w:pPr>
    </w:p>
    <w:p w14:paraId="0E911CEF" w14:textId="3F2CB238" w:rsidR="00A857D8" w:rsidRPr="00103397" w:rsidRDefault="00921CE1" w:rsidP="0039537B">
      <w:pPr>
        <w:pStyle w:val="VNkuvio-otsikkonumerointi"/>
        <w:rPr>
          <w:lang w:eastAsia="en-US"/>
        </w:rPr>
      </w:pPr>
      <w:r w:rsidRPr="00103397">
        <w:rPr>
          <w:lang w:eastAsia="en-US"/>
        </w:rPr>
        <w:lastRenderedPageBreak/>
        <w:t>Miten hyvin nykyinen vuokrajärjestelmä toteuttaa sille asetettuja tavoitteita.</w:t>
      </w:r>
    </w:p>
    <w:p w14:paraId="02FBC337" w14:textId="442C2F40" w:rsidR="0039537B" w:rsidRDefault="00921CE1" w:rsidP="00CF476E">
      <w:pPr>
        <w:pStyle w:val="VNLeip1kappale"/>
        <w:rPr>
          <w:lang w:eastAsia="en-US"/>
        </w:rPr>
      </w:pPr>
      <w:r>
        <w:rPr>
          <w:noProof/>
        </w:rPr>
        <w:drawing>
          <wp:inline distT="0" distB="0" distL="0" distR="0" wp14:anchorId="070D10D5" wp14:editId="1445834C">
            <wp:extent cx="4895850" cy="3314469"/>
            <wp:effectExtent l="0" t="0" r="0" b="635"/>
            <wp:docPr id="45" name="Kaavi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837ADBB" w14:textId="56A7A771" w:rsidR="0084242F" w:rsidRDefault="00C17602" w:rsidP="0066154B">
      <w:pPr>
        <w:pStyle w:val="VNLeip1kappale"/>
        <w:rPr>
          <w:lang w:eastAsia="en-US"/>
        </w:rPr>
      </w:pPr>
      <w:r>
        <w:rPr>
          <w:lang w:eastAsia="en-US"/>
        </w:rPr>
        <w:t xml:space="preserve">Vuokrajärjestelmän sisällä on </w:t>
      </w:r>
      <w:r w:rsidR="0084242F">
        <w:rPr>
          <w:lang w:eastAsia="en-US"/>
        </w:rPr>
        <w:t>myös kehittämistarpeita. Tutkimuksen mukaan v</w:t>
      </w:r>
      <w:r>
        <w:rPr>
          <w:lang w:eastAsia="en-US"/>
        </w:rPr>
        <w:t xml:space="preserve">irastot ja laitokset </w:t>
      </w:r>
      <w:r w:rsidR="0084242F">
        <w:rPr>
          <w:lang w:eastAsia="en-US"/>
        </w:rPr>
        <w:t>kokiva</w:t>
      </w:r>
      <w:r w:rsidR="00A8025B">
        <w:rPr>
          <w:lang w:eastAsia="en-US"/>
        </w:rPr>
        <w:t xml:space="preserve">t, että nykyisessä vuokramallissa valtion kokonaisetu toteutuu </w:t>
      </w:r>
      <w:r w:rsidR="0084242F">
        <w:rPr>
          <w:lang w:eastAsia="en-US"/>
        </w:rPr>
        <w:t>hyvin, mutta</w:t>
      </w:r>
      <w:r w:rsidR="00A8025B">
        <w:rPr>
          <w:lang w:eastAsia="en-US"/>
        </w:rPr>
        <w:t xml:space="preserve"> ratkaisut eivät</w:t>
      </w:r>
      <w:r w:rsidR="0084242F">
        <w:rPr>
          <w:lang w:eastAsia="en-US"/>
        </w:rPr>
        <w:t xml:space="preserve"> aina</w:t>
      </w:r>
      <w:r w:rsidR="00A8025B">
        <w:rPr>
          <w:lang w:eastAsia="en-US"/>
        </w:rPr>
        <w:t xml:space="preserve"> palvele yksittäisen viraston tai laitoksen tarpeita parhaalla mahdollisella tavalla. Toisaalta tutkimuksessa oltiin realistisia myös sen suhteen, mitä vastaavat toimitilat maksaisivat markkinoilta hankittu</w:t>
      </w:r>
      <w:r w:rsidR="004D293E">
        <w:rPr>
          <w:lang w:eastAsia="en-US"/>
        </w:rPr>
        <w:t>i</w:t>
      </w:r>
      <w:r w:rsidR="00A8025B">
        <w:rPr>
          <w:lang w:eastAsia="en-US"/>
        </w:rPr>
        <w:t>na.</w:t>
      </w:r>
      <w:r w:rsidR="0084242F">
        <w:rPr>
          <w:lang w:eastAsia="en-US"/>
        </w:rPr>
        <w:t xml:space="preserve"> </w:t>
      </w:r>
    </w:p>
    <w:p w14:paraId="035888A0" w14:textId="0F9ABFC0" w:rsidR="00CF476E" w:rsidRPr="0066154B" w:rsidRDefault="00A8025B" w:rsidP="0066154B">
      <w:pPr>
        <w:pStyle w:val="VNLeip1kappale"/>
        <w:rPr>
          <w:lang w:eastAsia="en-US"/>
        </w:rPr>
      </w:pPr>
      <w:r>
        <w:rPr>
          <w:lang w:eastAsia="en-US"/>
        </w:rPr>
        <w:t xml:space="preserve">Senaatti-konsernin toiminnan tehokkuuden turvaamiseksi vertailua esimerkiksi markkinavuokriin toivottiin enemmän. Samalla </w:t>
      </w:r>
      <w:r w:rsidR="0084242F">
        <w:rPr>
          <w:lang w:eastAsia="en-US"/>
        </w:rPr>
        <w:t xml:space="preserve">todettiin, että kaikkiin </w:t>
      </w:r>
      <w:r>
        <w:rPr>
          <w:lang w:eastAsia="en-US"/>
        </w:rPr>
        <w:t>kohteisiin ei löydy vertailukohtaa markkino</w:t>
      </w:r>
      <w:r w:rsidR="0084242F">
        <w:rPr>
          <w:lang w:eastAsia="en-US"/>
        </w:rPr>
        <w:t xml:space="preserve">ilta. Kuitenkaan edes </w:t>
      </w:r>
      <w:r>
        <w:rPr>
          <w:lang w:eastAsia="en-US"/>
        </w:rPr>
        <w:t>käyttösidonnaisten tilojen</w:t>
      </w:r>
      <w:r w:rsidR="0084242F">
        <w:rPr>
          <w:lang w:eastAsia="en-US"/>
        </w:rPr>
        <w:t xml:space="preserve"> vuokranmääritystä ei koettu käytännössä hankalaksi</w:t>
      </w:r>
      <w:r>
        <w:rPr>
          <w:lang w:eastAsia="en-US"/>
        </w:rPr>
        <w:t>, koska omakustannep</w:t>
      </w:r>
      <w:r w:rsidR="003818EA">
        <w:rPr>
          <w:lang w:eastAsia="en-US"/>
        </w:rPr>
        <w:t>e</w:t>
      </w:r>
      <w:r>
        <w:rPr>
          <w:lang w:eastAsia="en-US"/>
        </w:rPr>
        <w:t>rusteis</w:t>
      </w:r>
      <w:r w:rsidR="003818EA">
        <w:rPr>
          <w:lang w:eastAsia="en-US"/>
        </w:rPr>
        <w:t>es</w:t>
      </w:r>
      <w:r>
        <w:rPr>
          <w:lang w:eastAsia="en-US"/>
        </w:rPr>
        <w:t>sa järjestelm</w:t>
      </w:r>
      <w:r w:rsidR="0084242F">
        <w:rPr>
          <w:lang w:eastAsia="en-US"/>
        </w:rPr>
        <w:t>ässä vuokran määräytymisperusteet ovat vakiintuneet niiden perustuessa toteutuneisiin kustannuksiin ja arvioituun riskitasoon.</w:t>
      </w:r>
      <w:r>
        <w:rPr>
          <w:lang w:eastAsia="en-US"/>
        </w:rPr>
        <w:t xml:space="preserve"> </w:t>
      </w:r>
    </w:p>
    <w:p w14:paraId="5E726BF3" w14:textId="58152288" w:rsidR="00782E4C" w:rsidRDefault="003C68A2" w:rsidP="003C68A2">
      <w:pPr>
        <w:pStyle w:val="Otsikko1"/>
        <w:rPr>
          <w:lang w:eastAsia="en-US"/>
        </w:rPr>
      </w:pPr>
      <w:bookmarkStart w:id="52" w:name="_Toc105052127"/>
      <w:r w:rsidRPr="003C68A2">
        <w:rPr>
          <w:lang w:eastAsia="en-US"/>
        </w:rPr>
        <w:lastRenderedPageBreak/>
        <w:t>Tilahallinnon vastuu</w:t>
      </w:r>
      <w:bookmarkEnd w:id="52"/>
      <w:r w:rsidR="00782E4C">
        <w:rPr>
          <w:lang w:eastAsia="en-US"/>
        </w:rPr>
        <w:t xml:space="preserve"> </w:t>
      </w:r>
    </w:p>
    <w:p w14:paraId="570C9A6A" w14:textId="77777777" w:rsidR="00055882" w:rsidRDefault="00782E4C" w:rsidP="00782E4C">
      <w:pPr>
        <w:pStyle w:val="Otsikko2"/>
      </w:pPr>
      <w:bookmarkStart w:id="53" w:name="_Toc105052128"/>
      <w:r>
        <w:t>Yleistä</w:t>
      </w:r>
      <w:bookmarkEnd w:id="53"/>
      <w:r w:rsidR="00B43346">
        <w:t xml:space="preserve"> </w:t>
      </w:r>
    </w:p>
    <w:p w14:paraId="6FA27387" w14:textId="59D03CD4" w:rsidR="00782E4C" w:rsidRDefault="00B80B93" w:rsidP="00782E4C">
      <w:pPr>
        <w:pStyle w:val="VNLeip2kappaleet"/>
        <w:rPr>
          <w:lang w:eastAsia="en-US"/>
        </w:rPr>
      </w:pPr>
      <w:r>
        <w:rPr>
          <w:lang w:eastAsia="en-US"/>
        </w:rPr>
        <w:t>V</w:t>
      </w:r>
      <w:r w:rsidR="002D66A8">
        <w:rPr>
          <w:lang w:eastAsia="en-US"/>
        </w:rPr>
        <w:t>irastojen ja laitosten maksama v</w:t>
      </w:r>
      <w:r w:rsidR="00782E4C">
        <w:rPr>
          <w:lang w:eastAsia="en-US"/>
        </w:rPr>
        <w:t>uokra muodostuu pääomaosuudesta ja ylläpito-osuudesta. Pääomaosuus sisältää valtion kiinteistöpääomalleen vaatiman oman pääoman tuoton, vieraan pääoman kustannuksen, kiinteistön ennakoitua kulumista vastaavat poistot, teknisen ri</w:t>
      </w:r>
      <w:r>
        <w:rPr>
          <w:lang w:eastAsia="en-US"/>
        </w:rPr>
        <w:t xml:space="preserve">skin ja toiminnan kustannukset. </w:t>
      </w:r>
      <w:r w:rsidR="00782E4C">
        <w:rPr>
          <w:lang w:eastAsia="en-US"/>
        </w:rPr>
        <w:t xml:space="preserve">Vuokran ylläpito-osuudella katetaan </w:t>
      </w:r>
      <w:r>
        <w:rPr>
          <w:lang w:eastAsia="en-US"/>
        </w:rPr>
        <w:t xml:space="preserve">puolestaan </w:t>
      </w:r>
      <w:r w:rsidR="00782E4C">
        <w:rPr>
          <w:lang w:eastAsia="en-US"/>
        </w:rPr>
        <w:t>kaikki kunnossapidon, hoidon, kiinteistöjen energiankäytön, vuosikorjausten ja kiinteistöveron kustannukset sekä ylläpidon yleiskustannukset. Vuokran ylläpito-osuus määritellään arvioitujen kustannusten mukaisesti. Arviot pohjautuvat pitkän aikavälin toteutuneisiin kustannustasoihin.</w:t>
      </w:r>
    </w:p>
    <w:p w14:paraId="1D9FFE8E" w14:textId="77777777" w:rsidR="003818EA" w:rsidRDefault="00782E4C" w:rsidP="00782E4C">
      <w:pPr>
        <w:pStyle w:val="VNLeip2kappaleet"/>
        <w:rPr>
          <w:lang w:eastAsia="en-US"/>
        </w:rPr>
      </w:pPr>
      <w:r>
        <w:rPr>
          <w:lang w:eastAsia="en-US"/>
        </w:rPr>
        <w:t xml:space="preserve">Vuokrahinnoittelussa on mukana yhden prosentin </w:t>
      </w:r>
      <w:r w:rsidRPr="00103397">
        <w:rPr>
          <w:lang w:eastAsia="en-US"/>
        </w:rPr>
        <w:t>riskitaso, joka kattaa niin kuts</w:t>
      </w:r>
      <w:r w:rsidR="00FB4627" w:rsidRPr="00103397">
        <w:rPr>
          <w:lang w:eastAsia="en-US"/>
        </w:rPr>
        <w:t>u</w:t>
      </w:r>
      <w:r w:rsidRPr="00103397">
        <w:rPr>
          <w:lang w:eastAsia="en-US"/>
        </w:rPr>
        <w:t>tut tekniset riskit, kuten tulipalon, vesivahingon tai sisäilmaongelman.</w:t>
      </w:r>
      <w:r>
        <w:rPr>
          <w:lang w:eastAsia="en-US"/>
        </w:rPr>
        <w:t xml:space="preserve"> </w:t>
      </w:r>
      <w:r w:rsidR="003818EA">
        <w:rPr>
          <w:lang w:eastAsia="en-US"/>
        </w:rPr>
        <w:t>Lisäksi riskitaso kattaa Senaatti-konsernin tilojen omistajuuteen liittyvän riskin, joka voi konkretisoitua esimerkiksi silloin, jos tilojen myyntiä ei voida toteuttaa</w:t>
      </w:r>
      <w:r w:rsidR="003818EA" w:rsidRPr="003818EA">
        <w:rPr>
          <w:lang w:eastAsia="en-US"/>
        </w:rPr>
        <w:t xml:space="preserve">. </w:t>
      </w:r>
      <w:r w:rsidR="003818EA">
        <w:rPr>
          <w:rStyle w:val="Alaviitteenviite"/>
          <w:lang w:eastAsia="en-US"/>
        </w:rPr>
        <w:footnoteReference w:id="33"/>
      </w:r>
    </w:p>
    <w:p w14:paraId="4636FB34" w14:textId="71EFF53C" w:rsidR="00782E4C" w:rsidRDefault="00782E4C" w:rsidP="00782E4C">
      <w:pPr>
        <w:pStyle w:val="VNLeip2kappaleet"/>
        <w:rPr>
          <w:lang w:eastAsia="en-US"/>
        </w:rPr>
      </w:pPr>
      <w:r w:rsidRPr="0018645F">
        <w:rPr>
          <w:lang w:eastAsia="en-US"/>
        </w:rPr>
        <w:t xml:space="preserve">Vuokrajärjestelmän </w:t>
      </w:r>
      <w:r>
        <w:rPr>
          <w:lang w:eastAsia="en-US"/>
        </w:rPr>
        <w:t>periaate</w:t>
      </w:r>
      <w:r w:rsidRPr="0018645F">
        <w:rPr>
          <w:lang w:eastAsia="en-US"/>
        </w:rPr>
        <w:t xml:space="preserve"> on, että riski</w:t>
      </w:r>
      <w:r>
        <w:rPr>
          <w:lang w:eastAsia="en-US"/>
        </w:rPr>
        <w:t>prosentti on sama</w:t>
      </w:r>
      <w:r w:rsidRPr="0018645F">
        <w:rPr>
          <w:lang w:eastAsia="en-US"/>
        </w:rPr>
        <w:t xml:space="preserve"> koko valtio</w:t>
      </w:r>
      <w:r w:rsidR="00FB4627">
        <w:rPr>
          <w:lang w:eastAsia="en-US"/>
        </w:rPr>
        <w:t>n</w:t>
      </w:r>
      <w:r w:rsidRPr="0018645F">
        <w:rPr>
          <w:lang w:eastAsia="en-US"/>
        </w:rPr>
        <w:t xml:space="preserve">hallinnolla. Eri kiinteistöjen poikkeavia riskejä ei siis </w:t>
      </w:r>
      <w:r w:rsidR="00103397" w:rsidRPr="00103397">
        <w:rPr>
          <w:lang w:eastAsia="en-US"/>
        </w:rPr>
        <w:t>oteta huomioon</w:t>
      </w:r>
      <w:r w:rsidR="00B80B93" w:rsidRPr="00103397">
        <w:rPr>
          <w:lang w:eastAsia="en-US"/>
        </w:rPr>
        <w:t xml:space="preserve">, </w:t>
      </w:r>
      <w:r w:rsidRPr="00103397">
        <w:rPr>
          <w:lang w:eastAsia="en-US"/>
        </w:rPr>
        <w:t>vaan</w:t>
      </w:r>
      <w:r>
        <w:rPr>
          <w:lang w:eastAsia="en-US"/>
        </w:rPr>
        <w:t xml:space="preserve"> riskejä</w:t>
      </w:r>
      <w:r w:rsidRPr="0018645F">
        <w:rPr>
          <w:lang w:eastAsia="en-US"/>
        </w:rPr>
        <w:t xml:space="preserve"> on tarkasteltu koko valtion tasolla.</w:t>
      </w:r>
      <w:r>
        <w:rPr>
          <w:lang w:eastAsia="en-US"/>
        </w:rPr>
        <w:t xml:space="preserve"> </w:t>
      </w:r>
      <w:r w:rsidR="00B80B93">
        <w:rPr>
          <w:lang w:eastAsia="en-US"/>
        </w:rPr>
        <w:t>M</w:t>
      </w:r>
      <w:r w:rsidRPr="0018645F">
        <w:rPr>
          <w:lang w:eastAsia="en-US"/>
        </w:rPr>
        <w:t>arkkina</w:t>
      </w:r>
      <w:r>
        <w:rPr>
          <w:lang w:eastAsia="en-US"/>
        </w:rPr>
        <w:t xml:space="preserve">perusteisessa vuokramallissa </w:t>
      </w:r>
      <w:r w:rsidRPr="0018645F">
        <w:rPr>
          <w:lang w:eastAsia="en-US"/>
        </w:rPr>
        <w:t>kiinteistön tyypillä</w:t>
      </w:r>
      <w:r w:rsidR="00103397">
        <w:rPr>
          <w:lang w:eastAsia="en-US"/>
        </w:rPr>
        <w:t>,</w:t>
      </w:r>
      <w:r>
        <w:rPr>
          <w:lang w:eastAsia="en-US"/>
        </w:rPr>
        <w:t xml:space="preserve"> käyttötarkoituksella</w:t>
      </w:r>
      <w:r w:rsidRPr="0018645F">
        <w:rPr>
          <w:lang w:eastAsia="en-US"/>
        </w:rPr>
        <w:t xml:space="preserve"> ja sijainnilla on merkittävä vaikutus riskin hinnoitteluun</w:t>
      </w:r>
      <w:r>
        <w:rPr>
          <w:lang w:eastAsia="en-US"/>
        </w:rPr>
        <w:t xml:space="preserve"> ja tätä kautta vuokratasoon. Tästä syystä kasvukeskuksen toimistorakennuksen </w:t>
      </w:r>
      <w:r w:rsidRPr="00103397">
        <w:rPr>
          <w:lang w:eastAsia="en-US"/>
        </w:rPr>
        <w:t xml:space="preserve">riski on merkittävästi haja-asutusseudulla sijaitsevaa erityiskiinteistöä pienempi. Myös </w:t>
      </w:r>
      <w:r w:rsidR="00103397" w:rsidRPr="00103397">
        <w:rPr>
          <w:lang w:eastAsia="en-US"/>
        </w:rPr>
        <w:t>arkkitehto</w:t>
      </w:r>
      <w:r w:rsidRPr="00103397">
        <w:rPr>
          <w:lang w:eastAsia="en-US"/>
        </w:rPr>
        <w:t>nisesti haastavan rakennuksen tekninen riski on yleensä merkittävästi tavanomaista</w:t>
      </w:r>
      <w:r>
        <w:rPr>
          <w:lang w:eastAsia="en-US"/>
        </w:rPr>
        <w:t xml:space="preserve"> toimistorakennusta suurempi.</w:t>
      </w:r>
    </w:p>
    <w:p w14:paraId="7DD6D17C" w14:textId="03445ACA" w:rsidR="00782E4C" w:rsidRDefault="00782E4C" w:rsidP="00782E4C">
      <w:pPr>
        <w:pStyle w:val="VNLeip2kappaleet"/>
        <w:rPr>
          <w:lang w:eastAsia="en-US"/>
        </w:rPr>
      </w:pPr>
      <w:r>
        <w:rPr>
          <w:lang w:eastAsia="en-US"/>
        </w:rPr>
        <w:t xml:space="preserve">Vuokrajärjestelmän mukaisilla poistoilla varaudutaan puolestaan tuleviin peruskorjauksiin, eli kyse on kulumisen ja teknisen vanhenemisen aiheuttamasta kustannuserästä. Poistoaikojen tulee vastata mahdollisimman hyvin rakennuksen osan todellista käyttöikää. </w:t>
      </w:r>
      <w:r w:rsidRPr="00782E4C">
        <w:rPr>
          <w:lang w:eastAsia="en-US"/>
        </w:rPr>
        <w:t>Myös kirjanpitolaki (</w:t>
      </w:r>
      <w:r w:rsidR="005D4D5A">
        <w:rPr>
          <w:lang w:eastAsia="en-US"/>
        </w:rPr>
        <w:t>1336/</w:t>
      </w:r>
      <w:r w:rsidRPr="00782E4C">
        <w:rPr>
          <w:lang w:eastAsia="en-US"/>
        </w:rPr>
        <w:t>1997) ohjaa poistoaikoja.</w:t>
      </w:r>
      <w:r>
        <w:rPr>
          <w:lang w:eastAsia="en-US"/>
        </w:rPr>
        <w:t xml:space="preserve"> Jos poistoaika on lyhyt, poistoprosentti </w:t>
      </w:r>
      <w:r w:rsidR="001E72FA">
        <w:rPr>
          <w:lang w:eastAsia="en-US"/>
        </w:rPr>
        <w:t xml:space="preserve">on </w:t>
      </w:r>
      <w:r>
        <w:rPr>
          <w:lang w:eastAsia="en-US"/>
        </w:rPr>
        <w:t>korkeampi ja päinvastoin. Keskimääräisestä merkittävästi poikkeaville erityisen pitkäikäisille tai lyhytikäisille investoinneille voidaan sopia</w:t>
      </w:r>
      <w:r w:rsidR="0037680E">
        <w:rPr>
          <w:lang w:eastAsia="en-US"/>
        </w:rPr>
        <w:t xml:space="preserve"> valtion</w:t>
      </w:r>
      <w:r>
        <w:rPr>
          <w:lang w:eastAsia="en-US"/>
        </w:rPr>
        <w:t xml:space="preserve"> </w:t>
      </w:r>
      <w:r w:rsidR="005D4D5A">
        <w:rPr>
          <w:lang w:eastAsia="en-US"/>
        </w:rPr>
        <w:t>vuokra</w:t>
      </w:r>
      <w:r>
        <w:rPr>
          <w:lang w:eastAsia="en-US"/>
        </w:rPr>
        <w:t xml:space="preserve">käsikirjassa määriteltyä pienempi tai suurempi poistoaika sekä </w:t>
      </w:r>
      <w:r>
        <w:rPr>
          <w:lang w:eastAsia="en-US"/>
        </w:rPr>
        <w:lastRenderedPageBreak/>
        <w:t>poistoaikaa vastaavasti korkeampi tai matalampi pääomavuokra perustellusta syystä ja vain yksiselitteisissä tila</w:t>
      </w:r>
      <w:r w:rsidR="00CA6E9A">
        <w:rPr>
          <w:lang w:eastAsia="en-US"/>
        </w:rPr>
        <w:t>nteissa.</w:t>
      </w:r>
    </w:p>
    <w:p w14:paraId="1CCE8ED4" w14:textId="1D78A8E5" w:rsidR="00782E4C" w:rsidRDefault="00B80B93" w:rsidP="00782E4C">
      <w:pPr>
        <w:pStyle w:val="VNLeip2kappaleet"/>
      </w:pPr>
      <w:r>
        <w:t>Val</w:t>
      </w:r>
      <w:r w:rsidR="001E72FA">
        <w:t>tion sisäin</w:t>
      </w:r>
      <w:r>
        <w:t xml:space="preserve">en vuokrajärjestelmä </w:t>
      </w:r>
      <w:r w:rsidRPr="00103397">
        <w:t xml:space="preserve">on valtion tasolla </w:t>
      </w:r>
      <w:r w:rsidR="00103397" w:rsidRPr="00103397">
        <w:t>omakustannus</w:t>
      </w:r>
      <w:r w:rsidRPr="00103397">
        <w:t>perusteinen</w:t>
      </w:r>
      <w:r>
        <w:t xml:space="preserve">. </w:t>
      </w:r>
      <w:r w:rsidR="00D318D5">
        <w:t xml:space="preserve">Sen </w:t>
      </w:r>
      <w:r w:rsidR="00D318D5" w:rsidRPr="00103397">
        <w:t xml:space="preserve">sijaan </w:t>
      </w:r>
      <w:r w:rsidR="00782E4C" w:rsidRPr="00103397">
        <w:t>yksittäinen rakennus, virasto tai hallinnonala voi olla enemm</w:t>
      </w:r>
      <w:r w:rsidR="00103397">
        <w:t>än tai vähemmän tulosta tuottava</w:t>
      </w:r>
      <w:r w:rsidR="00D318D5" w:rsidRPr="00103397">
        <w:t>.</w:t>
      </w:r>
      <w:r w:rsidR="00D318D5">
        <w:t xml:space="preserve"> L</w:t>
      </w:r>
      <w:r w:rsidR="00782E4C">
        <w:t>iikelaitostasolla tulos kuitenkin tasoit</w:t>
      </w:r>
      <w:r w:rsidR="00D318D5">
        <w:t>tuu lähelle vuokrajärjestelmälle</w:t>
      </w:r>
      <w:r w:rsidR="00782E4C">
        <w:t xml:space="preserve"> asetettua </w:t>
      </w:r>
      <w:r>
        <w:t>omakustann</w:t>
      </w:r>
      <w:r w:rsidR="0037680E">
        <w:t>us</w:t>
      </w:r>
      <w:r>
        <w:t>peruste-</w:t>
      </w:r>
      <w:r w:rsidR="00782E4C">
        <w:t xml:space="preserve">tavoitetta. Yksittäisen rakennuksen kannattavuus myös vaihtelee rakennuksen elinkaaren mukana. Elinkaaren alkuvaiheessa tulos on keskimääräistä tavoitetta parempi, kun </w:t>
      </w:r>
      <w:r w:rsidR="00CE1310">
        <w:t xml:space="preserve">taas </w:t>
      </w:r>
      <w:r w:rsidR="00782E4C">
        <w:t xml:space="preserve">rakennuksen peruskorjausvaiheessa kannattavuus laskee merkittävästi tavoitteen alle. Vuokrajärjestelmä kuitenkin varmistaa sen, että yksittäisen viraston vuokrataso pysyy varsin tasaisena </w:t>
      </w:r>
      <w:r w:rsidR="00D318D5">
        <w:t>ja ennustettavana. Y</w:t>
      </w:r>
      <w:r w:rsidR="00782E4C">
        <w:t xml:space="preserve">ksittäiset vuosi- tai peruskorjaukset eivät </w:t>
      </w:r>
      <w:r w:rsidR="00D318D5">
        <w:t xml:space="preserve">siis </w:t>
      </w:r>
      <w:r w:rsidR="00782E4C">
        <w:t xml:space="preserve">rasita </w:t>
      </w:r>
      <w:r w:rsidR="00D318D5">
        <w:t>yksittäistä virastoa</w:t>
      </w:r>
      <w:r w:rsidR="00782E4C">
        <w:t xml:space="preserve">, vaan </w:t>
      </w:r>
      <w:r w:rsidR="00D318D5">
        <w:t xml:space="preserve">kulut jakautuvat </w:t>
      </w:r>
      <w:r w:rsidR="00782E4C">
        <w:t>vuokrajärjestelmän mukaisesi tasaisesti ja ennustettavasti</w:t>
      </w:r>
      <w:r>
        <w:t>.</w:t>
      </w:r>
    </w:p>
    <w:p w14:paraId="2AE6A5CA" w14:textId="4F61E6AC" w:rsidR="0084242F" w:rsidRDefault="00000E17" w:rsidP="00000E17">
      <w:pPr>
        <w:pStyle w:val="Otsikko2"/>
        <w:rPr>
          <w:lang w:val="fi-FI"/>
        </w:rPr>
      </w:pPr>
      <w:bookmarkStart w:id="54" w:name="_Toc105052129"/>
      <w:r w:rsidRPr="0084242F">
        <w:rPr>
          <w:lang w:val="fi-FI"/>
        </w:rPr>
        <w:t xml:space="preserve">Toimitilojen kuntoihin liittyvät </w:t>
      </w:r>
      <w:r w:rsidR="00B80B93" w:rsidRPr="0084242F">
        <w:rPr>
          <w:lang w:val="fi-FI"/>
        </w:rPr>
        <w:t>pu</w:t>
      </w:r>
      <w:r w:rsidR="00CE1310">
        <w:rPr>
          <w:lang w:val="fi-FI"/>
        </w:rPr>
        <w:t>u</w:t>
      </w:r>
      <w:r w:rsidR="00B80B93" w:rsidRPr="0084242F">
        <w:rPr>
          <w:lang w:val="fi-FI"/>
        </w:rPr>
        <w:t>tteet</w:t>
      </w:r>
      <w:bookmarkEnd w:id="54"/>
    </w:p>
    <w:p w14:paraId="520E7246" w14:textId="76681084" w:rsidR="00B80B93" w:rsidRDefault="00B80B93" w:rsidP="00B80B93">
      <w:pPr>
        <w:pStyle w:val="Otsikko3"/>
      </w:pPr>
      <w:bookmarkStart w:id="55" w:name="_Toc105052130"/>
      <w:r>
        <w:t>Sisäolosuhteiden hallinta</w:t>
      </w:r>
      <w:bookmarkEnd w:id="55"/>
    </w:p>
    <w:p w14:paraId="15C4649B" w14:textId="3451DC41" w:rsidR="00540BCD" w:rsidRDefault="00540BCD" w:rsidP="00540BCD">
      <w:pPr>
        <w:pStyle w:val="VNLeip2kappaleet"/>
        <w:rPr>
          <w:lang w:eastAsia="en-US"/>
        </w:rPr>
      </w:pPr>
      <w:r>
        <w:rPr>
          <w:lang w:eastAsia="en-US"/>
        </w:rPr>
        <w:t xml:space="preserve">Hyvät ja turvalliset työskentelyolosuhteet saavutetaan, kun rakennuksista pidetään huolta pitkäjänteisesti koko </w:t>
      </w:r>
      <w:r w:rsidR="00D41345">
        <w:rPr>
          <w:lang w:eastAsia="en-US"/>
        </w:rPr>
        <w:t xml:space="preserve">niiden </w:t>
      </w:r>
      <w:r>
        <w:rPr>
          <w:lang w:eastAsia="en-US"/>
        </w:rPr>
        <w:t>elinkaaren ajan. Rakennusten hyvä huolenpito edellyttää osaamista, yhteistyötä ja riittäviä resursseja. Senaatti-konsernissa on tehty työtä valtion toimitilojen sisäilm</w:t>
      </w:r>
      <w:r w:rsidR="0037680E">
        <w:rPr>
          <w:lang w:eastAsia="en-US"/>
        </w:rPr>
        <w:t>aongelmien ratkaisemiseksi. S</w:t>
      </w:r>
      <w:r>
        <w:rPr>
          <w:lang w:eastAsia="en-US"/>
        </w:rPr>
        <w:t xml:space="preserve">isäilmatoiminnassa on keskitytty erityisesti ennalta ehkäiseviin toimintamalleihin. </w:t>
      </w:r>
    </w:p>
    <w:p w14:paraId="2A5451F8" w14:textId="63048726" w:rsidR="00540BCD" w:rsidRDefault="00540BCD" w:rsidP="00540BCD">
      <w:pPr>
        <w:pStyle w:val="VNLeip2kappaleet"/>
        <w:rPr>
          <w:lang w:eastAsia="en-US"/>
        </w:rPr>
      </w:pPr>
      <w:r>
        <w:rPr>
          <w:lang w:eastAsia="en-US"/>
        </w:rPr>
        <w:t xml:space="preserve">Toiminnan perusta on rakennusten kunnon ja korjaustarpeiden tunteminen sekä tarvittavien toimenpiteiden toteuttaminen. Rakennusten korjaamiseen on kohdistettu 250 miljoonan euron lisäpanostukset vuosina 2019–2022. Samalla on otettu käyttöön säännölliset rakennuskatsastukset, joiden avulla selvitetään rakennusten kunto sisäolosuhteiden näkökulmasta ja tunnistetaan tarvittavat toimenpiteet hyvien sisäolosuhteiden turvaamiseksi. </w:t>
      </w:r>
    </w:p>
    <w:p w14:paraId="5BBA19D7" w14:textId="5769BCD8" w:rsidR="00BE31D7" w:rsidRDefault="00540BCD" w:rsidP="00D41345">
      <w:pPr>
        <w:pStyle w:val="VNLeip2kappaleet"/>
        <w:rPr>
          <w:lang w:eastAsia="en-US"/>
        </w:rPr>
      </w:pPr>
      <w:r>
        <w:rPr>
          <w:lang w:eastAsia="en-US"/>
        </w:rPr>
        <w:t>Rakennuskatsastusten piirissä on jo noin 650 rakennusta, ja yli 90 prosenttia Senaatti-kiinteistöjen asiakkaista työskentelee katsastetuissa tiloissa. Jatkuva siäolosuhdeseuranta on käytös</w:t>
      </w:r>
      <w:r w:rsidR="00097471">
        <w:rPr>
          <w:lang w:eastAsia="en-US"/>
        </w:rPr>
        <w:t>sä yli sadassa rakennuksessa, joissa työskentelevät</w:t>
      </w:r>
      <w:r>
        <w:rPr>
          <w:lang w:eastAsia="en-US"/>
        </w:rPr>
        <w:t xml:space="preserve"> voivat jättää palvelupyyntöjä kokemistaan ongelmista sähköisen palvelupyyntöjärjestelmän avulla. Senaatti-kiinteistöt on ottanut käyttöön myös siivoojien sisäilmahavaintopalkkion</w:t>
      </w:r>
      <w:r w:rsidR="00097471">
        <w:rPr>
          <w:lang w:eastAsia="en-US"/>
        </w:rPr>
        <w:t>. V</w:t>
      </w:r>
      <w:r w:rsidR="00183161">
        <w:rPr>
          <w:lang w:eastAsia="en-US"/>
        </w:rPr>
        <w:t>uonna 2021 saatiinkin noin 6</w:t>
      </w:r>
      <w:r>
        <w:rPr>
          <w:lang w:eastAsia="en-US"/>
        </w:rPr>
        <w:t xml:space="preserve">00 </w:t>
      </w:r>
      <w:r>
        <w:rPr>
          <w:lang w:eastAsia="en-US"/>
        </w:rPr>
        <w:lastRenderedPageBreak/>
        <w:t>sisäilmahavaintoa rakennuksissa toimivilta siivoojilta. Myös radonmittaukset on teht</w:t>
      </w:r>
      <w:r w:rsidR="00CB1C87">
        <w:rPr>
          <w:lang w:eastAsia="en-US"/>
        </w:rPr>
        <w:t>y kattavasti Senaatti-kiinteistö</w:t>
      </w:r>
      <w:r>
        <w:rPr>
          <w:lang w:eastAsia="en-US"/>
        </w:rPr>
        <w:t xml:space="preserve">jen rakennuskantaan. </w:t>
      </w:r>
    </w:p>
    <w:p w14:paraId="17253D3D" w14:textId="77777777" w:rsidR="00CB1C87" w:rsidRDefault="00FF7B27" w:rsidP="004C0134">
      <w:pPr>
        <w:pStyle w:val="VNInfolaatikkotaustavri"/>
        <w:rPr>
          <w:lang w:eastAsia="en-US"/>
        </w:rPr>
      </w:pPr>
      <w:r w:rsidRPr="004C0134">
        <w:rPr>
          <w:lang w:eastAsia="en-US"/>
        </w:rPr>
        <w:t>Virastojen ja laitosten</w:t>
      </w:r>
      <w:r w:rsidR="00540BCD" w:rsidRPr="004C0134">
        <w:rPr>
          <w:lang w:eastAsia="en-US"/>
        </w:rPr>
        <w:t xml:space="preserve"> jättämiin sisäolosuhdepalvelupyyntöihin reagoidaan </w:t>
      </w:r>
      <w:r w:rsidRPr="004C0134">
        <w:rPr>
          <w:lang w:eastAsia="en-US"/>
        </w:rPr>
        <w:t xml:space="preserve">Senaatti-konsernin </w:t>
      </w:r>
      <w:r w:rsidR="00540BCD" w:rsidRPr="004C0134">
        <w:rPr>
          <w:lang w:eastAsia="en-US"/>
        </w:rPr>
        <w:t>kiinteistönhoidon toimesta vuorokauden vasteajalla. Sisäilma-asiantuntijat tekevät esitarkastuksen</w:t>
      </w:r>
      <w:r w:rsidR="00CE1310">
        <w:rPr>
          <w:lang w:eastAsia="en-US"/>
        </w:rPr>
        <w:t>,</w:t>
      </w:r>
      <w:r w:rsidR="00540BCD" w:rsidRPr="004C0134">
        <w:rPr>
          <w:lang w:eastAsia="en-US"/>
        </w:rPr>
        <w:t xml:space="preserve"> ja tarvittaessa käynnistetään Työterveyslaitoksen ohjeistuksen mukainen sisäilmaprojektivaihe, jossa rakennukseen perustettava moniammattilainen sisäilmaryhmä käsittelee tutkimusohjelman sekä huolehtii sisäilmaprojektin etenemisestä ja tiedottamisesta. </w:t>
      </w:r>
    </w:p>
    <w:p w14:paraId="53EDF113" w14:textId="07926B26" w:rsidR="00540BCD" w:rsidRDefault="00540BCD" w:rsidP="004C0134">
      <w:pPr>
        <w:pStyle w:val="VNInfolaatikkotaustavri"/>
        <w:rPr>
          <w:lang w:eastAsia="en-US"/>
        </w:rPr>
      </w:pPr>
      <w:r w:rsidRPr="004C0134">
        <w:rPr>
          <w:lang w:eastAsia="en-US"/>
        </w:rPr>
        <w:t>Sisäilmanäkökulma on korostetusti esillä kaikessa rakentamisessa ja korjaamisessa. Tarvittaviin sisäilmakorjauksiin käytetään Senaatti-konsernissa suunnittelijoita ja urakoitsijoita</w:t>
      </w:r>
      <w:r w:rsidR="00CE1310">
        <w:rPr>
          <w:lang w:eastAsia="en-US"/>
        </w:rPr>
        <w:t>,</w:t>
      </w:r>
      <w:r w:rsidRPr="004C0134">
        <w:rPr>
          <w:lang w:eastAsia="en-US"/>
        </w:rPr>
        <w:t xml:space="preserve"> ja työn valv</w:t>
      </w:r>
      <w:r w:rsidR="000327D7">
        <w:rPr>
          <w:lang w:eastAsia="en-US"/>
        </w:rPr>
        <w:t>onta on perusteellista. Y</w:t>
      </w:r>
      <w:r w:rsidRPr="004C0134">
        <w:rPr>
          <w:lang w:eastAsia="en-US"/>
        </w:rPr>
        <w:t>hteistyöhön panostetaan myös korjaustöiden aikana</w:t>
      </w:r>
      <w:r w:rsidR="00CE1310">
        <w:rPr>
          <w:lang w:eastAsia="en-US"/>
        </w:rPr>
        <w:t>,</w:t>
      </w:r>
      <w:r w:rsidRPr="004C0134">
        <w:rPr>
          <w:lang w:eastAsia="en-US"/>
        </w:rPr>
        <w:t xml:space="preserve"> ja korjausten onnistumista seurataan. Lisäksi sisäilmaongelmille on laadittu luokittelu- ja raportointimalli.</w:t>
      </w:r>
    </w:p>
    <w:p w14:paraId="3F9558BD" w14:textId="2DBE5925" w:rsidR="003F1B6E" w:rsidRDefault="00FF7B27" w:rsidP="00540BCD">
      <w:pPr>
        <w:pStyle w:val="VNLeip2kappaleet"/>
        <w:rPr>
          <w:lang w:eastAsia="en-US"/>
        </w:rPr>
      </w:pPr>
      <w:r>
        <w:rPr>
          <w:lang w:eastAsia="en-US"/>
        </w:rPr>
        <w:t>J</w:t>
      </w:r>
      <w:r w:rsidR="00540BCD">
        <w:rPr>
          <w:lang w:eastAsia="en-US"/>
        </w:rPr>
        <w:t>ärjestelmällinen työ valtion työntekijöiden työolosuhteiden varmistamiseksi ja parantamiseksi on näkynyt Senaatti-kiinteistöjen asiakastyytyväisyyskyselyiden tulosten paranemisena vuodesta 2015 lähtien. Asiakkaiden tyytyväisyys sisäolosuhteisiin on parantunut merkittävästi tilankäyttäjille suunnatuissa</w:t>
      </w:r>
      <w:r w:rsidR="00531B16">
        <w:rPr>
          <w:lang w:eastAsia="en-US"/>
        </w:rPr>
        <w:t xml:space="preserve"> asiakastyytyväisyyskyselyissä.</w:t>
      </w:r>
    </w:p>
    <w:p w14:paraId="367920E4" w14:textId="30EF07B6" w:rsidR="00531B16" w:rsidRDefault="00531B16" w:rsidP="00540BCD">
      <w:pPr>
        <w:pStyle w:val="VNLeip2kappaleet"/>
        <w:rPr>
          <w:lang w:eastAsia="en-US"/>
        </w:rPr>
      </w:pPr>
    </w:p>
    <w:p w14:paraId="5D079F31" w14:textId="0304CA8E" w:rsidR="00531B16" w:rsidRDefault="00531B16" w:rsidP="00540BCD">
      <w:pPr>
        <w:pStyle w:val="VNLeip2kappaleet"/>
        <w:rPr>
          <w:lang w:eastAsia="en-US"/>
        </w:rPr>
      </w:pPr>
    </w:p>
    <w:p w14:paraId="69DB5EC8" w14:textId="0BA839E0" w:rsidR="00531B16" w:rsidRDefault="00531B16" w:rsidP="00540BCD">
      <w:pPr>
        <w:pStyle w:val="VNLeip2kappaleet"/>
        <w:rPr>
          <w:lang w:eastAsia="en-US"/>
        </w:rPr>
      </w:pPr>
    </w:p>
    <w:p w14:paraId="4FC10EAE" w14:textId="63B1853A" w:rsidR="00531B16" w:rsidRDefault="00531B16" w:rsidP="00540BCD">
      <w:pPr>
        <w:pStyle w:val="VNLeip2kappaleet"/>
        <w:rPr>
          <w:lang w:eastAsia="en-US"/>
        </w:rPr>
      </w:pPr>
    </w:p>
    <w:p w14:paraId="2C50E042" w14:textId="4BE4BAE9" w:rsidR="00531B16" w:rsidRDefault="00531B16" w:rsidP="00540BCD">
      <w:pPr>
        <w:pStyle w:val="VNLeip2kappaleet"/>
        <w:rPr>
          <w:lang w:eastAsia="en-US"/>
        </w:rPr>
      </w:pPr>
    </w:p>
    <w:p w14:paraId="20E36279" w14:textId="3E14EC77" w:rsidR="00531B16" w:rsidRDefault="00531B16" w:rsidP="00540BCD">
      <w:pPr>
        <w:pStyle w:val="VNLeip2kappaleet"/>
        <w:rPr>
          <w:lang w:eastAsia="en-US"/>
        </w:rPr>
      </w:pPr>
    </w:p>
    <w:p w14:paraId="43C068F9" w14:textId="38129D46" w:rsidR="00531B16" w:rsidRDefault="00531B16" w:rsidP="00540BCD">
      <w:pPr>
        <w:pStyle w:val="VNLeip2kappaleet"/>
        <w:rPr>
          <w:lang w:eastAsia="en-US"/>
        </w:rPr>
      </w:pPr>
    </w:p>
    <w:p w14:paraId="3D286810" w14:textId="7F0C9A08" w:rsidR="00531B16" w:rsidRDefault="00531B16" w:rsidP="00540BCD">
      <w:pPr>
        <w:pStyle w:val="VNLeip2kappaleet"/>
        <w:rPr>
          <w:lang w:eastAsia="en-US"/>
        </w:rPr>
      </w:pPr>
    </w:p>
    <w:p w14:paraId="217E2868" w14:textId="7157BE4D" w:rsidR="00531B16" w:rsidRDefault="00531B16" w:rsidP="00540BCD">
      <w:pPr>
        <w:pStyle w:val="VNLeip2kappaleet"/>
        <w:rPr>
          <w:lang w:eastAsia="en-US"/>
        </w:rPr>
      </w:pPr>
    </w:p>
    <w:p w14:paraId="629EBB77" w14:textId="21068386" w:rsidR="00531B16" w:rsidRDefault="00531B16" w:rsidP="00540BCD">
      <w:pPr>
        <w:pStyle w:val="VNLeip2kappaleet"/>
        <w:rPr>
          <w:lang w:eastAsia="en-US"/>
        </w:rPr>
      </w:pPr>
    </w:p>
    <w:p w14:paraId="114EA173" w14:textId="67A39EBD" w:rsidR="00540BCD" w:rsidRPr="00540BCD" w:rsidRDefault="00540BCD" w:rsidP="00DC1825">
      <w:pPr>
        <w:pStyle w:val="VNkuvio-otsikkonumerointi"/>
        <w:rPr>
          <w:lang w:eastAsia="en-US"/>
        </w:rPr>
      </w:pPr>
      <w:r>
        <w:rPr>
          <w:lang w:eastAsia="en-US"/>
        </w:rPr>
        <w:t>Sisäilmakyselyn tyytyväis</w:t>
      </w:r>
      <w:r w:rsidR="00183161">
        <w:rPr>
          <w:lang w:eastAsia="en-US"/>
        </w:rPr>
        <w:t>yyden kehitys 2014-2021</w:t>
      </w:r>
      <w:r>
        <w:rPr>
          <w:lang w:eastAsia="en-US"/>
        </w:rPr>
        <w:t>.</w:t>
      </w:r>
      <w:r w:rsidR="00FF7B27">
        <w:rPr>
          <w:lang w:eastAsia="en-US"/>
        </w:rPr>
        <w:t xml:space="preserve"> </w:t>
      </w:r>
      <w:r w:rsidR="000327D7" w:rsidRPr="000327D7">
        <w:rPr>
          <w:lang w:eastAsia="en-US"/>
        </w:rPr>
        <w:t>Kysely</w:t>
      </w:r>
      <w:r w:rsidR="000B717C">
        <w:rPr>
          <w:lang w:eastAsia="en-US"/>
        </w:rPr>
        <w:t>i</w:t>
      </w:r>
      <w:r w:rsidR="000327D7" w:rsidRPr="000327D7">
        <w:rPr>
          <w:lang w:eastAsia="en-US"/>
        </w:rPr>
        <w:t>ssä on kartoitettu asiakkaiden tyytyväisyy</w:t>
      </w:r>
      <w:r w:rsidR="000327D7">
        <w:rPr>
          <w:lang w:eastAsia="en-US"/>
        </w:rPr>
        <w:t xml:space="preserve">ttä sisätilojen lämpötilaan, </w:t>
      </w:r>
      <w:r w:rsidR="000327D7" w:rsidRPr="000327D7">
        <w:rPr>
          <w:lang w:eastAsia="en-US"/>
        </w:rPr>
        <w:t>vedottomuuteen sekä raikkauteen ja hajuttomuuteen.</w:t>
      </w:r>
    </w:p>
    <w:p w14:paraId="465B2660" w14:textId="2F06A443" w:rsidR="00540BCD" w:rsidRDefault="00183161" w:rsidP="00540BCD">
      <w:pPr>
        <w:pStyle w:val="VNLeip1kappale"/>
        <w:rPr>
          <w:lang w:eastAsia="en-US"/>
        </w:rPr>
      </w:pPr>
      <w:r>
        <w:rPr>
          <w:noProof/>
        </w:rPr>
        <w:drawing>
          <wp:inline distT="0" distB="0" distL="0" distR="0" wp14:anchorId="0D0BCF82" wp14:editId="05FB2807">
            <wp:extent cx="5567680" cy="5414074"/>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099" cy="5427123"/>
                    </a:xfrm>
                    <a:prstGeom prst="rect">
                      <a:avLst/>
                    </a:prstGeom>
                    <a:noFill/>
                  </pic:spPr>
                </pic:pic>
              </a:graphicData>
            </a:graphic>
          </wp:inline>
        </w:drawing>
      </w:r>
    </w:p>
    <w:p w14:paraId="293BD08C" w14:textId="1B73D767" w:rsidR="00B43346" w:rsidRPr="00782E4C" w:rsidRDefault="000327D7" w:rsidP="00B80B93">
      <w:pPr>
        <w:pStyle w:val="Otsikko3"/>
      </w:pPr>
      <w:bookmarkStart w:id="56" w:name="_Toc105052131"/>
      <w:r>
        <w:lastRenderedPageBreak/>
        <w:t>Sisäilmakorjaus</w:t>
      </w:r>
      <w:r w:rsidR="00A857D8">
        <w:t>hankkeiden kustannukset</w:t>
      </w:r>
      <w:bookmarkEnd w:id="56"/>
    </w:p>
    <w:p w14:paraId="22895C8D" w14:textId="007F5430" w:rsidR="00746236" w:rsidRPr="00CF476E" w:rsidRDefault="00103397" w:rsidP="00746236">
      <w:pPr>
        <w:pStyle w:val="VNLeip1kappale"/>
        <w:rPr>
          <w:lang w:eastAsia="en-US"/>
        </w:rPr>
      </w:pPr>
      <w:r w:rsidRPr="00103397">
        <w:rPr>
          <w:lang w:eastAsia="en-US"/>
        </w:rPr>
        <w:t>Valtion vuokrajärjestelmän toimivuutta ja Senaatti-konsernin toiminnan arviointia koskevan t</w:t>
      </w:r>
      <w:r w:rsidR="00746236" w:rsidRPr="00103397">
        <w:rPr>
          <w:lang w:eastAsia="en-US"/>
        </w:rPr>
        <w:t>utkimuksen</w:t>
      </w:r>
      <w:r w:rsidRPr="00103397">
        <w:rPr>
          <w:rStyle w:val="Alaviitteenviite"/>
          <w:lang w:eastAsia="en-US"/>
        </w:rPr>
        <w:footnoteReference w:id="34"/>
      </w:r>
      <w:r w:rsidR="00746236" w:rsidRPr="00103397">
        <w:rPr>
          <w:lang w:eastAsia="en-US"/>
        </w:rPr>
        <w:t xml:space="preserve"> mukaan virastot ja laitokset kaipaavat lisää ennakoitavuutta tilojensa ja kustannustensa</w:t>
      </w:r>
      <w:r>
        <w:rPr>
          <w:lang w:eastAsia="en-US"/>
        </w:rPr>
        <w:t xml:space="preserve"> pitkän aikavälin</w:t>
      </w:r>
      <w:r w:rsidR="00746236" w:rsidRPr="00CF476E">
        <w:rPr>
          <w:lang w:eastAsia="en-US"/>
        </w:rPr>
        <w:t xml:space="preserve"> keh</w:t>
      </w:r>
      <w:r w:rsidR="00097471">
        <w:rPr>
          <w:lang w:eastAsia="en-US"/>
        </w:rPr>
        <w:t>itykseen</w:t>
      </w:r>
      <w:r w:rsidR="00746236" w:rsidRPr="00CF476E">
        <w:rPr>
          <w:lang w:eastAsia="en-US"/>
        </w:rPr>
        <w:t>.</w:t>
      </w:r>
      <w:r w:rsidR="002D66A8">
        <w:rPr>
          <w:lang w:eastAsia="en-US"/>
        </w:rPr>
        <w:t xml:space="preserve"> </w:t>
      </w:r>
      <w:r w:rsidR="00746236" w:rsidRPr="00CF476E">
        <w:rPr>
          <w:lang w:eastAsia="en-US"/>
        </w:rPr>
        <w:t xml:space="preserve">Erityisen haasteellisena koetaan yllättävät, esimerkiksi </w:t>
      </w:r>
      <w:r w:rsidR="000327D7">
        <w:rPr>
          <w:lang w:eastAsia="en-US"/>
        </w:rPr>
        <w:t xml:space="preserve">juuri </w:t>
      </w:r>
      <w:r w:rsidR="00746236" w:rsidRPr="00CF476E">
        <w:rPr>
          <w:lang w:eastAsia="en-US"/>
        </w:rPr>
        <w:t>sisäilma</w:t>
      </w:r>
      <w:r w:rsidR="00746236">
        <w:rPr>
          <w:lang w:eastAsia="en-US"/>
        </w:rPr>
        <w:t>ongelmista johtuvat investointitarpeet</w:t>
      </w:r>
      <w:r w:rsidR="00746236" w:rsidRPr="00CF476E">
        <w:rPr>
          <w:lang w:eastAsia="en-US"/>
        </w:rPr>
        <w:t>. Yllättävät tilanteet aih</w:t>
      </w:r>
      <w:r w:rsidR="00746236">
        <w:rPr>
          <w:lang w:eastAsia="en-US"/>
        </w:rPr>
        <w:t>e</w:t>
      </w:r>
      <w:r w:rsidR="00D41345">
        <w:rPr>
          <w:lang w:eastAsia="en-US"/>
        </w:rPr>
        <w:t>uttavat paitsi ennakoimatto</w:t>
      </w:r>
      <w:r w:rsidR="00746236">
        <w:rPr>
          <w:lang w:eastAsia="en-US"/>
        </w:rPr>
        <w:t xml:space="preserve">muutta </w:t>
      </w:r>
      <w:r w:rsidR="00CE1310">
        <w:rPr>
          <w:lang w:eastAsia="en-US"/>
        </w:rPr>
        <w:t>tilankäyttöön</w:t>
      </w:r>
      <w:r w:rsidR="00746236" w:rsidRPr="00CF476E">
        <w:rPr>
          <w:lang w:eastAsia="en-US"/>
        </w:rPr>
        <w:t xml:space="preserve"> myös kustannuksia, joita ei ole sisällytetty virastojen ja laitosten </w:t>
      </w:r>
      <w:r w:rsidR="00097471">
        <w:rPr>
          <w:lang w:eastAsia="en-US"/>
        </w:rPr>
        <w:t>toiminta</w:t>
      </w:r>
      <w:r w:rsidR="00746236" w:rsidRPr="00CF476E">
        <w:rPr>
          <w:lang w:eastAsia="en-US"/>
        </w:rPr>
        <w:t xml:space="preserve">määrärahoihin. </w:t>
      </w:r>
    </w:p>
    <w:p w14:paraId="6B1DA4F9" w14:textId="76A4112F" w:rsidR="000327D7" w:rsidRDefault="000327D7" w:rsidP="00746236">
      <w:pPr>
        <w:pStyle w:val="VNLeip1kappale"/>
        <w:rPr>
          <w:lang w:eastAsia="en-US"/>
        </w:rPr>
      </w:pPr>
      <w:r w:rsidRPr="00103397">
        <w:rPr>
          <w:lang w:eastAsia="en-US"/>
        </w:rPr>
        <w:t xml:space="preserve">Uusien toimitilojen </w:t>
      </w:r>
      <w:r w:rsidR="00103397" w:rsidRPr="00103397">
        <w:rPr>
          <w:lang w:eastAsia="en-US"/>
        </w:rPr>
        <w:t xml:space="preserve">rakentaminen </w:t>
      </w:r>
      <w:r w:rsidRPr="00103397">
        <w:rPr>
          <w:lang w:eastAsia="en-US"/>
        </w:rPr>
        <w:t xml:space="preserve">ja olemassa olevien tilojen perusparannukset </w:t>
      </w:r>
      <w:r w:rsidR="00103397" w:rsidRPr="00103397">
        <w:rPr>
          <w:lang w:eastAsia="en-US"/>
        </w:rPr>
        <w:t>lisäävät aina vuokramenoja</w:t>
      </w:r>
      <w:r w:rsidRPr="00103397">
        <w:rPr>
          <w:lang w:eastAsia="en-US"/>
        </w:rPr>
        <w:t>, jo</w:t>
      </w:r>
      <w:r w:rsidR="00103397">
        <w:rPr>
          <w:lang w:eastAsia="en-US"/>
        </w:rPr>
        <w:t>i</w:t>
      </w:r>
      <w:r w:rsidR="00D41345">
        <w:rPr>
          <w:lang w:eastAsia="en-US"/>
        </w:rPr>
        <w:t>hi</w:t>
      </w:r>
      <w:r w:rsidRPr="00103397">
        <w:rPr>
          <w:lang w:eastAsia="en-US"/>
        </w:rPr>
        <w:t>n virastoilla</w:t>
      </w:r>
      <w:r w:rsidRPr="000327D7">
        <w:rPr>
          <w:lang w:eastAsia="en-US"/>
        </w:rPr>
        <w:t xml:space="preserve"> tulee olla rahoitus. Jos</w:t>
      </w:r>
      <w:r w:rsidR="00097471">
        <w:rPr>
          <w:lang w:eastAsia="en-US"/>
        </w:rPr>
        <w:t xml:space="preserve"> tarvittavaa</w:t>
      </w:r>
      <w:r w:rsidRPr="000327D7">
        <w:rPr>
          <w:lang w:eastAsia="en-US"/>
        </w:rPr>
        <w:t xml:space="preserve"> </w:t>
      </w:r>
      <w:r w:rsidR="00097471">
        <w:rPr>
          <w:lang w:eastAsia="en-US"/>
        </w:rPr>
        <w:t>lisä</w:t>
      </w:r>
      <w:r w:rsidRPr="000327D7">
        <w:rPr>
          <w:lang w:eastAsia="en-US"/>
        </w:rPr>
        <w:t xml:space="preserve">rahoitusta ei saada, virasto </w:t>
      </w:r>
      <w:r w:rsidR="00CE1310" w:rsidRPr="000327D7">
        <w:rPr>
          <w:lang w:eastAsia="en-US"/>
        </w:rPr>
        <w:t xml:space="preserve">joutuu </w:t>
      </w:r>
      <w:r w:rsidRPr="000327D7">
        <w:rPr>
          <w:lang w:eastAsia="en-US"/>
        </w:rPr>
        <w:t>rahoittamaan kasvavat toimitilavuokrat muista toimintamenoistaan tai luopumaan suunnitteluista muutoksista.</w:t>
      </w:r>
      <w:r>
        <w:rPr>
          <w:lang w:eastAsia="en-US"/>
        </w:rPr>
        <w:t xml:space="preserve"> </w:t>
      </w:r>
    </w:p>
    <w:p w14:paraId="7E8FA35C" w14:textId="451D2A0E" w:rsidR="00746236" w:rsidRDefault="00746236" w:rsidP="00746236">
      <w:pPr>
        <w:pStyle w:val="VNLeip1kappale"/>
        <w:rPr>
          <w:lang w:eastAsia="en-US"/>
        </w:rPr>
      </w:pPr>
      <w:r w:rsidRPr="00103397">
        <w:rPr>
          <w:lang w:eastAsia="en-US"/>
        </w:rPr>
        <w:t xml:space="preserve">Virastoilla </w:t>
      </w:r>
      <w:r w:rsidR="00103397">
        <w:rPr>
          <w:lang w:eastAsia="en-US"/>
        </w:rPr>
        <w:t xml:space="preserve">ei yleensä ole </w:t>
      </w:r>
      <w:r w:rsidRPr="00103397">
        <w:rPr>
          <w:lang w:eastAsia="en-US"/>
        </w:rPr>
        <w:t>ylimääräistä rahoitusta poikkeustilanteita</w:t>
      </w:r>
      <w:r w:rsidRPr="00CF476E">
        <w:rPr>
          <w:lang w:eastAsia="en-US"/>
        </w:rPr>
        <w:t xml:space="preserve"> varten. Puskuria tällaisia tilanteita varten ei ole myöskään Senaatti-konsernin liikelaitoksilla, </w:t>
      </w:r>
      <w:r w:rsidRPr="00103397">
        <w:rPr>
          <w:lang w:eastAsia="en-US"/>
        </w:rPr>
        <w:t>koska omakustannusperusteisessa</w:t>
      </w:r>
      <w:r w:rsidRPr="00CF476E">
        <w:rPr>
          <w:lang w:eastAsia="en-US"/>
        </w:rPr>
        <w:t xml:space="preserve"> järjestelmässä tilojen vuokraaminen ei tuota voittoa. Kaikki toiminnan aiheuttamat kustannukset on katettava vuokratuloilla. </w:t>
      </w:r>
      <w:r w:rsidRPr="0039537B">
        <w:rPr>
          <w:lang w:eastAsia="en-US"/>
        </w:rPr>
        <w:t>Senaatti-konserni on viime vuosina panostanut sisäilmaongelmien tutkimukseen ja korjaamiseen sekä joustanut vuokrissa.</w:t>
      </w:r>
    </w:p>
    <w:p w14:paraId="7FBEDDE9" w14:textId="1255607D" w:rsidR="00746236" w:rsidRDefault="00B43346" w:rsidP="002C6AD9">
      <w:pPr>
        <w:pStyle w:val="VNLeip2kappaleet"/>
        <w:rPr>
          <w:lang w:eastAsia="en-US"/>
        </w:rPr>
      </w:pPr>
      <w:r>
        <w:t>Senaatti-konsernin investointivaltuuden</w:t>
      </w:r>
      <w:r w:rsidR="002D66A8">
        <w:t xml:space="preserve"> riittävyyden</w:t>
      </w:r>
      <w:r>
        <w:t xml:space="preserve"> lisäksi keskeistä on, että toimitilainvestoinneista aiheutuvien lisävuokrien rahoitus on </w:t>
      </w:r>
      <w:r w:rsidR="00103397">
        <w:t xml:space="preserve">otettu huomioon </w:t>
      </w:r>
      <w:r>
        <w:t xml:space="preserve">virastojen rahoituksessa. </w:t>
      </w:r>
      <w:r w:rsidR="002D66A8" w:rsidRPr="002D66A8">
        <w:t xml:space="preserve">Keskeistä onkin varmistaa virastoille riittävä toimitilamenojen rahoitus, joka mahdollistaa viraston toiminnan kannalta keskeisten </w:t>
      </w:r>
      <w:r w:rsidR="00097471">
        <w:t>toimitila</w:t>
      </w:r>
      <w:r w:rsidR="002D66A8" w:rsidRPr="002D66A8">
        <w:t xml:space="preserve">hankkeiden toteutumisen. </w:t>
      </w:r>
    </w:p>
    <w:p w14:paraId="7611930B" w14:textId="0C76BE94" w:rsidR="001E6D4E" w:rsidRDefault="00097471" w:rsidP="00864BF1">
      <w:pPr>
        <w:pStyle w:val="VNLeip2kappaleet"/>
      </w:pPr>
      <w:r>
        <w:t>Toimitilah</w:t>
      </w:r>
      <w:r w:rsidR="00B43346">
        <w:t>ankkeiden ja ni</w:t>
      </w:r>
      <w:r w:rsidR="002D66A8">
        <w:t xml:space="preserve">iden rahoituksen onnistumisessa tärkeää on osapuolten oikea-aikainen tiedonsaanti. </w:t>
      </w:r>
      <w:r w:rsidR="00B43346">
        <w:t>Liikelaitokset ja valtionvarainministeriön budjettiosasto ovat lisänneet yhteistyötä</w:t>
      </w:r>
      <w:r w:rsidR="002D66A8">
        <w:t xml:space="preserve"> toimitilahankkeiden osalta</w:t>
      </w:r>
      <w:r w:rsidR="00B43346">
        <w:t>.</w:t>
      </w:r>
      <w:r w:rsidR="00864BF1">
        <w:t xml:space="preserve"> </w:t>
      </w:r>
      <w:r w:rsidR="001E6D4E" w:rsidRPr="00F53EAC">
        <w:t>Ongelmaa ei nähdä niinkään vuokrajärjestelmässä ja sopimusprosessissa, vaan se koskee</w:t>
      </w:r>
      <w:r w:rsidR="002D66A8">
        <w:t xml:space="preserve"> rahoituksen riittävyyttä</w:t>
      </w:r>
      <w:r w:rsidR="001E6D4E" w:rsidRPr="00F53EAC">
        <w:t xml:space="preserve"> kokonaisuutena. </w:t>
      </w:r>
      <w:r w:rsidR="002D66A8">
        <w:t xml:space="preserve">Tutkimuksessa </w:t>
      </w:r>
      <w:r w:rsidR="001E6D4E" w:rsidRPr="00F53EAC">
        <w:t xml:space="preserve">koettiin, että kasvaneiden </w:t>
      </w:r>
      <w:r w:rsidR="000327D7">
        <w:t xml:space="preserve">ja yllättävien </w:t>
      </w:r>
      <w:r w:rsidR="001E6D4E" w:rsidRPr="00F53EAC">
        <w:t>kustannusten ongelma jäi</w:t>
      </w:r>
      <w:r w:rsidR="00864BF1">
        <w:t xml:space="preserve"> yksin viraston ratkaistavaksi.</w:t>
      </w:r>
    </w:p>
    <w:p w14:paraId="0BF30B7D" w14:textId="77777777" w:rsidR="000B717C" w:rsidRDefault="0084242F" w:rsidP="0084242F">
      <w:pPr>
        <w:pStyle w:val="Otsikko2"/>
        <w:rPr>
          <w:lang w:val="fi-FI"/>
        </w:rPr>
      </w:pPr>
      <w:bookmarkStart w:id="57" w:name="_Toc105052132"/>
      <w:r w:rsidRPr="0084242F">
        <w:rPr>
          <w:lang w:val="fi-FI"/>
        </w:rPr>
        <w:lastRenderedPageBreak/>
        <w:t>Asiakkaan</w:t>
      </w:r>
      <w:r w:rsidR="00CE1310">
        <w:rPr>
          <w:lang w:val="fi-FI"/>
        </w:rPr>
        <w:t>a</w:t>
      </w:r>
      <w:r w:rsidRPr="0084242F">
        <w:rPr>
          <w:lang w:val="fi-FI"/>
        </w:rPr>
        <w:t xml:space="preserve"> olevan viraston ja laitoksen asema</w:t>
      </w:r>
      <w:bookmarkEnd w:id="57"/>
      <w:r w:rsidR="000B717C">
        <w:rPr>
          <w:lang w:val="fi-FI"/>
        </w:rPr>
        <w:t xml:space="preserve"> </w:t>
      </w:r>
    </w:p>
    <w:p w14:paraId="2D7F47A8" w14:textId="3E35E07B" w:rsidR="000B717C" w:rsidRDefault="000B717C" w:rsidP="000B717C">
      <w:pPr>
        <w:pStyle w:val="Otsikko3"/>
      </w:pPr>
      <w:bookmarkStart w:id="58" w:name="_Toc105052133"/>
      <w:r>
        <w:t>Yleistä</w:t>
      </w:r>
      <w:bookmarkEnd w:id="58"/>
      <w:r>
        <w:t xml:space="preserve"> </w:t>
      </w:r>
    </w:p>
    <w:p w14:paraId="3D4F7536" w14:textId="4880F652" w:rsidR="00EE7448" w:rsidRDefault="000B717C" w:rsidP="000B717C">
      <w:pPr>
        <w:pStyle w:val="VNLeip1kappale"/>
        <w:rPr>
          <w:lang w:eastAsia="en-US"/>
        </w:rPr>
      </w:pPr>
      <w:r>
        <w:rPr>
          <w:lang w:eastAsia="en-US"/>
        </w:rPr>
        <w:t>Valtion virastojen ja laitosten teht</w:t>
      </w:r>
      <w:r w:rsidR="004B5D6F">
        <w:rPr>
          <w:lang w:eastAsia="en-US"/>
        </w:rPr>
        <w:t>ävät ja toiminta ovat monipuolisia</w:t>
      </w:r>
      <w:r>
        <w:rPr>
          <w:lang w:eastAsia="en-US"/>
        </w:rPr>
        <w:t xml:space="preserve"> ja toiminnan rahoitus tapahtuu pääasiassa valtion talousarviosta kehys- ja budjettiprosessin mukaisesti. Viraston tehtävien hoitamisesta, toiminnan tuloksellisuudesta ja tehokkuudesta sekä toiminnan laillisuudesta vastaa viraston johto. Ministeriöt ohjaavat hallinnonalojensa virastoja toiminnallisesti ja taloudellisesti ja vastaavat niitä koskevien säädösten valmistelusta. </w:t>
      </w:r>
    </w:p>
    <w:p w14:paraId="0E2739F1" w14:textId="12900F25" w:rsidR="00C56F79" w:rsidRDefault="000B717C" w:rsidP="000B717C">
      <w:pPr>
        <w:pStyle w:val="VNLeip1kappale"/>
        <w:rPr>
          <w:lang w:eastAsia="en-US"/>
        </w:rPr>
      </w:pPr>
      <w:r>
        <w:rPr>
          <w:lang w:eastAsia="en-US"/>
        </w:rPr>
        <w:t xml:space="preserve">Virastot ja laitokset päättävät toimitilojen vuokraamisesta käyttöönsä toimintamenojensa puitteissa. Jos vuokramenot ylittävät viisi miljoonaa euroa kymmenen vuoden jaksolla, ministeriö tekee päätöksen hallinnonalansa viraston tai laitoksen sitoutumisesta vuokrasopimukseen valtioneuvoston raha-asiainvaliokunnan käsittelyn jälkeen. Hallinnonaloilla, joilla on keskusvirastoja, </w:t>
      </w:r>
      <w:r w:rsidR="00EE7448">
        <w:rPr>
          <w:lang w:eastAsia="en-US"/>
        </w:rPr>
        <w:t>on myös näillä</w:t>
      </w:r>
      <w:r w:rsidR="00A73A2D">
        <w:rPr>
          <w:lang w:eastAsia="en-US"/>
        </w:rPr>
        <w:t xml:space="preserve"> rooli tilojen hankinnassa.</w:t>
      </w:r>
    </w:p>
    <w:p w14:paraId="1E38B1E2" w14:textId="08143793" w:rsidR="0084242F" w:rsidRDefault="00EE7448" w:rsidP="000B717C">
      <w:pPr>
        <w:pStyle w:val="Otsikko3"/>
      </w:pPr>
      <w:bookmarkStart w:id="59" w:name="_Toc105052134"/>
      <w:r>
        <w:t>Järjestelmän vaikutukset</w:t>
      </w:r>
      <w:r w:rsidRPr="00EE7448">
        <w:t xml:space="preserve"> viranomaisten edellytyksiin hoitaa lakisääteisiä tehtäviään</w:t>
      </w:r>
      <w:bookmarkEnd w:id="59"/>
    </w:p>
    <w:p w14:paraId="5A076641" w14:textId="1F158EB3" w:rsidR="00C56F79" w:rsidRDefault="00C56F79" w:rsidP="00EE7448">
      <w:pPr>
        <w:pStyle w:val="VNLeip1kappale"/>
        <w:rPr>
          <w:lang w:eastAsia="en-US"/>
        </w:rPr>
      </w:pPr>
      <w:r>
        <w:rPr>
          <w:lang w:eastAsia="en-US"/>
        </w:rPr>
        <w:t xml:space="preserve">Toimitilat </w:t>
      </w:r>
      <w:r w:rsidRPr="00055882">
        <w:rPr>
          <w:lang w:eastAsia="en-US"/>
        </w:rPr>
        <w:t>vaikuttavat osaltaan asiakasvirastojen edellytyksiin hoitaa asianmukaisesti niil</w:t>
      </w:r>
      <w:r>
        <w:rPr>
          <w:lang w:eastAsia="en-US"/>
        </w:rPr>
        <w:t xml:space="preserve">le kuuluvia viranomaistehtäviä, mistä syystä Senaatti-konsernin virastolle tarjoamien tilapalveluiden voidaan katsoa olevan perustuslain 124 §:ssä tarkoitettuja julkisia hallintotehtäviä, joita toteutetaan hallintolain mukaisin hallintosopimuksin. </w:t>
      </w:r>
    </w:p>
    <w:p w14:paraId="53450D18" w14:textId="77777777" w:rsidR="00C56F79" w:rsidRDefault="00EE7448" w:rsidP="00055882">
      <w:pPr>
        <w:pStyle w:val="VNLeip1kappale"/>
        <w:rPr>
          <w:lang w:eastAsia="en-US"/>
        </w:rPr>
      </w:pPr>
      <w:r>
        <w:rPr>
          <w:lang w:eastAsia="en-US"/>
        </w:rPr>
        <w:t xml:space="preserve">Senaatti-konserni on vastuussa </w:t>
      </w:r>
      <w:r w:rsidRPr="00EE7448">
        <w:rPr>
          <w:lang w:eastAsia="en-US"/>
        </w:rPr>
        <w:t>asiakasviraston toimi</w:t>
      </w:r>
      <w:r w:rsidR="00C56F79">
        <w:rPr>
          <w:lang w:eastAsia="en-US"/>
        </w:rPr>
        <w:t xml:space="preserve">tilojen käytettävyydestä </w:t>
      </w:r>
      <w:r w:rsidRPr="00EE7448">
        <w:rPr>
          <w:lang w:eastAsia="en-US"/>
        </w:rPr>
        <w:t>sopimuksessa määritetyllä laatutasolla.</w:t>
      </w:r>
      <w:r w:rsidRPr="00EE7448">
        <w:t xml:space="preserve"> </w:t>
      </w:r>
      <w:r w:rsidRPr="00EE7448">
        <w:rPr>
          <w:lang w:eastAsia="en-US"/>
        </w:rPr>
        <w:t>Lisäksi Senaatti-konsernin vastuulla ovat rakennuksiin yleensä kohdistuvien viranomaisvaatimusten tai rakentamismääräysten muut</w:t>
      </w:r>
      <w:r>
        <w:rPr>
          <w:lang w:eastAsia="en-US"/>
        </w:rPr>
        <w:t>tu</w:t>
      </w:r>
      <w:r w:rsidR="00C56F79">
        <w:rPr>
          <w:lang w:eastAsia="en-US"/>
        </w:rPr>
        <w:t xml:space="preserve">misesta johtuvat toimenpiteet. </w:t>
      </w:r>
    </w:p>
    <w:p w14:paraId="7A12BCF8" w14:textId="2D7BF15E" w:rsidR="00CE488F" w:rsidRDefault="00EE7448" w:rsidP="00055882">
      <w:pPr>
        <w:pStyle w:val="VNLeip1kappale"/>
        <w:rPr>
          <w:lang w:eastAsia="en-US"/>
        </w:rPr>
      </w:pPr>
      <w:r w:rsidRPr="00EE7448">
        <w:rPr>
          <w:lang w:eastAsia="en-US"/>
        </w:rPr>
        <w:t xml:space="preserve">Asiakasvirasto ja hallinnonalan ministeriö vastaavat puolestaan siitä, että virastolla on käytössään riittävät taloudelliset resurssit toimitiloihin, niiden kunnossapitoon sekä asiakasviraston tarpeelliseksi katsomiin muutostöihin. Asiakasviraston toiminnan muutosten, tarpeiden tai toimintaan kohdistuvien viranomaisvaatimusten </w:t>
      </w:r>
      <w:r w:rsidRPr="00EE7448">
        <w:rPr>
          <w:lang w:eastAsia="en-US"/>
        </w:rPr>
        <w:lastRenderedPageBreak/>
        <w:t>muuttumisesta johtuvat toimenpiteet tulevat maksetta</w:t>
      </w:r>
      <w:r w:rsidR="004B5D6F">
        <w:rPr>
          <w:lang w:eastAsia="en-US"/>
        </w:rPr>
        <w:t>vaksi asiakasviraston budjetista</w:t>
      </w:r>
      <w:r w:rsidRPr="00EE7448">
        <w:rPr>
          <w:lang w:eastAsia="en-US"/>
        </w:rPr>
        <w:t xml:space="preserve">. Asiakkaana oleva virasto vastaa </w:t>
      </w:r>
      <w:r w:rsidR="009403BC">
        <w:rPr>
          <w:lang w:eastAsia="en-US"/>
        </w:rPr>
        <w:t xml:space="preserve">aina </w:t>
      </w:r>
      <w:r w:rsidRPr="00EE7448">
        <w:rPr>
          <w:lang w:eastAsia="en-US"/>
        </w:rPr>
        <w:t>toimintansa lainmukaisuudesta.</w:t>
      </w:r>
    </w:p>
    <w:p w14:paraId="6EA2364B" w14:textId="64C3C8C3" w:rsidR="00356B17" w:rsidRDefault="00CE488F" w:rsidP="00605E92">
      <w:pPr>
        <w:pStyle w:val="VNLeip1kappale"/>
        <w:rPr>
          <w:lang w:eastAsia="en-US"/>
        </w:rPr>
      </w:pPr>
      <w:r>
        <w:rPr>
          <w:lang w:eastAsia="en-US"/>
        </w:rPr>
        <w:t xml:space="preserve">Eduskunnan </w:t>
      </w:r>
      <w:r w:rsidR="00A73A2D">
        <w:rPr>
          <w:lang w:eastAsia="en-US"/>
        </w:rPr>
        <w:t>apulais</w:t>
      </w:r>
      <w:r>
        <w:rPr>
          <w:lang w:eastAsia="en-US"/>
        </w:rPr>
        <w:t>oikeusasimies on</w:t>
      </w:r>
      <w:r w:rsidR="00356B17">
        <w:rPr>
          <w:lang w:eastAsia="en-US"/>
        </w:rPr>
        <w:t xml:space="preserve"> </w:t>
      </w:r>
      <w:r>
        <w:rPr>
          <w:lang w:eastAsia="en-US"/>
        </w:rPr>
        <w:t>antanut Senaatti-kiinteistöjä koskien kaksi oman aloitteen ratkaisua vuosina 2019 ja 2021 (</w:t>
      </w:r>
      <w:r w:rsidRPr="00CE488F">
        <w:rPr>
          <w:lang w:eastAsia="en-US"/>
        </w:rPr>
        <w:t>EOAK/6870/2019</w:t>
      </w:r>
      <w:r>
        <w:rPr>
          <w:lang w:eastAsia="en-US"/>
        </w:rPr>
        <w:t xml:space="preserve"> ja EOA</w:t>
      </w:r>
      <w:r w:rsidR="00356B17">
        <w:rPr>
          <w:lang w:eastAsia="en-US"/>
        </w:rPr>
        <w:t>K/5563/2021). Ratkaisuissa oli kysymys muun ohella Senaatti-konsernin ja sen asiakkaana olevan valtion viraston välisestä vastuunjaosta</w:t>
      </w:r>
      <w:r w:rsidR="00EE7448">
        <w:rPr>
          <w:lang w:eastAsia="en-US"/>
        </w:rPr>
        <w:t xml:space="preserve"> sellaisissa toimitilojen kuntoon liittyvissä kysymyksissä</w:t>
      </w:r>
      <w:r w:rsidR="00356B17">
        <w:rPr>
          <w:lang w:eastAsia="en-US"/>
        </w:rPr>
        <w:t xml:space="preserve">, </w:t>
      </w:r>
      <w:r w:rsidR="00C56F79">
        <w:rPr>
          <w:lang w:eastAsia="en-US"/>
        </w:rPr>
        <w:t xml:space="preserve">joilla on vaikutusta </w:t>
      </w:r>
      <w:r w:rsidR="00EE7448">
        <w:rPr>
          <w:lang w:eastAsia="en-US"/>
        </w:rPr>
        <w:t xml:space="preserve">tiloja käyttävien henkilöiden hyvinvointiin. Lisäksi ratkaisussa käsiteltiin </w:t>
      </w:r>
      <w:r w:rsidR="005A1151">
        <w:rPr>
          <w:lang w:eastAsia="en-US"/>
        </w:rPr>
        <w:t xml:space="preserve">Senaatti-konsernin toimintaa koskevan </w:t>
      </w:r>
      <w:r w:rsidR="00EE7448">
        <w:rPr>
          <w:lang w:eastAsia="en-US"/>
        </w:rPr>
        <w:t>s</w:t>
      </w:r>
      <w:r w:rsidR="00C56F79">
        <w:rPr>
          <w:lang w:eastAsia="en-US"/>
        </w:rPr>
        <w:t xml:space="preserve">ääntelyn riittämättömyyttä </w:t>
      </w:r>
      <w:r w:rsidR="009403BC">
        <w:rPr>
          <w:lang w:eastAsia="en-US"/>
        </w:rPr>
        <w:t xml:space="preserve">muun muassa </w:t>
      </w:r>
      <w:r w:rsidR="00C56F79">
        <w:rPr>
          <w:lang w:eastAsia="en-US"/>
        </w:rPr>
        <w:t>laillisuusvalvonnan näkökulmasta.</w:t>
      </w:r>
    </w:p>
    <w:p w14:paraId="72DA7E30" w14:textId="3A79C168" w:rsidR="00C56F79" w:rsidRDefault="00C56F79" w:rsidP="00605E92">
      <w:pPr>
        <w:pStyle w:val="VNLeip1kappale"/>
        <w:rPr>
          <w:lang w:eastAsia="en-US"/>
        </w:rPr>
      </w:pPr>
      <w:r>
        <w:rPr>
          <w:lang w:eastAsia="en-US"/>
        </w:rPr>
        <w:t>Valtion vuokrajärjestelmää ja Senaatti-konsernin toiminnan arviointia koskevan tutkimuksen</w:t>
      </w:r>
      <w:r w:rsidR="005A1151">
        <w:rPr>
          <w:rStyle w:val="Alaviitteenviite"/>
          <w:lang w:eastAsia="en-US"/>
        </w:rPr>
        <w:footnoteReference w:id="35"/>
      </w:r>
      <w:r w:rsidR="005A1151">
        <w:rPr>
          <w:lang w:eastAsia="en-US"/>
        </w:rPr>
        <w:t xml:space="preserve"> mukaan </w:t>
      </w:r>
      <w:r>
        <w:rPr>
          <w:lang w:eastAsia="en-US"/>
        </w:rPr>
        <w:t xml:space="preserve">84 prosenttia </w:t>
      </w:r>
      <w:r w:rsidR="005A1151">
        <w:rPr>
          <w:lang w:eastAsia="en-US"/>
        </w:rPr>
        <w:t xml:space="preserve">valtion virastoista ja laitoksista </w:t>
      </w:r>
      <w:r>
        <w:rPr>
          <w:lang w:eastAsia="en-US"/>
        </w:rPr>
        <w:t>oli erittäin tyytyväisiä tai tyytyväisiä yhteistyöhön ja asioinnin sujuvuuten Senaatti-konsernin kanssa.</w:t>
      </w:r>
      <w:r w:rsidR="00A73A2D">
        <w:rPr>
          <w:lang w:eastAsia="en-US"/>
        </w:rPr>
        <w:t xml:space="preserve"> Tyyty</w:t>
      </w:r>
      <w:r w:rsidR="003D79C8">
        <w:rPr>
          <w:lang w:eastAsia="en-US"/>
        </w:rPr>
        <w:t>mättömyyttä vuokrasopimussuhteeseen</w:t>
      </w:r>
      <w:r w:rsidR="00A73A2D">
        <w:rPr>
          <w:lang w:eastAsia="en-US"/>
        </w:rPr>
        <w:t xml:space="preserve"> oli 30 prosentilla vastaajista. Eniten tyytymättömyyttä aiheutti korjaushankkeiden vastuukysymykset, joita on käsitelty lähemmin luvussa 7.2.3. Ratkaisuna tilojen korjaamiseen toiminnan vaatimusten mukaiselle t</w:t>
      </w:r>
      <w:r w:rsidR="004B5D6F">
        <w:rPr>
          <w:lang w:eastAsia="en-US"/>
        </w:rPr>
        <w:t>asolle omakustannusperusteisessa</w:t>
      </w:r>
      <w:r w:rsidR="00A73A2D">
        <w:rPr>
          <w:lang w:eastAsia="en-US"/>
        </w:rPr>
        <w:t xml:space="preserve"> järjestelmässä on viraston budjettirahoituksen riittävyys</w:t>
      </w:r>
      <w:r w:rsidR="00183161">
        <w:rPr>
          <w:lang w:eastAsia="en-US"/>
        </w:rPr>
        <w:t xml:space="preserve"> </w:t>
      </w:r>
      <w:r w:rsidR="00AF2DA3">
        <w:rPr>
          <w:lang w:eastAsia="en-US"/>
        </w:rPr>
        <w:t>tarpeellisiin to</w:t>
      </w:r>
      <w:r w:rsidR="00A73A2D">
        <w:rPr>
          <w:lang w:eastAsia="en-US"/>
        </w:rPr>
        <w:t>imitilamenoihin, josta viraston ja tätä ohjaavan ministeriön tulee huolehtia.</w:t>
      </w:r>
    </w:p>
    <w:p w14:paraId="12BD0185" w14:textId="5653230D" w:rsidR="00A73A2D" w:rsidRDefault="00A73A2D" w:rsidP="00605E92">
      <w:pPr>
        <w:pStyle w:val="VNLeip1kappale"/>
        <w:rPr>
          <w:lang w:eastAsia="en-US"/>
        </w:rPr>
      </w:pPr>
      <w:r>
        <w:rPr>
          <w:lang w:eastAsia="en-US"/>
        </w:rPr>
        <w:t>Eduskunnan apulaisoikeusasiamiehen ratkaisujen johdosta h</w:t>
      </w:r>
      <w:r w:rsidRPr="00A73A2D">
        <w:rPr>
          <w:lang w:eastAsia="en-US"/>
        </w:rPr>
        <w:t>allitus antoi eduskunnalle 21.4.2022 esityksen (HE 53/2022 vp.), jossa valtion toimitilavuokrausta koskeva sääntely tuodaan perustuslain</w:t>
      </w:r>
      <w:r w:rsidR="00AF2DA3">
        <w:rPr>
          <w:lang w:eastAsia="en-US"/>
        </w:rPr>
        <w:t xml:space="preserve"> mukaisesti lain tasolle. Lisäksi esityksellä</w:t>
      </w:r>
      <w:r w:rsidRPr="00A73A2D">
        <w:rPr>
          <w:lang w:eastAsia="en-US"/>
        </w:rPr>
        <w:t xml:space="preserve"> selkeytetään vuokraustoiminnassa noudettavia periaatteita ja vastuunjakoa Senaatti-konsernin ja asiakasviraston välillä</w:t>
      </w:r>
      <w:r>
        <w:rPr>
          <w:lang w:eastAsia="en-US"/>
        </w:rPr>
        <w:t>.</w:t>
      </w:r>
    </w:p>
    <w:p w14:paraId="3AED227F" w14:textId="77777777" w:rsidR="000B717C" w:rsidRDefault="000B717C" w:rsidP="00055882">
      <w:pPr>
        <w:pStyle w:val="VNLeip1kappale"/>
        <w:rPr>
          <w:lang w:eastAsia="en-US"/>
        </w:rPr>
      </w:pPr>
    </w:p>
    <w:p w14:paraId="57A6D1BE" w14:textId="77777777" w:rsidR="00973E9A" w:rsidRDefault="00CD1F1A" w:rsidP="00CD1F1A">
      <w:pPr>
        <w:pStyle w:val="Otsikko1"/>
        <w:rPr>
          <w:lang w:eastAsia="en-US"/>
        </w:rPr>
      </w:pPr>
      <w:bookmarkStart w:id="60" w:name="_Toc105052135"/>
      <w:r>
        <w:rPr>
          <w:lang w:eastAsia="en-US"/>
        </w:rPr>
        <w:lastRenderedPageBreak/>
        <w:t>Valtiovarainministeriön ja puolustusministeriön ohjaustoimivalta</w:t>
      </w:r>
      <w:bookmarkEnd w:id="60"/>
      <w:r w:rsidR="00973E9A">
        <w:rPr>
          <w:lang w:eastAsia="en-US"/>
        </w:rPr>
        <w:t xml:space="preserve"> </w:t>
      </w:r>
    </w:p>
    <w:p w14:paraId="513B57B7" w14:textId="545EE5E8" w:rsidR="00CD1F1A" w:rsidRPr="00873594" w:rsidRDefault="00973E9A" w:rsidP="00973E9A">
      <w:pPr>
        <w:pStyle w:val="Otsikko2"/>
        <w:rPr>
          <w:lang w:val="fi-FI"/>
        </w:rPr>
      </w:pPr>
      <w:bookmarkStart w:id="61" w:name="_Toc105052136"/>
      <w:r w:rsidRPr="00873594">
        <w:rPr>
          <w:lang w:val="fi-FI"/>
        </w:rPr>
        <w:t>Yleistä</w:t>
      </w:r>
      <w:bookmarkEnd w:id="61"/>
    </w:p>
    <w:p w14:paraId="7096E91F" w14:textId="57643FD8" w:rsidR="00410A59" w:rsidRDefault="00AF4059" w:rsidP="00410A59">
      <w:pPr>
        <w:pStyle w:val="VNLeip2kappaleet"/>
        <w:rPr>
          <w:lang w:eastAsia="en-US"/>
        </w:rPr>
      </w:pPr>
      <w:r w:rsidRPr="004C0CBB">
        <w:rPr>
          <w:lang w:eastAsia="en-US"/>
        </w:rPr>
        <w:t>Senaatti-kiinteistöjen ja Puolustuskiinteistöjen sekä niiden muodostaman liikelaitoskonsernin omistajaohj</w:t>
      </w:r>
      <w:r w:rsidR="00D071F0">
        <w:rPr>
          <w:lang w:eastAsia="en-US"/>
        </w:rPr>
        <w:t>a</w:t>
      </w:r>
      <w:r w:rsidRPr="004C0CBB">
        <w:rPr>
          <w:lang w:eastAsia="en-US"/>
        </w:rPr>
        <w:t>uksessa noudatetaan hyvää hallintotapaa ja soveltuvin osin val</w:t>
      </w:r>
      <w:r>
        <w:rPr>
          <w:lang w:eastAsia="en-US"/>
        </w:rPr>
        <w:t>tion omistajaohjausperiaatteita</w:t>
      </w:r>
      <w:r>
        <w:rPr>
          <w:rStyle w:val="Alaviitteenviite"/>
          <w:lang w:eastAsia="en-US"/>
        </w:rPr>
        <w:footnoteReference w:id="36"/>
      </w:r>
      <w:r>
        <w:rPr>
          <w:lang w:eastAsia="en-US"/>
        </w:rPr>
        <w:t xml:space="preserve"> s</w:t>
      </w:r>
      <w:r w:rsidRPr="004C0CBB">
        <w:rPr>
          <w:lang w:eastAsia="en-US"/>
        </w:rPr>
        <w:t>ekä OECD</w:t>
      </w:r>
      <w:r w:rsidR="00D071F0">
        <w:rPr>
          <w:lang w:eastAsia="en-US"/>
        </w:rPr>
        <w:t>-</w:t>
      </w:r>
      <w:r w:rsidRPr="004C0CBB">
        <w:rPr>
          <w:lang w:eastAsia="en-US"/>
        </w:rPr>
        <w:t>maiden</w:t>
      </w:r>
      <w:r w:rsidR="00791684">
        <w:rPr>
          <w:lang w:eastAsia="en-US"/>
        </w:rPr>
        <w:t xml:space="preserve"> </w:t>
      </w:r>
      <w:r w:rsidRPr="004C0CBB">
        <w:rPr>
          <w:lang w:eastAsia="en-US"/>
        </w:rPr>
        <w:t>yhteistyöhön perustuvaa OECD Principles of Corporate Governance -ohjeistusta</w:t>
      </w:r>
      <w:r w:rsidR="00791684">
        <w:rPr>
          <w:rStyle w:val="Alaviitteenviite"/>
          <w:lang w:eastAsia="en-US"/>
        </w:rPr>
        <w:footnoteReference w:id="37"/>
      </w:r>
      <w:r w:rsidRPr="004C0CBB">
        <w:rPr>
          <w:lang w:eastAsia="en-US"/>
        </w:rPr>
        <w:t>.</w:t>
      </w:r>
    </w:p>
    <w:p w14:paraId="3F876510" w14:textId="620E04FB" w:rsidR="00535AB5" w:rsidRPr="00103397" w:rsidRDefault="00535AB5" w:rsidP="00AF4059">
      <w:pPr>
        <w:pStyle w:val="VNLeip2kappaleet"/>
        <w:rPr>
          <w:lang w:eastAsia="en-US"/>
        </w:rPr>
      </w:pPr>
      <w:r w:rsidRPr="00535AB5">
        <w:rPr>
          <w:lang w:eastAsia="en-US"/>
        </w:rPr>
        <w:t xml:space="preserve">Senaatti-kiinteistöistä ja Puolustuskiinteistöistä muodostuvan Senaatti-konsernin omistajaohjauksesta vastaa valtiovarainministeriö. Puolustusministeriö ohjaa </w:t>
      </w:r>
      <w:r w:rsidRPr="00103397">
        <w:rPr>
          <w:lang w:eastAsia="en-US"/>
        </w:rPr>
        <w:t xml:space="preserve">Puolustuskiinteistöjä sen tuottaessa palveluita Puolustusvoimille. </w:t>
      </w:r>
    </w:p>
    <w:p w14:paraId="2B7AE27D" w14:textId="51819DB5" w:rsidR="00535AB5" w:rsidRDefault="00791684" w:rsidP="00535AB5">
      <w:pPr>
        <w:pStyle w:val="VNLeip2kappaleet"/>
        <w:rPr>
          <w:lang w:eastAsia="en-US"/>
        </w:rPr>
      </w:pPr>
      <w:r w:rsidRPr="00103397">
        <w:rPr>
          <w:lang w:eastAsia="en-US"/>
        </w:rPr>
        <w:t>Valtion vuokrajärjestelmän periaatteiden mukaisesti valtion sisäiselle vuokraustoiminnalle ei aseteta taloudellista tuottovaatimusta, vaan toiminta on omakustannusperusteista.</w:t>
      </w:r>
      <w:r w:rsidRPr="00791684">
        <w:rPr>
          <w:lang w:eastAsia="en-US"/>
        </w:rPr>
        <w:t xml:space="preserve"> Puolustuskiinteistöjen osalta valtion omistuksen perusteena on lisäksi maanpuolustukseen liittyvä strateginen intressi, mikä toimii </w:t>
      </w:r>
      <w:r w:rsidR="00D071F0">
        <w:rPr>
          <w:lang w:eastAsia="en-US"/>
        </w:rPr>
        <w:t>Puolustuskiinteistöjen</w:t>
      </w:r>
      <w:r w:rsidR="00D071F0" w:rsidRPr="00791684">
        <w:rPr>
          <w:lang w:eastAsia="en-US"/>
        </w:rPr>
        <w:t xml:space="preserve"> </w:t>
      </w:r>
      <w:r w:rsidRPr="00791684">
        <w:rPr>
          <w:lang w:eastAsia="en-US"/>
        </w:rPr>
        <w:t>ohjausta määrittelevänä tekijänä.</w:t>
      </w:r>
      <w:r w:rsidR="00535AB5" w:rsidRPr="00535AB5">
        <w:rPr>
          <w:lang w:eastAsia="en-US"/>
        </w:rPr>
        <w:t xml:space="preserve"> </w:t>
      </w:r>
    </w:p>
    <w:p w14:paraId="2CBCCA2B" w14:textId="4EE20060" w:rsidR="00791684" w:rsidRDefault="00535AB5" w:rsidP="00AF4059">
      <w:pPr>
        <w:pStyle w:val="VNLeip2kappaleet"/>
        <w:rPr>
          <w:lang w:eastAsia="en-US"/>
        </w:rPr>
      </w:pPr>
      <w:r w:rsidRPr="00103397">
        <w:rPr>
          <w:lang w:eastAsia="en-US"/>
        </w:rPr>
        <w:t xml:space="preserve">Liikelaitoskonsernin sisäiset johtamisen roolit, vastuut ja valtuudet sekä liikelaitosten hallitusten tehtävät ja työskentelytavat on kuvattu tarkemmin liikelaitoskonsernin hallinnointikoodissa, jossa on tarvittaessa myös liikelaitoskohtaisia osioita. Hallinnointikoodi on käsitelty ja hyväksytty Senaatti-kiinteistöjen hallituksessa, </w:t>
      </w:r>
      <w:r w:rsidR="0095733D" w:rsidRPr="00103397">
        <w:rPr>
          <w:lang w:eastAsia="en-US"/>
        </w:rPr>
        <w:t xml:space="preserve">minkä </w:t>
      </w:r>
      <w:r w:rsidRPr="00103397">
        <w:rPr>
          <w:lang w:eastAsia="en-US"/>
        </w:rPr>
        <w:t>lisäksi se on käsitelty Puolustuskiinteistöjen hallituksessa.</w:t>
      </w:r>
    </w:p>
    <w:p w14:paraId="12B4E0AF" w14:textId="77777777" w:rsidR="00973E9A" w:rsidRDefault="00791684" w:rsidP="00D64546">
      <w:pPr>
        <w:pStyle w:val="Otsikko2"/>
      </w:pPr>
      <w:bookmarkStart w:id="62" w:name="_Toc105052137"/>
      <w:r>
        <w:lastRenderedPageBreak/>
        <w:t>Ohjausyhteistyö</w:t>
      </w:r>
      <w:bookmarkEnd w:id="62"/>
      <w:r w:rsidR="00D64546">
        <w:t xml:space="preserve"> </w:t>
      </w:r>
    </w:p>
    <w:p w14:paraId="39F2A936" w14:textId="0235BEEA" w:rsidR="00D64546" w:rsidRDefault="00973E9A" w:rsidP="00973E9A">
      <w:pPr>
        <w:pStyle w:val="Otsikko3"/>
      </w:pPr>
      <w:bookmarkStart w:id="63" w:name="_Toc105052138"/>
      <w:r>
        <w:t>Yhteistoimintasopimus</w:t>
      </w:r>
      <w:r w:rsidR="00AD2DEE">
        <w:t xml:space="preserve"> ja hallitusten nimeäminen</w:t>
      </w:r>
      <w:bookmarkEnd w:id="63"/>
    </w:p>
    <w:p w14:paraId="3F2EDEAE" w14:textId="28AA353D" w:rsidR="00B87373" w:rsidRDefault="00B87373" w:rsidP="00B87373">
      <w:pPr>
        <w:pStyle w:val="VNLeip2kappaleet"/>
        <w:rPr>
          <w:lang w:eastAsia="en-US"/>
        </w:rPr>
      </w:pPr>
      <w:r w:rsidRPr="00AF4059">
        <w:rPr>
          <w:lang w:eastAsia="en-US"/>
        </w:rPr>
        <w:t>Senaatti-kiinteistöi</w:t>
      </w:r>
      <w:r>
        <w:rPr>
          <w:lang w:eastAsia="en-US"/>
        </w:rPr>
        <w:t xml:space="preserve">stä ja Puolustuskiinteistöistä annetun lain </w:t>
      </w:r>
      <w:r w:rsidRPr="00AF4059">
        <w:rPr>
          <w:lang w:eastAsia="en-US"/>
        </w:rPr>
        <w:t>1</w:t>
      </w:r>
      <w:r>
        <w:rPr>
          <w:lang w:eastAsia="en-US"/>
        </w:rPr>
        <w:t xml:space="preserve"> </w:t>
      </w:r>
      <w:r w:rsidRPr="00103397">
        <w:rPr>
          <w:lang w:eastAsia="en-US"/>
        </w:rPr>
        <w:t xml:space="preserve">§:n 5 momentti edellyttää, että ohjauksen yhdenmukaisuuden varmistamiseksi </w:t>
      </w:r>
      <w:r w:rsidR="00D41345">
        <w:rPr>
          <w:lang w:eastAsia="en-US"/>
        </w:rPr>
        <w:t>valtiovarainministeriö</w:t>
      </w:r>
      <w:r w:rsidRPr="00103397">
        <w:rPr>
          <w:lang w:eastAsia="en-US"/>
        </w:rPr>
        <w:t xml:space="preserve">n </w:t>
      </w:r>
      <w:r w:rsidR="00103397" w:rsidRPr="00103397">
        <w:rPr>
          <w:lang w:eastAsia="en-US"/>
        </w:rPr>
        <w:t xml:space="preserve">ja puolustusministeriön </w:t>
      </w:r>
      <w:r w:rsidRPr="00103397">
        <w:rPr>
          <w:lang w:eastAsia="en-US"/>
        </w:rPr>
        <w:t xml:space="preserve">tulee valmistella tavoitteet ja muu toiminnan ohjaus yhteistyössä. Ministeriöiden ohjauksen on tapahduttava yhteistyössä ja koordinoituna siten, että ohjattavalle </w:t>
      </w:r>
      <w:r w:rsidR="00D071F0" w:rsidRPr="00103397">
        <w:rPr>
          <w:lang w:eastAsia="en-US"/>
        </w:rPr>
        <w:t>liikelaitos</w:t>
      </w:r>
      <w:r w:rsidRPr="00103397">
        <w:rPr>
          <w:lang w:eastAsia="en-US"/>
        </w:rPr>
        <w:t>konsernille muodostuu selkeä kuva ohjauksesta</w:t>
      </w:r>
      <w:r w:rsidRPr="00535AB5">
        <w:rPr>
          <w:lang w:eastAsia="en-US"/>
        </w:rPr>
        <w:t xml:space="preserve"> ja tavoitteista. </w:t>
      </w:r>
    </w:p>
    <w:p w14:paraId="04219F44" w14:textId="77777777" w:rsidR="00B87373" w:rsidRDefault="00B87373" w:rsidP="00B87373">
      <w:pPr>
        <w:pStyle w:val="VNLeip2kappaleet"/>
        <w:rPr>
          <w:rFonts w:cs="Times New Roman"/>
          <w:spacing w:val="0"/>
          <w:lang w:eastAsia="en-US"/>
        </w:rPr>
      </w:pPr>
      <w:r>
        <w:rPr>
          <w:lang w:eastAsia="en-US"/>
        </w:rPr>
        <w:t>Yhteistyön varmistamiseksi valtiovarainministeriö ja puolustusministeriö ovat 18.2.2021 tehneet yhteistoimintasopimuksen Senaatti-k</w:t>
      </w:r>
      <w:r w:rsidRPr="00AF4059">
        <w:rPr>
          <w:lang w:eastAsia="en-US"/>
        </w:rPr>
        <w:t>onsernin liikelaitoksien omistaj</w:t>
      </w:r>
      <w:r>
        <w:rPr>
          <w:lang w:eastAsia="en-US"/>
        </w:rPr>
        <w:t>aohjauksen yhteistyön päävaiheista ja toimintakäytännöistä. Sopimus</w:t>
      </w:r>
      <w:r w:rsidRPr="00AF4059">
        <w:rPr>
          <w:lang w:eastAsia="en-US"/>
        </w:rPr>
        <w:t xml:space="preserve"> käsittää </w:t>
      </w:r>
      <w:r>
        <w:rPr>
          <w:lang w:eastAsia="en-US"/>
        </w:rPr>
        <w:t xml:space="preserve">muun muassa </w:t>
      </w:r>
      <w:r w:rsidRPr="00AF4059">
        <w:rPr>
          <w:lang w:eastAsia="en-US"/>
        </w:rPr>
        <w:t>Puolustuskiinteistöjen hallituksen nimittämisen, talousarvion sekä tulos- ja pa</w:t>
      </w:r>
      <w:r>
        <w:rPr>
          <w:lang w:eastAsia="en-US"/>
        </w:rPr>
        <w:t>lvelutavoitteiden valmistelun ja</w:t>
      </w:r>
      <w:r w:rsidRPr="00AF4059">
        <w:rPr>
          <w:lang w:eastAsia="en-US"/>
        </w:rPr>
        <w:t xml:space="preserve"> toteutumisen seurannan, mahdollisten yllättävien tai ratkaisemattomien tilanteiden käsittelyn sekä vastuut ja toimintamallit häiriöti</w:t>
      </w:r>
      <w:r>
        <w:rPr>
          <w:lang w:eastAsia="en-US"/>
        </w:rPr>
        <w:t xml:space="preserve">lanteissa ja poikkeusoloissa. </w:t>
      </w:r>
      <w:r w:rsidRPr="00410A59">
        <w:rPr>
          <w:lang w:eastAsia="en-US"/>
        </w:rPr>
        <w:t>Sopimuksessa kuvattua yhteistyön mallia arvioidaan ja päivitetään ensimmäisen toimintavuoden jälkeen ja tämän jälkeen vähintään joka viides vuosi.</w:t>
      </w:r>
      <w:r w:rsidRPr="00535AB5">
        <w:rPr>
          <w:rFonts w:cs="Times New Roman"/>
          <w:spacing w:val="0"/>
          <w:lang w:eastAsia="en-US"/>
        </w:rPr>
        <w:t xml:space="preserve"> </w:t>
      </w:r>
    </w:p>
    <w:p w14:paraId="18E7B651" w14:textId="15908831" w:rsidR="00B87373" w:rsidRPr="00535AB5" w:rsidRDefault="00FF7B27" w:rsidP="00B87373">
      <w:pPr>
        <w:pStyle w:val="VNLeip2kappaleet"/>
        <w:rPr>
          <w:lang w:eastAsia="en-US"/>
        </w:rPr>
      </w:pPr>
      <w:r>
        <w:rPr>
          <w:lang w:eastAsia="en-US"/>
        </w:rPr>
        <w:t>Valtion tulos</w:t>
      </w:r>
      <w:r w:rsidR="00D071F0">
        <w:rPr>
          <w:lang w:eastAsia="en-US"/>
        </w:rPr>
        <w:t>o</w:t>
      </w:r>
      <w:r w:rsidR="00B87373" w:rsidRPr="00535AB5">
        <w:rPr>
          <w:lang w:eastAsia="en-US"/>
        </w:rPr>
        <w:t xml:space="preserve">hjauksen keskeisiä </w:t>
      </w:r>
      <w:r w:rsidR="00B87373" w:rsidRPr="005C4FDA">
        <w:rPr>
          <w:lang w:eastAsia="en-US"/>
        </w:rPr>
        <w:t xml:space="preserve">yhteistyöelimiä ovat Senaatti-kiinteistöjen ja Puolustuskiinteistöjen hallitukset. Hallitusjäsenten </w:t>
      </w:r>
      <w:r w:rsidR="005C4FDA" w:rsidRPr="005C4FDA">
        <w:rPr>
          <w:lang w:eastAsia="en-US"/>
        </w:rPr>
        <w:t>nimittämisestä ja erottamise</w:t>
      </w:r>
      <w:r w:rsidR="00B87373" w:rsidRPr="005C4FDA">
        <w:rPr>
          <w:lang w:eastAsia="en-US"/>
        </w:rPr>
        <w:t>sta päättää valtiovarainministeriö. Puolustuskiinteistöjen hallituksen nimittäminen valmistellaan yhteistyössä puolustusministeriön kanssa</w:t>
      </w:r>
      <w:r w:rsidR="00B87373" w:rsidRPr="00535AB5">
        <w:rPr>
          <w:lang w:eastAsia="en-US"/>
        </w:rPr>
        <w:t>.</w:t>
      </w:r>
      <w:r w:rsidR="00B87373">
        <w:rPr>
          <w:lang w:eastAsia="en-US"/>
        </w:rPr>
        <w:t xml:space="preserve"> </w:t>
      </w:r>
      <w:r>
        <w:rPr>
          <w:lang w:eastAsia="en-US"/>
        </w:rPr>
        <w:t xml:space="preserve">Puolustuskiinteistöjen </w:t>
      </w:r>
      <w:r w:rsidR="00B87373">
        <w:rPr>
          <w:lang w:eastAsia="en-US"/>
        </w:rPr>
        <w:t>hallituksen p</w:t>
      </w:r>
      <w:r w:rsidR="00B87373" w:rsidRPr="00535AB5">
        <w:rPr>
          <w:lang w:eastAsia="en-US"/>
        </w:rPr>
        <w:t>uheenjohtaja on puolustusministeriön nimeämä</w:t>
      </w:r>
      <w:r w:rsidR="0095733D">
        <w:rPr>
          <w:lang w:eastAsia="en-US"/>
        </w:rPr>
        <w:t>,</w:t>
      </w:r>
      <w:r w:rsidR="00B87373" w:rsidRPr="00535AB5">
        <w:rPr>
          <w:lang w:eastAsia="en-US"/>
        </w:rPr>
        <w:t xml:space="preserve"> ja</w:t>
      </w:r>
      <w:r w:rsidR="00D071F0">
        <w:rPr>
          <w:lang w:eastAsia="en-US"/>
        </w:rPr>
        <w:t xml:space="preserve"> v</w:t>
      </w:r>
      <w:r w:rsidR="00B87373" w:rsidRPr="00535AB5">
        <w:rPr>
          <w:lang w:eastAsia="en-US"/>
        </w:rPr>
        <w:t xml:space="preserve">arapuheenjohtaja on valtiovarainministeriön nimeämä. </w:t>
      </w:r>
    </w:p>
    <w:p w14:paraId="0C4A0743" w14:textId="54A0BC55" w:rsidR="00B87373" w:rsidRDefault="00B87373" w:rsidP="00B87373">
      <w:pPr>
        <w:pStyle w:val="VNLeip2kappaleet"/>
        <w:rPr>
          <w:lang w:eastAsia="en-US"/>
        </w:rPr>
      </w:pPr>
      <w:r w:rsidRPr="00535AB5">
        <w:rPr>
          <w:lang w:eastAsia="en-US"/>
        </w:rPr>
        <w:t>Hallituksen jäsenet voidaan nimittää 1</w:t>
      </w:r>
      <w:r w:rsidR="00D071F0">
        <w:rPr>
          <w:lang w:eastAsia="en-US"/>
        </w:rPr>
        <w:t>–</w:t>
      </w:r>
      <w:r w:rsidRPr="00535AB5">
        <w:rPr>
          <w:lang w:eastAsia="en-US"/>
        </w:rPr>
        <w:t>3 vu</w:t>
      </w:r>
      <w:r>
        <w:rPr>
          <w:lang w:eastAsia="en-US"/>
        </w:rPr>
        <w:t xml:space="preserve">oden toimikaudeksi kerrallaan. </w:t>
      </w:r>
      <w:r w:rsidRPr="00535AB5">
        <w:rPr>
          <w:lang w:eastAsia="en-US"/>
        </w:rPr>
        <w:t>Yhtee</w:t>
      </w:r>
      <w:r w:rsidR="005C4FDA">
        <w:rPr>
          <w:lang w:eastAsia="en-US"/>
        </w:rPr>
        <w:t>nsä jäsenen toimikausi voi olla enintään</w:t>
      </w:r>
      <w:r w:rsidRPr="00535AB5">
        <w:rPr>
          <w:lang w:eastAsia="en-US"/>
        </w:rPr>
        <w:t xml:space="preserve"> </w:t>
      </w:r>
      <w:r w:rsidRPr="005C4FDA">
        <w:rPr>
          <w:lang w:eastAsia="en-US"/>
        </w:rPr>
        <w:t xml:space="preserve">seitsemän vuotta. </w:t>
      </w:r>
      <w:r w:rsidR="00FF7B27" w:rsidRPr="005C4FDA">
        <w:rPr>
          <w:lang w:eastAsia="en-US"/>
        </w:rPr>
        <w:t xml:space="preserve">Hallitusta voidaan täydentää kauden aikana jäsenen erotessa. </w:t>
      </w:r>
      <w:r w:rsidR="005C4FDA" w:rsidRPr="005C4FDA">
        <w:rPr>
          <w:lang w:eastAsia="en-US"/>
        </w:rPr>
        <w:t>V</w:t>
      </w:r>
      <w:r w:rsidRPr="005C4FDA">
        <w:rPr>
          <w:lang w:eastAsia="en-US"/>
        </w:rPr>
        <w:t xml:space="preserve">altiovarainministeriö </w:t>
      </w:r>
      <w:r w:rsidR="005C4FDA" w:rsidRPr="005C4FDA">
        <w:rPr>
          <w:lang w:eastAsia="en-US"/>
        </w:rPr>
        <w:t xml:space="preserve">ja puolustusministeriö </w:t>
      </w:r>
      <w:r w:rsidRPr="005C4FDA">
        <w:rPr>
          <w:lang w:eastAsia="en-US"/>
        </w:rPr>
        <w:t>ovat sopineet, että hallituksen jäsenistä vaihdetaan samanaikaisesti korkeintaan neljä, jotta osaamisessa ja sen siirtymisessä ei tapahtuisi liian suuria muutoksia kerralla.</w:t>
      </w:r>
    </w:p>
    <w:p w14:paraId="4D17DB50" w14:textId="04508CBA" w:rsidR="007F76B7" w:rsidRPr="007F76B7" w:rsidRDefault="00B87373" w:rsidP="007F76B7">
      <w:pPr>
        <w:pStyle w:val="VNLeip2kappaleet"/>
        <w:rPr>
          <w:lang w:eastAsia="en-US"/>
        </w:rPr>
      </w:pPr>
      <w:r>
        <w:rPr>
          <w:lang w:eastAsia="en-US"/>
        </w:rPr>
        <w:t>Ohjausyhteistyön valmist</w:t>
      </w:r>
      <w:r w:rsidR="00FF7B27">
        <w:rPr>
          <w:lang w:eastAsia="en-US"/>
        </w:rPr>
        <w:t>amiseksi valtiovarainministeriö</w:t>
      </w:r>
      <w:r>
        <w:rPr>
          <w:lang w:eastAsia="en-US"/>
        </w:rPr>
        <w:t xml:space="preserve"> ja</w:t>
      </w:r>
      <w:r w:rsidR="00FF7B27">
        <w:rPr>
          <w:lang w:eastAsia="en-US"/>
        </w:rPr>
        <w:t xml:space="preserve"> puolustusministeriö </w:t>
      </w:r>
      <w:r>
        <w:rPr>
          <w:lang w:eastAsia="en-US"/>
        </w:rPr>
        <w:t xml:space="preserve"> </w:t>
      </w:r>
      <w:r w:rsidR="00FF7B27">
        <w:rPr>
          <w:lang w:eastAsia="en-US"/>
        </w:rPr>
        <w:t xml:space="preserve">järjestävät </w:t>
      </w:r>
      <w:r>
        <w:rPr>
          <w:lang w:eastAsia="en-US"/>
        </w:rPr>
        <w:t xml:space="preserve">säännöllisiä </w:t>
      </w:r>
      <w:r w:rsidRPr="005C4FDA">
        <w:rPr>
          <w:lang w:eastAsia="en-US"/>
        </w:rPr>
        <w:t>ohjausyhteistyötapaamisia ennalta sovi</w:t>
      </w:r>
      <w:r w:rsidR="00FF7B27" w:rsidRPr="005C4FDA">
        <w:rPr>
          <w:lang w:eastAsia="en-US"/>
        </w:rPr>
        <w:t xml:space="preserve">tun aikataulun mukaisesti. Tapaamisia on noin </w:t>
      </w:r>
      <w:r w:rsidRPr="005C4FDA">
        <w:rPr>
          <w:lang w:eastAsia="en-US"/>
        </w:rPr>
        <w:t xml:space="preserve">kerran </w:t>
      </w:r>
      <w:r w:rsidR="007F76B7" w:rsidRPr="005C4FDA">
        <w:rPr>
          <w:lang w:eastAsia="en-US"/>
        </w:rPr>
        <w:t>kuukaudessa kolme</w:t>
      </w:r>
      <w:r w:rsidR="005C4FDA" w:rsidRPr="005C4FDA">
        <w:rPr>
          <w:lang w:eastAsia="en-US"/>
        </w:rPr>
        <w:t xml:space="preserve">n vuoden ajan </w:t>
      </w:r>
      <w:r w:rsidR="005C4FDA">
        <w:rPr>
          <w:lang w:eastAsia="en-US"/>
        </w:rPr>
        <w:t>Senaatti-</w:t>
      </w:r>
      <w:r w:rsidR="005C4FDA" w:rsidRPr="005C4FDA">
        <w:rPr>
          <w:lang w:eastAsia="en-US"/>
        </w:rPr>
        <w:t>konsernin</w:t>
      </w:r>
      <w:r w:rsidR="005C4FDA">
        <w:rPr>
          <w:lang w:eastAsia="en-US"/>
        </w:rPr>
        <w:t xml:space="preserve"> perustamisen jälkeen. T</w:t>
      </w:r>
      <w:r w:rsidR="00FF7B27">
        <w:rPr>
          <w:lang w:eastAsia="en-US"/>
        </w:rPr>
        <w:t>apaamisissa</w:t>
      </w:r>
      <w:r w:rsidR="007F76B7">
        <w:rPr>
          <w:lang w:eastAsia="en-US"/>
        </w:rPr>
        <w:t xml:space="preserve"> </w:t>
      </w:r>
      <w:r w:rsidR="00FF7B27">
        <w:rPr>
          <w:lang w:eastAsia="en-US"/>
        </w:rPr>
        <w:t xml:space="preserve">seurataan </w:t>
      </w:r>
      <w:r w:rsidR="00B80DB8">
        <w:rPr>
          <w:lang w:eastAsia="en-US"/>
        </w:rPr>
        <w:t xml:space="preserve">konsernin </w:t>
      </w:r>
      <w:r w:rsidR="007F76B7" w:rsidRPr="007F76B7">
        <w:rPr>
          <w:lang w:eastAsia="en-US"/>
        </w:rPr>
        <w:t xml:space="preserve">toiminnan käynnistymistä ja </w:t>
      </w:r>
      <w:r w:rsidR="007F76B7">
        <w:rPr>
          <w:lang w:eastAsia="en-US"/>
        </w:rPr>
        <w:t xml:space="preserve">konsernille </w:t>
      </w:r>
      <w:r w:rsidR="007F76B7" w:rsidRPr="007F76B7">
        <w:rPr>
          <w:lang w:eastAsia="en-US"/>
        </w:rPr>
        <w:t>asetettujen tavoitteiden toteutumista.</w:t>
      </w:r>
    </w:p>
    <w:p w14:paraId="3520020E" w14:textId="0BCE5D77" w:rsidR="00B87373" w:rsidRDefault="00D64546" w:rsidP="00D64546">
      <w:pPr>
        <w:pStyle w:val="Otsikko3"/>
      </w:pPr>
      <w:bookmarkStart w:id="64" w:name="_Toc105052139"/>
      <w:r>
        <w:lastRenderedPageBreak/>
        <w:t>Toimi</w:t>
      </w:r>
      <w:r w:rsidR="00B87373">
        <w:t xml:space="preserve">ntamalli </w:t>
      </w:r>
      <w:r>
        <w:t>häiriötilanteissa ja poikkeusoloissa</w:t>
      </w:r>
      <w:bookmarkEnd w:id="64"/>
      <w:r w:rsidR="00B87373">
        <w:t xml:space="preserve"> </w:t>
      </w:r>
    </w:p>
    <w:p w14:paraId="103A6F9A" w14:textId="5433BC5B" w:rsidR="00B87373" w:rsidRDefault="005C4FDA" w:rsidP="00D64546">
      <w:pPr>
        <w:pStyle w:val="VNLeip2kappaleet"/>
        <w:rPr>
          <w:lang w:eastAsia="en-US"/>
        </w:rPr>
      </w:pPr>
      <w:r w:rsidRPr="005C4FDA">
        <w:rPr>
          <w:lang w:eastAsia="en-US"/>
        </w:rPr>
        <w:t>V</w:t>
      </w:r>
      <w:r w:rsidR="00D64546" w:rsidRPr="005C4FDA">
        <w:rPr>
          <w:lang w:eastAsia="en-US"/>
        </w:rPr>
        <w:t xml:space="preserve">altiovarainministeriön </w:t>
      </w:r>
      <w:r w:rsidRPr="005C4FDA">
        <w:rPr>
          <w:lang w:eastAsia="en-US"/>
        </w:rPr>
        <w:t xml:space="preserve">ja puolustusministeriön </w:t>
      </w:r>
      <w:r w:rsidR="00D64546" w:rsidRPr="005C4FDA">
        <w:rPr>
          <w:lang w:eastAsia="en-US"/>
        </w:rPr>
        <w:t>omistajaohjauksen yhteistoimintasopimuksessa on sovittu toimintamalleista, vastuista ja valtuuksista häiriötilanteissa ja poikkeusoloissa.</w:t>
      </w:r>
      <w:r w:rsidR="00D64546" w:rsidRPr="004C0CBB">
        <w:rPr>
          <w:lang w:eastAsia="en-US"/>
        </w:rPr>
        <w:t xml:space="preserve"> </w:t>
      </w:r>
    </w:p>
    <w:p w14:paraId="2B39B7FB" w14:textId="1282EFAF" w:rsidR="00D64546" w:rsidRPr="004C0CBB" w:rsidRDefault="00D64546" w:rsidP="00D64546">
      <w:pPr>
        <w:pStyle w:val="VNLeip2kappaleet"/>
        <w:rPr>
          <w:lang w:eastAsia="en-US"/>
        </w:rPr>
      </w:pPr>
      <w:r w:rsidRPr="004C0CBB">
        <w:rPr>
          <w:lang w:eastAsia="en-US"/>
        </w:rPr>
        <w:t>Tilanteessa, jossa Suomeen kohdistuu sotilaallinen hyökkäys tai sellaisen uhka, puolustusministeriön on pystyttävä ohjaamaan Puolustuskiinteistöjen toimintaa huomattavasti tiiviimmin ja yksityiskohtaisemmin kuin yhteiskunnan ollessa normaalitilanteessa. Tarve ei kuitenkaan koske vain selkeitä poikkeusolo</w:t>
      </w:r>
      <w:r w:rsidR="00C4202C">
        <w:rPr>
          <w:lang w:eastAsia="en-US"/>
        </w:rPr>
        <w:t>ja</w:t>
      </w:r>
      <w:r w:rsidRPr="004C0CBB">
        <w:rPr>
          <w:lang w:eastAsia="en-US"/>
        </w:rPr>
        <w:t xml:space="preserve">. Sodankäynnin ja vaikuttamisen muotojen muuttumisen myötä Puolustusvoimien ja sen kumppanien kiinteistöpalveluiden tuottajalla tulee olla kyky ja mahdollisuus nopeaan reagointiin erilaisissa hybridivaikuttamisen muodostamissa uhkatilanteissa myös normaalioloissa. </w:t>
      </w:r>
    </w:p>
    <w:p w14:paraId="6053D028" w14:textId="33A2F24C" w:rsidR="00D64546" w:rsidRPr="004C0CBB" w:rsidRDefault="00D64546" w:rsidP="00D64546">
      <w:pPr>
        <w:pStyle w:val="VNLeip2kappaleet"/>
        <w:rPr>
          <w:lang w:eastAsia="en-US"/>
        </w:rPr>
      </w:pPr>
      <w:r w:rsidRPr="004C0CBB">
        <w:rPr>
          <w:lang w:eastAsia="en-US"/>
        </w:rPr>
        <w:t xml:space="preserve">Ohjauksen tiivistyminen ei suoraan vaikuta ohjauksen rakenteeseen tai ministeriöiden väliseen </w:t>
      </w:r>
      <w:r w:rsidRPr="005C4FDA">
        <w:rPr>
          <w:lang w:eastAsia="en-US"/>
        </w:rPr>
        <w:t>toimivallanjakoon. Myös poikkeusoloissa ja normaaliolojen häiriötilanteissa valtiovarainministeriö päättää Senaatti-kiinteistöjen palvelutavoitteista ja muista toimintatavoitteista ja vastaavasti puolustusministeriö päättää Puolustuskiinteistöjen palvelutavoitteista ja mu</w:t>
      </w:r>
      <w:r w:rsidR="00E3518E" w:rsidRPr="005C4FDA">
        <w:rPr>
          <w:lang w:eastAsia="en-US"/>
        </w:rPr>
        <w:t xml:space="preserve">ista toimintatavoitteista. </w:t>
      </w:r>
      <w:r w:rsidR="005C4FDA" w:rsidRPr="005C4FDA">
        <w:rPr>
          <w:lang w:eastAsia="en-US"/>
        </w:rPr>
        <w:t>N</w:t>
      </w:r>
      <w:r w:rsidR="00E3518E" w:rsidRPr="005C4FDA">
        <w:rPr>
          <w:lang w:eastAsia="en-US"/>
        </w:rPr>
        <w:t>ormaalioloissa t</w:t>
      </w:r>
      <w:r w:rsidRPr="005C4FDA">
        <w:rPr>
          <w:lang w:eastAsia="en-US"/>
        </w:rPr>
        <w:t xml:space="preserve">avoitteet asetetaan vuosittain, </w:t>
      </w:r>
      <w:r w:rsidR="00315CD4" w:rsidRPr="005C4FDA">
        <w:rPr>
          <w:lang w:eastAsia="en-US"/>
        </w:rPr>
        <w:t xml:space="preserve">mutta </w:t>
      </w:r>
      <w:r w:rsidRPr="005C4FDA">
        <w:rPr>
          <w:lang w:eastAsia="en-US"/>
        </w:rPr>
        <w:t xml:space="preserve">poikkeusoloissa ja normaaliolojen häiriötilanteissa </w:t>
      </w:r>
      <w:r w:rsidR="00E3518E" w:rsidRPr="005C4FDA">
        <w:rPr>
          <w:lang w:eastAsia="en-US"/>
        </w:rPr>
        <w:t xml:space="preserve">ohjaustarve </w:t>
      </w:r>
      <w:r w:rsidR="00315CD4" w:rsidRPr="005C4FDA">
        <w:rPr>
          <w:lang w:eastAsia="en-US"/>
        </w:rPr>
        <w:t xml:space="preserve">voi </w:t>
      </w:r>
      <w:r w:rsidRPr="005C4FDA">
        <w:rPr>
          <w:lang w:eastAsia="en-US"/>
        </w:rPr>
        <w:t>olla huomattavastikin intensiivisempää. Ohjauksen intensiivisyyttä sopeutetaan tarvittaessa jommankumman ohjaavan ministeriön aloitteesta kuhunkin turvallisuustilanteeseen soveltuvaksi.</w:t>
      </w:r>
      <w:r w:rsidRPr="004C0CBB">
        <w:rPr>
          <w:lang w:eastAsia="en-US"/>
        </w:rPr>
        <w:t xml:space="preserve"> </w:t>
      </w:r>
    </w:p>
    <w:p w14:paraId="419428B4" w14:textId="616E79F3" w:rsidR="00AF4059" w:rsidRDefault="00B80DB8" w:rsidP="00AF4059">
      <w:pPr>
        <w:pStyle w:val="VNLeip2kappaleet"/>
        <w:rPr>
          <w:lang w:eastAsia="en-US"/>
        </w:rPr>
      </w:pPr>
      <w:r>
        <w:rPr>
          <w:lang w:eastAsia="en-US"/>
        </w:rPr>
        <w:t>Turvallisuus</w:t>
      </w:r>
      <w:r w:rsidR="00D64546" w:rsidRPr="004C0CBB">
        <w:rPr>
          <w:lang w:eastAsia="en-US"/>
        </w:rPr>
        <w:t xml:space="preserve">tilanteen niin edellyttäessä valtionvarainministeriön ja puolustusministeriön Senaatti-konsernia ohjaavat vastuuvirkamiehet huolehtivat </w:t>
      </w:r>
      <w:r w:rsidR="00E3518E">
        <w:rPr>
          <w:lang w:eastAsia="en-US"/>
        </w:rPr>
        <w:t>tilannekuvan muodostamisesta</w:t>
      </w:r>
      <w:r>
        <w:rPr>
          <w:lang w:eastAsia="en-US"/>
        </w:rPr>
        <w:t xml:space="preserve"> sekä</w:t>
      </w:r>
      <w:r w:rsidR="00D64546" w:rsidRPr="004C0CBB">
        <w:rPr>
          <w:lang w:eastAsia="en-US"/>
        </w:rPr>
        <w:t xml:space="preserve"> liikelaitosten tiedonsaannista. Tilannekuvayhteistyössä hyödynnetään mahdollisuuksien mukaan mi</w:t>
      </w:r>
      <w:r w:rsidR="00B87373">
        <w:rPr>
          <w:lang w:eastAsia="en-US"/>
        </w:rPr>
        <w:t xml:space="preserve">nisteriöiden tilannekeskuksia. </w:t>
      </w:r>
    </w:p>
    <w:p w14:paraId="11EB6F47" w14:textId="77777777" w:rsidR="00B87373" w:rsidRDefault="00B87373" w:rsidP="00B87373">
      <w:pPr>
        <w:pStyle w:val="Otsikko3"/>
      </w:pPr>
      <w:bookmarkStart w:id="65" w:name="_Toc105052140"/>
      <w:r>
        <w:t>Erimielisyydet</w:t>
      </w:r>
      <w:bookmarkEnd w:id="65"/>
    </w:p>
    <w:p w14:paraId="51BF0836" w14:textId="60FD1D49" w:rsidR="00B87373" w:rsidRPr="004C0CBB" w:rsidRDefault="005C4FDA" w:rsidP="00B87373">
      <w:pPr>
        <w:pStyle w:val="VNLeip2kappaleet"/>
        <w:rPr>
          <w:lang w:eastAsia="en-US"/>
        </w:rPr>
      </w:pPr>
      <w:r w:rsidRPr="005C4FDA">
        <w:rPr>
          <w:lang w:eastAsia="en-US"/>
        </w:rPr>
        <w:t>V</w:t>
      </w:r>
      <w:r w:rsidR="00B87373" w:rsidRPr="005C4FDA">
        <w:rPr>
          <w:lang w:eastAsia="en-US"/>
        </w:rPr>
        <w:t>altiovarainministeriön</w:t>
      </w:r>
      <w:r w:rsidRPr="005C4FDA">
        <w:rPr>
          <w:lang w:eastAsia="en-US"/>
        </w:rPr>
        <w:t xml:space="preserve"> ja puolustusministeriön tuloso</w:t>
      </w:r>
      <w:r w:rsidR="00B87373" w:rsidRPr="005C4FDA">
        <w:rPr>
          <w:lang w:eastAsia="en-US"/>
        </w:rPr>
        <w:t>hjauksen yhteistoimintasopimuksessa on sovittu myös erimielisyyksien käsittelystä</w:t>
      </w:r>
      <w:r w:rsidR="00B87373" w:rsidRPr="004C0CBB">
        <w:rPr>
          <w:lang w:eastAsia="en-US"/>
        </w:rPr>
        <w:t xml:space="preserve">. </w:t>
      </w:r>
      <w:r w:rsidR="00B80DB8">
        <w:rPr>
          <w:lang w:eastAsia="en-US"/>
        </w:rPr>
        <w:t xml:space="preserve">Tarvittaessa </w:t>
      </w:r>
      <w:r w:rsidR="00B87373" w:rsidRPr="004C0CBB">
        <w:rPr>
          <w:lang w:eastAsia="en-US"/>
        </w:rPr>
        <w:t xml:space="preserve">erimielisyys </w:t>
      </w:r>
      <w:r w:rsidR="00B80DB8">
        <w:rPr>
          <w:lang w:eastAsia="en-US"/>
        </w:rPr>
        <w:t xml:space="preserve">saatetaan </w:t>
      </w:r>
      <w:r w:rsidR="00B87373" w:rsidRPr="004C0CBB">
        <w:rPr>
          <w:lang w:eastAsia="en-US"/>
        </w:rPr>
        <w:t>ensin Senaatti-kiinteistöjä ja Puolustuskiinteistöjä ohj</w:t>
      </w:r>
      <w:r w:rsidR="00744E8D">
        <w:rPr>
          <w:lang w:eastAsia="en-US"/>
        </w:rPr>
        <w:t xml:space="preserve">aavilta vastuuvirkamiehiltä </w:t>
      </w:r>
      <w:r w:rsidR="00B87373" w:rsidRPr="004C0CBB">
        <w:rPr>
          <w:lang w:eastAsia="en-US"/>
        </w:rPr>
        <w:t>organisaatioyksiköiden pääll</w:t>
      </w:r>
      <w:r w:rsidR="00B87373">
        <w:rPr>
          <w:lang w:eastAsia="en-US"/>
        </w:rPr>
        <w:t>iköiden r</w:t>
      </w:r>
      <w:r w:rsidR="00744E8D">
        <w:rPr>
          <w:lang w:eastAsia="en-US"/>
        </w:rPr>
        <w:t>atkaistavaksi, josta</w:t>
      </w:r>
      <w:r w:rsidR="00B87373" w:rsidRPr="004C0CBB">
        <w:rPr>
          <w:lang w:eastAsia="en-US"/>
        </w:rPr>
        <w:t xml:space="preserve"> edelleen</w:t>
      </w:r>
      <w:r w:rsidR="00744E8D">
        <w:rPr>
          <w:lang w:eastAsia="en-US"/>
        </w:rPr>
        <w:t xml:space="preserve"> </w:t>
      </w:r>
      <w:r w:rsidR="00B87373" w:rsidRPr="005C4FDA">
        <w:rPr>
          <w:lang w:eastAsia="en-US"/>
        </w:rPr>
        <w:t>valtiovarainministeriön ja puolustusministeriön ylimmän v</w:t>
      </w:r>
      <w:r w:rsidR="00744E8D" w:rsidRPr="005C4FDA">
        <w:rPr>
          <w:lang w:eastAsia="en-US"/>
        </w:rPr>
        <w:t>irkamiesjohdon ratkaistavaks</w:t>
      </w:r>
      <w:r w:rsidR="00E0397B" w:rsidRPr="005C4FDA">
        <w:rPr>
          <w:lang w:eastAsia="en-US"/>
        </w:rPr>
        <w:t>i</w:t>
      </w:r>
      <w:r w:rsidR="00744E8D" w:rsidRPr="005C4FDA">
        <w:rPr>
          <w:lang w:eastAsia="en-US"/>
        </w:rPr>
        <w:t xml:space="preserve">. </w:t>
      </w:r>
      <w:r w:rsidR="00B25AF1" w:rsidRPr="005C4FDA">
        <w:rPr>
          <w:lang w:eastAsia="en-US"/>
        </w:rPr>
        <w:t xml:space="preserve">Tarvittaessa </w:t>
      </w:r>
      <w:r w:rsidR="00744E8D" w:rsidRPr="005C4FDA">
        <w:rPr>
          <w:lang w:eastAsia="en-US"/>
        </w:rPr>
        <w:t xml:space="preserve">erimielisyys saatetaan johtavien </w:t>
      </w:r>
      <w:r w:rsidR="00B87373" w:rsidRPr="005C4FDA">
        <w:rPr>
          <w:lang w:eastAsia="en-US"/>
        </w:rPr>
        <w:t>ministereiden ratkaistavaksi.</w:t>
      </w:r>
    </w:p>
    <w:p w14:paraId="4976A8C9" w14:textId="3700044D" w:rsidR="00744E8D" w:rsidRDefault="00B87373" w:rsidP="00AF4059">
      <w:pPr>
        <w:pStyle w:val="VNLeip2kappaleet"/>
        <w:rPr>
          <w:lang w:eastAsia="en-US"/>
        </w:rPr>
      </w:pPr>
      <w:r w:rsidRPr="004C0CBB">
        <w:rPr>
          <w:lang w:eastAsia="en-US"/>
        </w:rPr>
        <w:lastRenderedPageBreak/>
        <w:t>V</w:t>
      </w:r>
      <w:r w:rsidR="00B80DB8">
        <w:rPr>
          <w:lang w:eastAsia="en-US"/>
        </w:rPr>
        <w:t>iime kädessä v</w:t>
      </w:r>
      <w:r w:rsidRPr="004C0CBB">
        <w:rPr>
          <w:lang w:eastAsia="en-US"/>
        </w:rPr>
        <w:t xml:space="preserve">altioneuvoston ohjesäännön </w:t>
      </w:r>
      <w:r w:rsidR="00744E8D">
        <w:rPr>
          <w:lang w:eastAsia="en-US"/>
        </w:rPr>
        <w:t xml:space="preserve">(262/2003) </w:t>
      </w:r>
      <w:r w:rsidRPr="004C0CBB">
        <w:rPr>
          <w:lang w:eastAsia="en-US"/>
        </w:rPr>
        <w:t xml:space="preserve">8 §:n 3 kohdan mukaan valtioneuvoston yleisistunto ratkaisee kahden tai useamman ministeriön toimialaan kuuluvan asian, josta ministeriöt eivät pääse sopimukseen keskenään. </w:t>
      </w:r>
    </w:p>
    <w:p w14:paraId="37E555A6" w14:textId="1EEF67E1" w:rsidR="00B87373" w:rsidRPr="004C0CBB" w:rsidRDefault="00B87373" w:rsidP="00AF4059">
      <w:pPr>
        <w:pStyle w:val="VNLeip2kappaleet"/>
        <w:rPr>
          <w:lang w:eastAsia="en-US"/>
        </w:rPr>
      </w:pPr>
      <w:r w:rsidRPr="004C0CBB">
        <w:rPr>
          <w:lang w:eastAsia="en-US"/>
        </w:rPr>
        <w:t>Senaatti-kiinteistöjen ja Puolustuskiinteistöjen ohjausta koskeva erimielisyys voidaan käsitellä</w:t>
      </w:r>
      <w:r w:rsidR="00744E8D">
        <w:rPr>
          <w:lang w:eastAsia="en-US"/>
        </w:rPr>
        <w:t xml:space="preserve"> ennen valtioneuvoston yleisistuntoa</w:t>
      </w:r>
      <w:r w:rsidRPr="004C0CBB">
        <w:rPr>
          <w:lang w:eastAsia="en-US"/>
        </w:rPr>
        <w:t xml:space="preserve"> </w:t>
      </w:r>
      <w:r w:rsidR="00744E8D">
        <w:rPr>
          <w:lang w:eastAsia="en-US"/>
        </w:rPr>
        <w:t xml:space="preserve">myös </w:t>
      </w:r>
      <w:r w:rsidRPr="004C0CBB">
        <w:rPr>
          <w:lang w:eastAsia="en-US"/>
        </w:rPr>
        <w:t xml:space="preserve">talouspoliittisessa ministerivaliokunnassa, joka käsittelee </w:t>
      </w:r>
      <w:r w:rsidR="00744E8D">
        <w:rPr>
          <w:lang w:eastAsia="en-US"/>
        </w:rPr>
        <w:t>asioita</w:t>
      </w:r>
      <w:r w:rsidRPr="004C0CBB">
        <w:rPr>
          <w:lang w:eastAsia="en-US"/>
        </w:rPr>
        <w:t>, joiden ratkaisemisella on todennäköisesti va</w:t>
      </w:r>
      <w:r>
        <w:rPr>
          <w:lang w:eastAsia="en-US"/>
        </w:rPr>
        <w:t>ikutusta valtion talousarvioon.</w:t>
      </w:r>
    </w:p>
    <w:p w14:paraId="05EF9698" w14:textId="77777777" w:rsidR="00BF4C2A" w:rsidRDefault="00D64546" w:rsidP="00BF4C2A">
      <w:pPr>
        <w:pStyle w:val="Otsikko2"/>
        <w:rPr>
          <w:lang w:val="fi-FI"/>
        </w:rPr>
      </w:pPr>
      <w:bookmarkStart w:id="66" w:name="_Toc105052141"/>
      <w:r w:rsidRPr="00390429">
        <w:rPr>
          <w:lang w:val="fi-FI"/>
        </w:rPr>
        <w:t>Senaatti-konsernin ohjauksen tasot</w:t>
      </w:r>
      <w:bookmarkEnd w:id="66"/>
      <w:r w:rsidR="00390429" w:rsidRPr="00390429">
        <w:rPr>
          <w:lang w:val="fi-FI"/>
        </w:rPr>
        <w:t xml:space="preserve"> </w:t>
      </w:r>
      <w:r w:rsidR="00BF4C2A">
        <w:rPr>
          <w:lang w:val="fi-FI"/>
        </w:rPr>
        <w:t xml:space="preserve"> </w:t>
      </w:r>
    </w:p>
    <w:p w14:paraId="5B4B26C9" w14:textId="5AA7AFF8" w:rsidR="004C0CBB" w:rsidRPr="008148D6" w:rsidRDefault="00BF4C2A" w:rsidP="004C0CBB">
      <w:pPr>
        <w:pStyle w:val="Otsikko3"/>
      </w:pPr>
      <w:bookmarkStart w:id="67" w:name="_Toc105052142"/>
      <w:r>
        <w:t>Eduskunnasta johtoryhmiin</w:t>
      </w:r>
      <w:bookmarkEnd w:id="67"/>
      <w:r w:rsidRPr="00BF4C2A">
        <w:tab/>
      </w:r>
    </w:p>
    <w:p w14:paraId="5042CB93" w14:textId="1D55EF2B" w:rsidR="00390429" w:rsidRDefault="004C0CBB" w:rsidP="00390429">
      <w:pPr>
        <w:pStyle w:val="VNLeip2kappaleet"/>
        <w:rPr>
          <w:lang w:eastAsia="en-US"/>
        </w:rPr>
      </w:pPr>
      <w:r w:rsidRPr="004C0CBB">
        <w:rPr>
          <w:lang w:eastAsia="en-US"/>
        </w:rPr>
        <w:t xml:space="preserve">Senaatti-kiinteistöistä ja Puolustuskiinteistöistä </w:t>
      </w:r>
      <w:r w:rsidR="00E0397B">
        <w:rPr>
          <w:lang w:eastAsia="en-US"/>
        </w:rPr>
        <w:t xml:space="preserve">annetun lain </w:t>
      </w:r>
      <w:r w:rsidRPr="004C0CBB">
        <w:rPr>
          <w:lang w:eastAsia="en-US"/>
        </w:rPr>
        <w:t>4 §:ssä säädetään eduskunnan ohjaustoimivallast</w:t>
      </w:r>
      <w:r w:rsidR="00390429">
        <w:rPr>
          <w:lang w:eastAsia="en-US"/>
        </w:rPr>
        <w:t>a siten, että</w:t>
      </w:r>
      <w:r w:rsidRPr="004C0CBB">
        <w:rPr>
          <w:lang w:eastAsia="en-US"/>
        </w:rPr>
        <w:t xml:space="preserve"> valtion talousarvion </w:t>
      </w:r>
      <w:r w:rsidR="00390429">
        <w:rPr>
          <w:lang w:eastAsia="en-US"/>
        </w:rPr>
        <w:t xml:space="preserve">hyväksymisen yhteydessä </w:t>
      </w:r>
      <w:r w:rsidRPr="004C0CBB">
        <w:rPr>
          <w:lang w:eastAsia="en-US"/>
        </w:rPr>
        <w:t xml:space="preserve">eduskunta </w:t>
      </w:r>
      <w:r w:rsidR="00390429" w:rsidRPr="00390429">
        <w:rPr>
          <w:lang w:eastAsia="en-US"/>
        </w:rPr>
        <w:t>hyväksyy liikelaitoksen keskeiset palvelutavoitteet</w:t>
      </w:r>
      <w:r w:rsidR="007F76B7">
        <w:rPr>
          <w:lang w:eastAsia="en-US"/>
        </w:rPr>
        <w:t xml:space="preserve"> ja muut toimintatavoitteet. Eduskunta </w:t>
      </w:r>
      <w:r w:rsidR="00390429" w:rsidRPr="00390429">
        <w:rPr>
          <w:lang w:eastAsia="en-US"/>
        </w:rPr>
        <w:t xml:space="preserve">antaa </w:t>
      </w:r>
      <w:r w:rsidR="00E0397B">
        <w:rPr>
          <w:lang w:eastAsia="en-US"/>
        </w:rPr>
        <w:t xml:space="preserve">myös </w:t>
      </w:r>
      <w:r w:rsidR="00390429" w:rsidRPr="00390429">
        <w:rPr>
          <w:lang w:eastAsia="en-US"/>
        </w:rPr>
        <w:t>liikelaitokselle suostumuksen</w:t>
      </w:r>
      <w:r w:rsidR="007F76B7">
        <w:rPr>
          <w:lang w:eastAsia="en-US"/>
        </w:rPr>
        <w:t>sa</w:t>
      </w:r>
      <w:r w:rsidR="00390429" w:rsidRPr="00390429">
        <w:rPr>
          <w:lang w:eastAsia="en-US"/>
        </w:rPr>
        <w:t xml:space="preserve"> </w:t>
      </w:r>
      <w:r w:rsidR="007F76B7">
        <w:rPr>
          <w:lang w:eastAsia="en-US"/>
        </w:rPr>
        <w:t>lainanottoon</w:t>
      </w:r>
      <w:r w:rsidR="00390429">
        <w:rPr>
          <w:lang w:eastAsia="en-US"/>
        </w:rPr>
        <w:t xml:space="preserve"> sekä </w:t>
      </w:r>
      <w:r w:rsidR="00390429" w:rsidRPr="00390429">
        <w:rPr>
          <w:lang w:eastAsia="en-US"/>
        </w:rPr>
        <w:t>hyväksyy liikelaitoksen seuraavan tilikauden investointien enimmäismäärän sekä valtuutuksen tehdä sellaisia investointeja koskevia sitoumuksia, joista aiheutuu menoja tätä myöhemmille tilikausille.</w:t>
      </w:r>
    </w:p>
    <w:p w14:paraId="269F33E8" w14:textId="7C44377A" w:rsidR="004C0CBB" w:rsidRPr="0091062C" w:rsidRDefault="004C0CBB" w:rsidP="00390429">
      <w:pPr>
        <w:pStyle w:val="VNLeip2kappaleet"/>
        <w:rPr>
          <w:lang w:eastAsia="en-US"/>
        </w:rPr>
      </w:pPr>
      <w:r w:rsidRPr="004C0CBB">
        <w:rPr>
          <w:lang w:eastAsia="en-US"/>
        </w:rPr>
        <w:t>Senaatti-</w:t>
      </w:r>
      <w:r w:rsidR="00390429">
        <w:rPr>
          <w:lang w:eastAsia="en-US"/>
        </w:rPr>
        <w:t>kiinteistöjen hallitus päättää</w:t>
      </w:r>
      <w:r w:rsidR="007F76B7">
        <w:rPr>
          <w:lang w:eastAsia="en-US"/>
        </w:rPr>
        <w:t xml:space="preserve"> puolestaan</w:t>
      </w:r>
      <w:r w:rsidR="00390429">
        <w:rPr>
          <w:lang w:eastAsia="en-US"/>
        </w:rPr>
        <w:t xml:space="preserve"> eduskunnan antamien v</w:t>
      </w:r>
      <w:r w:rsidRPr="004C0CBB">
        <w:rPr>
          <w:lang w:eastAsia="en-US"/>
        </w:rPr>
        <w:t xml:space="preserve">altuuksien ja suostumusten </w:t>
      </w:r>
      <w:r w:rsidRPr="005C4FDA">
        <w:rPr>
          <w:lang w:eastAsia="en-US"/>
        </w:rPr>
        <w:t>kohdentamisesta Senaatti-konsernissa eduskunnan asettamat palvelutavoitteet ja muut toiminnan tavoitteet huomioon ottaen.</w:t>
      </w:r>
      <w:r w:rsidR="00390429" w:rsidRPr="005C4FDA">
        <w:rPr>
          <w:lang w:eastAsia="en-US"/>
        </w:rPr>
        <w:t xml:space="preserve"> Puolustuskiinteistöjen hallitus tekee </w:t>
      </w:r>
      <w:r w:rsidR="007F76B7" w:rsidRPr="005C4FDA">
        <w:rPr>
          <w:lang w:eastAsia="en-US"/>
        </w:rPr>
        <w:t xml:space="preserve">esityksen investointitarpeistaan </w:t>
      </w:r>
      <w:r w:rsidR="00390429" w:rsidRPr="005C4FDA">
        <w:rPr>
          <w:lang w:eastAsia="en-US"/>
        </w:rPr>
        <w:t>Senaat</w:t>
      </w:r>
      <w:r w:rsidR="007F76B7" w:rsidRPr="005C4FDA">
        <w:rPr>
          <w:lang w:eastAsia="en-US"/>
        </w:rPr>
        <w:t xml:space="preserve">ti-kiinteistöjen hallitukselle. </w:t>
      </w:r>
      <w:r w:rsidR="00390429" w:rsidRPr="005C4FDA">
        <w:rPr>
          <w:lang w:eastAsia="en-US"/>
        </w:rPr>
        <w:t>Senaatti-kiinteistöjen hallitus tekee konsernin yhteisen esityksen valtiovarainministeriölle</w:t>
      </w:r>
      <w:r w:rsidR="00390429" w:rsidRPr="0091062C">
        <w:rPr>
          <w:lang w:eastAsia="en-US"/>
        </w:rPr>
        <w:t>.</w:t>
      </w:r>
    </w:p>
    <w:p w14:paraId="11DA693F" w14:textId="24F32D3A" w:rsidR="004C0CBB" w:rsidRPr="004C0CBB" w:rsidRDefault="004C0CBB" w:rsidP="004C0CBB">
      <w:pPr>
        <w:pStyle w:val="VNLeip2kappaleet"/>
        <w:rPr>
          <w:lang w:eastAsia="en-US"/>
        </w:rPr>
      </w:pPr>
      <w:r w:rsidRPr="004C0CBB">
        <w:rPr>
          <w:lang w:eastAsia="en-US"/>
        </w:rPr>
        <w:t xml:space="preserve">Eduskunnan hyväksymät palvelu- ja muut toiminnan tavoitteet ovat luonteeltaan strategisia toiminnan perusteisiin ja organisaatioiden perustehtäviin perustuvia tavoitteita. Ministeriöt </w:t>
      </w:r>
      <w:r w:rsidR="007F76B7">
        <w:rPr>
          <w:lang w:eastAsia="en-US"/>
        </w:rPr>
        <w:t xml:space="preserve">puolestaan </w:t>
      </w:r>
      <w:r w:rsidRPr="004C0CBB">
        <w:rPr>
          <w:lang w:eastAsia="en-US"/>
        </w:rPr>
        <w:t>varmistavat omistajaohjauksensa puitteissa, että konsernin talousarvioesitysvalmistelu etenee aikataulussa ja yhteisymmärryksessä Senaatti-kiinteistöjen ja Puolustuskiinteistöjen kesken. Valtiovarainministeriö varmistaa, että esitys etenee valtiovarainministeriön</w:t>
      </w:r>
      <w:r w:rsidR="00183161">
        <w:rPr>
          <w:lang w:eastAsia="en-US"/>
        </w:rPr>
        <w:t xml:space="preserve"> sisäisessä</w:t>
      </w:r>
      <w:r w:rsidRPr="004C0CBB">
        <w:rPr>
          <w:lang w:eastAsia="en-US"/>
        </w:rPr>
        <w:t xml:space="preserve"> t</w:t>
      </w:r>
      <w:r w:rsidR="00B25AF1">
        <w:rPr>
          <w:lang w:eastAsia="en-US"/>
        </w:rPr>
        <w:t xml:space="preserve">alousarviovalmisteluprosessissa, </w:t>
      </w:r>
      <w:r w:rsidRPr="004C0CBB">
        <w:rPr>
          <w:lang w:eastAsia="en-US"/>
        </w:rPr>
        <w:t xml:space="preserve">ja pyytää tarvittaessa puolustusministeriön kannanottoja ja vahvistusta, </w:t>
      </w:r>
      <w:r w:rsidR="00AA2E6B">
        <w:rPr>
          <w:lang w:eastAsia="en-US"/>
        </w:rPr>
        <w:t>jos</w:t>
      </w:r>
      <w:r w:rsidR="00AA2E6B" w:rsidRPr="004C0CBB">
        <w:rPr>
          <w:lang w:eastAsia="en-US"/>
        </w:rPr>
        <w:t xml:space="preserve"> </w:t>
      </w:r>
      <w:r w:rsidRPr="004C0CBB">
        <w:rPr>
          <w:lang w:eastAsia="en-US"/>
        </w:rPr>
        <w:t>talousarvioesityksestä joudutaan neuvottelemaan talousarviokäsittelyssä.</w:t>
      </w:r>
    </w:p>
    <w:p w14:paraId="44DBCAF4" w14:textId="77777777" w:rsidR="00390429" w:rsidRDefault="00390429" w:rsidP="004C0CBB">
      <w:pPr>
        <w:pStyle w:val="Otsikko3"/>
      </w:pPr>
      <w:bookmarkStart w:id="68" w:name="_Toc105052143"/>
      <w:r w:rsidRPr="00390429">
        <w:lastRenderedPageBreak/>
        <w:t>Tulos- ja palvelutavoitteiden valmistelu ja toteutumisen seuranta</w:t>
      </w:r>
      <w:bookmarkEnd w:id="68"/>
      <w:r>
        <w:t xml:space="preserve"> </w:t>
      </w:r>
    </w:p>
    <w:p w14:paraId="3BC93056" w14:textId="2BA6235A" w:rsidR="004C0CBB" w:rsidRPr="004C0CBB" w:rsidRDefault="00B25AF1" w:rsidP="004C0CBB">
      <w:pPr>
        <w:pStyle w:val="VNLeip2kappaleet"/>
        <w:rPr>
          <w:lang w:eastAsia="en-US"/>
        </w:rPr>
      </w:pPr>
      <w:r>
        <w:rPr>
          <w:lang w:eastAsia="en-US"/>
        </w:rPr>
        <w:t>E</w:t>
      </w:r>
      <w:r w:rsidRPr="004C0CBB">
        <w:rPr>
          <w:lang w:eastAsia="en-US"/>
        </w:rPr>
        <w:t>duskunnan päätetty</w:t>
      </w:r>
      <w:r>
        <w:rPr>
          <w:lang w:eastAsia="en-US"/>
        </w:rPr>
        <w:t>ä talousarviosta o</w:t>
      </w:r>
      <w:r w:rsidR="004C0CBB" w:rsidRPr="004C0CBB">
        <w:rPr>
          <w:lang w:eastAsia="en-US"/>
        </w:rPr>
        <w:t xml:space="preserve">hjaavien ministeriöiden tehtävänä on </w:t>
      </w:r>
      <w:r w:rsidR="000E3A03">
        <w:rPr>
          <w:lang w:eastAsia="en-US"/>
        </w:rPr>
        <w:t>antaa liikelai</w:t>
      </w:r>
      <w:r w:rsidR="004C0CBB" w:rsidRPr="004C0CBB">
        <w:rPr>
          <w:lang w:eastAsia="en-US"/>
        </w:rPr>
        <w:t xml:space="preserve">toksia </w:t>
      </w:r>
      <w:r>
        <w:rPr>
          <w:lang w:eastAsia="en-US"/>
        </w:rPr>
        <w:t>koskevat</w:t>
      </w:r>
      <w:r w:rsidR="004C0CBB" w:rsidRPr="004C0CBB">
        <w:rPr>
          <w:lang w:eastAsia="en-US"/>
        </w:rPr>
        <w:t xml:space="preserve"> tarkemmat palvelu- ja tulostavoitteet sekä tuloutustavoitteet. </w:t>
      </w:r>
    </w:p>
    <w:p w14:paraId="305027FD" w14:textId="3DF3C483" w:rsidR="004C0CBB" w:rsidRPr="004C0CBB" w:rsidRDefault="004C0CBB" w:rsidP="004C0CBB">
      <w:pPr>
        <w:pStyle w:val="VNLeip2kappaleet"/>
        <w:rPr>
          <w:lang w:eastAsia="en-US"/>
        </w:rPr>
      </w:pPr>
      <w:r w:rsidRPr="004C0CBB">
        <w:rPr>
          <w:lang w:eastAsia="en-US"/>
        </w:rPr>
        <w:t xml:space="preserve">Puolustuskiinteistöjen hallitus tekee esityksen omista palvelu- ja muista toimintatavoitteistaan puolustusministeriölle. Senaatti-kiinteistöjen hallitus tekee esityksen Senaatti-kiinteistöjen palvelu- ja muista toimintatavoitteista sekä konsernin tulos- ja tuloutustavoitteista </w:t>
      </w:r>
      <w:r w:rsidRPr="0091062C">
        <w:rPr>
          <w:lang w:eastAsia="en-US"/>
        </w:rPr>
        <w:t xml:space="preserve">valtiovarainministeriölle. Yhteisten palvelujen tavoitteet valmistellaan konsernin johtoryhmässä </w:t>
      </w:r>
      <w:r w:rsidR="0091062C">
        <w:rPr>
          <w:lang w:eastAsia="en-US"/>
        </w:rPr>
        <w:t>ja käsitellään ministeriöiden</w:t>
      </w:r>
      <w:r w:rsidRPr="0091062C">
        <w:rPr>
          <w:lang w:eastAsia="en-US"/>
        </w:rPr>
        <w:t xml:space="preserve"> yhteistyössä, jonka perusteella valtiovarainministeriö päättää niistä.</w:t>
      </w:r>
    </w:p>
    <w:p w14:paraId="0E1AD919" w14:textId="426D0196" w:rsidR="004C0CBB" w:rsidRDefault="004C0CBB" w:rsidP="004C0CBB">
      <w:pPr>
        <w:pStyle w:val="VNLeip2kappaleet"/>
        <w:rPr>
          <w:lang w:eastAsia="en-US"/>
        </w:rPr>
      </w:pPr>
      <w:r w:rsidRPr="004C0CBB">
        <w:rPr>
          <w:lang w:eastAsia="en-US"/>
        </w:rPr>
        <w:t>Puolustusministeriö esittelee Puolustuskiinteistöjen palvelu</w:t>
      </w:r>
      <w:r w:rsidR="00AA2E6B">
        <w:rPr>
          <w:lang w:eastAsia="en-US"/>
        </w:rPr>
        <w:t>-</w:t>
      </w:r>
      <w:r w:rsidRPr="004C0CBB">
        <w:rPr>
          <w:lang w:eastAsia="en-US"/>
        </w:rPr>
        <w:t xml:space="preserve"> ja muut toiminnan tavoitteet raha-asiainvaliokunnalle ja saatuaan sen puollon tekee niistä päätöksen. Valtiovarainministeriö esittelee Senaatti-kiinteistöjen ja konsernin yhteisten palveluiden palvelu- ja muut toiminnantavoitteet sekä konsernin tulos- ja tuloutustavoitteet raha-asiainvaliokunnalle ja saatuaan sen puollon tekee niistä päätöksen. </w:t>
      </w:r>
    </w:p>
    <w:p w14:paraId="6AE2B05B" w14:textId="19F8F63E" w:rsidR="00B80DB8" w:rsidRPr="004C0CBB" w:rsidRDefault="00B80DB8" w:rsidP="004C0CBB">
      <w:pPr>
        <w:pStyle w:val="VNLeip2kappaleet"/>
        <w:rPr>
          <w:lang w:eastAsia="en-US"/>
        </w:rPr>
      </w:pPr>
      <w:r w:rsidRPr="005C4FDA">
        <w:rPr>
          <w:lang w:eastAsia="en-US"/>
        </w:rPr>
        <w:t xml:space="preserve">Ministeriöt pitävät yhteisen neuvottelun ministeriöiden </w:t>
      </w:r>
      <w:r w:rsidR="005C4FDA" w:rsidRPr="005C4FDA">
        <w:rPr>
          <w:lang w:eastAsia="en-US"/>
        </w:rPr>
        <w:t>tulos</w:t>
      </w:r>
      <w:r w:rsidRPr="005C4FDA">
        <w:rPr>
          <w:lang w:eastAsia="en-US"/>
        </w:rPr>
        <w:t>ohjaajien ja Senaatti-</w:t>
      </w:r>
      <w:r w:rsidRPr="00B80DB8">
        <w:rPr>
          <w:lang w:eastAsia="en-US"/>
        </w:rPr>
        <w:t>kiinteistöjen ja Puolustuskiinteistöjen johdon kesken palvelu- ja tulostavoitteiden valmistelun alkuvaiheessa. Tavoitteita käsitellään lisäksi ministeriöiden ja liikelaitosten hallitusten yhteisessä tapaamisessa.</w:t>
      </w:r>
    </w:p>
    <w:p w14:paraId="36535AC0" w14:textId="1E5E567F" w:rsidR="004C0CBB" w:rsidRPr="004C0CBB" w:rsidRDefault="004C0CBB" w:rsidP="004C0CBB">
      <w:pPr>
        <w:pStyle w:val="VNLeip2kappaleet"/>
        <w:rPr>
          <w:lang w:eastAsia="en-US"/>
        </w:rPr>
      </w:pPr>
      <w:r w:rsidRPr="004C0CBB">
        <w:rPr>
          <w:lang w:eastAsia="en-US"/>
        </w:rPr>
        <w:t xml:space="preserve">Palvelu- </w:t>
      </w:r>
      <w:r w:rsidRPr="005C4FDA">
        <w:rPr>
          <w:lang w:eastAsia="en-US"/>
        </w:rPr>
        <w:t xml:space="preserve">ja tulostavoitteissa tulee </w:t>
      </w:r>
      <w:r w:rsidR="005C4FDA" w:rsidRPr="005C4FDA">
        <w:rPr>
          <w:lang w:eastAsia="en-US"/>
        </w:rPr>
        <w:t xml:space="preserve">ottaa huomioon </w:t>
      </w:r>
      <w:r w:rsidRPr="005C4FDA">
        <w:rPr>
          <w:lang w:eastAsia="en-US"/>
        </w:rPr>
        <w:t>eduskunnan päätökset</w:t>
      </w:r>
      <w:r w:rsidR="00EE77E7" w:rsidRPr="005C4FDA">
        <w:rPr>
          <w:lang w:eastAsia="en-US"/>
        </w:rPr>
        <w:t xml:space="preserve"> </w:t>
      </w:r>
      <w:r w:rsidR="00AA2E6B" w:rsidRPr="005C4FDA">
        <w:rPr>
          <w:lang w:eastAsia="en-US"/>
        </w:rPr>
        <w:t>ja</w:t>
      </w:r>
      <w:r w:rsidRPr="005C4FDA">
        <w:rPr>
          <w:lang w:eastAsia="en-US"/>
        </w:rPr>
        <w:t xml:space="preserve"> liikelaitosmallin tavoitteet sekä Senaatti-kiinteistöjen ja Puolustuskiinteistöjen hallitusten roolit. Vuosittain asetettavien tavoitteiden määrä ei saa muodostua liian suureksi</w:t>
      </w:r>
      <w:r w:rsidR="00AA2E6B" w:rsidRPr="005C4FDA">
        <w:rPr>
          <w:lang w:eastAsia="en-US"/>
        </w:rPr>
        <w:t>,</w:t>
      </w:r>
      <w:r w:rsidR="000E3A03" w:rsidRPr="005C4FDA">
        <w:rPr>
          <w:lang w:eastAsia="en-US"/>
        </w:rPr>
        <w:t xml:space="preserve"> ja niiden tulee kohdistua kyseiseen </w:t>
      </w:r>
      <w:r w:rsidRPr="005C4FDA">
        <w:rPr>
          <w:lang w:eastAsia="en-US"/>
        </w:rPr>
        <w:t>toimintavuoteen ja ilmaista omistajan tahtotilaa keskeisimmiksi katsotuissa tehtäväkokonaisuuksissa</w:t>
      </w:r>
      <w:r w:rsidRPr="004C0CBB">
        <w:rPr>
          <w:lang w:eastAsia="en-US"/>
        </w:rPr>
        <w:t>.</w:t>
      </w:r>
    </w:p>
    <w:p w14:paraId="36CD57CF" w14:textId="54AB5441" w:rsidR="004C0CBB" w:rsidRPr="005C4FDA" w:rsidRDefault="004C0CBB" w:rsidP="004C0CBB">
      <w:pPr>
        <w:pStyle w:val="VNLeip2kappaleet"/>
        <w:rPr>
          <w:lang w:eastAsia="en-US"/>
        </w:rPr>
      </w:pPr>
      <w:r w:rsidRPr="004C0CBB">
        <w:rPr>
          <w:lang w:eastAsia="en-US"/>
        </w:rPr>
        <w:t>Ministeriöt seuraavat Senaatti-konsernin toimintaa puolivuosi- ja vuosiraportein, joihin on liitettävä selvitys</w:t>
      </w:r>
      <w:r w:rsidR="00AA2E6B">
        <w:rPr>
          <w:lang w:eastAsia="en-US"/>
        </w:rPr>
        <w:t xml:space="preserve"> </w:t>
      </w:r>
      <w:r w:rsidRPr="004C0CBB">
        <w:rPr>
          <w:lang w:eastAsia="en-US"/>
        </w:rPr>
        <w:t xml:space="preserve">tavoitteiden toteutumisesta. Samalla raportoidaan </w:t>
      </w:r>
      <w:r w:rsidR="00AA2E6B">
        <w:rPr>
          <w:lang w:eastAsia="en-US"/>
        </w:rPr>
        <w:t xml:space="preserve">muun muassa </w:t>
      </w:r>
      <w:r w:rsidRPr="005C4FDA">
        <w:rPr>
          <w:lang w:eastAsia="en-US"/>
        </w:rPr>
        <w:t>kiinteistövarallisuuden myynneistä ja hankinnoista</w:t>
      </w:r>
      <w:r w:rsidR="00EE77E7" w:rsidRPr="005C4FDA">
        <w:rPr>
          <w:lang w:eastAsia="en-US"/>
        </w:rPr>
        <w:t xml:space="preserve"> sekä </w:t>
      </w:r>
      <w:r w:rsidRPr="005C4FDA">
        <w:rPr>
          <w:lang w:eastAsia="en-US"/>
        </w:rPr>
        <w:t>vuokrausasteen kehityksestä.</w:t>
      </w:r>
    </w:p>
    <w:p w14:paraId="0E11A57F" w14:textId="0241F3BB" w:rsidR="00B80DB8" w:rsidRPr="00B80DB8" w:rsidRDefault="005C4FDA" w:rsidP="00B80DB8">
      <w:pPr>
        <w:pStyle w:val="VNLeip2kappaleet"/>
        <w:rPr>
          <w:lang w:eastAsia="en-US"/>
        </w:rPr>
      </w:pPr>
      <w:r w:rsidRPr="005C4FDA">
        <w:rPr>
          <w:lang w:eastAsia="en-US"/>
        </w:rPr>
        <w:t>V</w:t>
      </w:r>
      <w:r w:rsidR="00B80DB8" w:rsidRPr="005C4FDA">
        <w:rPr>
          <w:lang w:eastAsia="en-US"/>
        </w:rPr>
        <w:t xml:space="preserve">altiovarainministeriö </w:t>
      </w:r>
      <w:r w:rsidRPr="005C4FDA">
        <w:rPr>
          <w:lang w:eastAsia="en-US"/>
        </w:rPr>
        <w:t xml:space="preserve">ja puolustusministeriö </w:t>
      </w:r>
      <w:r w:rsidR="00B80DB8" w:rsidRPr="005C4FDA">
        <w:rPr>
          <w:lang w:eastAsia="en-US"/>
        </w:rPr>
        <w:t>seuraavat tavoitteiden toteutumista kokonaisuutena yhteisissä tulosohjaajien tapaamisissa.</w:t>
      </w:r>
    </w:p>
    <w:p w14:paraId="35CDAC7F" w14:textId="77777777" w:rsidR="00B80DB8" w:rsidRPr="004C0CBB" w:rsidRDefault="00B80DB8" w:rsidP="004C0CBB">
      <w:pPr>
        <w:pStyle w:val="VNLeip2kappaleet"/>
        <w:rPr>
          <w:lang w:eastAsia="en-US"/>
        </w:rPr>
      </w:pPr>
    </w:p>
    <w:p w14:paraId="5CDBB532" w14:textId="5BDCE350" w:rsidR="00390429" w:rsidRPr="000E3A03" w:rsidRDefault="00390429" w:rsidP="004C0CBB">
      <w:pPr>
        <w:pStyle w:val="Otsikko3"/>
      </w:pPr>
      <w:bookmarkStart w:id="69" w:name="_Toc105052144"/>
      <w:r>
        <w:lastRenderedPageBreak/>
        <w:t>Tilinpäätöksestä ja tuloutuksesta päättäminen</w:t>
      </w:r>
      <w:bookmarkEnd w:id="69"/>
    </w:p>
    <w:p w14:paraId="7FA7A70F" w14:textId="4D6C5CFC" w:rsidR="000E3A03" w:rsidRDefault="004C0CBB" w:rsidP="004C0CBB">
      <w:pPr>
        <w:pStyle w:val="VNLeip2kappaleet"/>
        <w:rPr>
          <w:lang w:eastAsia="en-US"/>
        </w:rPr>
      </w:pPr>
      <w:r w:rsidRPr="004C0CBB">
        <w:rPr>
          <w:lang w:eastAsia="en-US"/>
        </w:rPr>
        <w:t>Senaatti-kiinteistöillä ja Puolustuskiinteistöillä on kummallakin oma tase ja kirjanpito</w:t>
      </w:r>
      <w:r w:rsidR="00AA2E6B">
        <w:rPr>
          <w:lang w:eastAsia="en-US"/>
        </w:rPr>
        <w:t>,</w:t>
      </w:r>
      <w:r w:rsidRPr="004C0CBB">
        <w:rPr>
          <w:lang w:eastAsia="en-US"/>
        </w:rPr>
        <w:t xml:space="preserve"> ja kumpikin liikelaitos laatii vuosit</w:t>
      </w:r>
      <w:r w:rsidR="00803A31">
        <w:rPr>
          <w:lang w:eastAsia="en-US"/>
        </w:rPr>
        <w:t>taisen tilinpäätöksen</w:t>
      </w:r>
      <w:r w:rsidRPr="004C0CBB">
        <w:rPr>
          <w:lang w:eastAsia="en-US"/>
        </w:rPr>
        <w:t xml:space="preserve">. </w:t>
      </w:r>
    </w:p>
    <w:p w14:paraId="7757FCCF" w14:textId="5E8A6DEB" w:rsidR="004C0CBB" w:rsidRPr="004C0CBB" w:rsidRDefault="004C0CBB" w:rsidP="004C0CBB">
      <w:pPr>
        <w:pStyle w:val="VNLeip2kappaleet"/>
        <w:rPr>
          <w:lang w:eastAsia="en-US"/>
        </w:rPr>
      </w:pPr>
      <w:r w:rsidRPr="004C0CBB">
        <w:rPr>
          <w:lang w:eastAsia="en-US"/>
        </w:rPr>
        <w:t>Puolustuskiinteistöjen tilinpäätös toimitetaan Senaatti-kiinteistöjen hallitukselle, joka tekee liikelaitoslain mukaisesti kumpaakin liikelaitosta koskevan esityksen valtioneuvostolle. Valtioneuvosto vahvistaa konsernitilinpäätöksen ja asettaa tuloutusvelvoitteen Senaatti-kiinteistöille sekä päättää, miltä osin tuloutukse</w:t>
      </w:r>
      <w:r w:rsidR="00803A31">
        <w:rPr>
          <w:lang w:eastAsia="en-US"/>
        </w:rPr>
        <w:t>sta vastaa Puolustuskiinteistöt.</w:t>
      </w:r>
    </w:p>
    <w:p w14:paraId="48CCCB8D" w14:textId="77777777" w:rsidR="000E3A03" w:rsidRDefault="004C0CBB" w:rsidP="004C0CBB">
      <w:pPr>
        <w:pStyle w:val="VNLeip2kappaleet"/>
        <w:rPr>
          <w:lang w:eastAsia="en-US"/>
        </w:rPr>
      </w:pPr>
      <w:r w:rsidRPr="004C0CBB">
        <w:rPr>
          <w:lang w:eastAsia="en-US"/>
        </w:rPr>
        <w:t>Esittelystä valtioneuvostolle vastaa valtiovarainministeriö. Senaatti-konserni toimittaa esityksen valtiovarainministeriölle ja tiedoksi puolustusministeriölle. Ministeriöt käsittelevät ohjaamiensa laitosten tilinpäätökset ja tuloutusesityksen.</w:t>
      </w:r>
      <w:r w:rsidR="000E3A03">
        <w:rPr>
          <w:lang w:eastAsia="en-US"/>
        </w:rPr>
        <w:t xml:space="preserve"> Jos tuloutusesitys poikkeaa olennai</w:t>
      </w:r>
      <w:r w:rsidRPr="004C0CBB">
        <w:rPr>
          <w:lang w:eastAsia="en-US"/>
        </w:rPr>
        <w:t xml:space="preserve">sesti tavoitteesta, ministeriöt keskustelevat sen perusteista. </w:t>
      </w:r>
    </w:p>
    <w:p w14:paraId="77D2A86D" w14:textId="47E4EB56" w:rsidR="004C0CBB" w:rsidRDefault="004C0CBB" w:rsidP="00CD1F1A">
      <w:pPr>
        <w:pStyle w:val="VNLeip2kappaleet"/>
        <w:rPr>
          <w:lang w:eastAsia="en-US"/>
        </w:rPr>
      </w:pPr>
      <w:r w:rsidRPr="004C0CBB">
        <w:rPr>
          <w:lang w:eastAsia="en-US"/>
        </w:rPr>
        <w:t xml:space="preserve">Puolustusministeriö toimittaa valtiovarainministeriölle kantansa Puolustuskiinteistöjen tuloutukseen, </w:t>
      </w:r>
      <w:r w:rsidR="008E5214">
        <w:rPr>
          <w:lang w:eastAsia="en-US"/>
        </w:rPr>
        <w:t>minkä</w:t>
      </w:r>
      <w:r w:rsidR="008E5214" w:rsidRPr="004C0CBB">
        <w:rPr>
          <w:lang w:eastAsia="en-US"/>
        </w:rPr>
        <w:t xml:space="preserve"> </w:t>
      </w:r>
      <w:r w:rsidRPr="004C0CBB">
        <w:rPr>
          <w:lang w:eastAsia="en-US"/>
        </w:rPr>
        <w:t xml:space="preserve">jälkeen valtiovarainministeriö esittelee tavoitteet valtioneuvostolle. </w:t>
      </w:r>
      <w:r w:rsidRPr="005C4FDA">
        <w:rPr>
          <w:lang w:eastAsia="en-US"/>
        </w:rPr>
        <w:t>Tuloutuksen periaatteista tulee olla ministeriö</w:t>
      </w:r>
      <w:r w:rsidR="000E3A03" w:rsidRPr="005C4FDA">
        <w:rPr>
          <w:lang w:eastAsia="en-US"/>
        </w:rPr>
        <w:t>iden kesken yhteisymmärrys</w:t>
      </w:r>
      <w:r w:rsidR="00803A31" w:rsidRPr="005C4FDA">
        <w:rPr>
          <w:lang w:eastAsia="en-US"/>
        </w:rPr>
        <w:t xml:space="preserve">. </w:t>
      </w:r>
      <w:r w:rsidR="005C4FDA">
        <w:rPr>
          <w:lang w:eastAsia="en-US"/>
        </w:rPr>
        <w:t>Omakustannus</w:t>
      </w:r>
      <w:r w:rsidRPr="005C4FDA">
        <w:rPr>
          <w:lang w:eastAsia="en-US"/>
        </w:rPr>
        <w:t>perusteisessa vuokramallissa</w:t>
      </w:r>
      <w:r w:rsidRPr="004C0CBB">
        <w:rPr>
          <w:lang w:eastAsia="en-US"/>
        </w:rPr>
        <w:t xml:space="preserve"> tuloutukset perustuvat pääasiassa myyntiin ja valti</w:t>
      </w:r>
      <w:r w:rsidR="000E3A03">
        <w:rPr>
          <w:lang w:eastAsia="en-US"/>
        </w:rPr>
        <w:t xml:space="preserve">on ulkopuolisiin asiakkaisiin. </w:t>
      </w:r>
    </w:p>
    <w:p w14:paraId="30AEBA22" w14:textId="6029974A" w:rsidR="0091062C" w:rsidRDefault="00CD1F1A" w:rsidP="00CD1F1A">
      <w:pPr>
        <w:pStyle w:val="Otsikko1"/>
        <w:rPr>
          <w:lang w:eastAsia="en-US"/>
        </w:rPr>
      </w:pPr>
      <w:bookmarkStart w:id="70" w:name="_Toc105052145"/>
      <w:r>
        <w:rPr>
          <w:lang w:eastAsia="en-US"/>
        </w:rPr>
        <w:lastRenderedPageBreak/>
        <w:t>Henkilöstön asema Senaat</w:t>
      </w:r>
      <w:r w:rsidR="00746236">
        <w:rPr>
          <w:lang w:eastAsia="en-US"/>
        </w:rPr>
        <w:t>ti-</w:t>
      </w:r>
      <w:r>
        <w:rPr>
          <w:lang w:eastAsia="en-US"/>
        </w:rPr>
        <w:t>konsernissa</w:t>
      </w:r>
      <w:bookmarkEnd w:id="70"/>
      <w:r w:rsidR="000E3A03">
        <w:rPr>
          <w:lang w:eastAsia="en-US"/>
        </w:rPr>
        <w:t xml:space="preserve"> </w:t>
      </w:r>
    </w:p>
    <w:p w14:paraId="428DE2B4" w14:textId="3EE5B2FD" w:rsidR="0091062C" w:rsidRDefault="0091062C" w:rsidP="0091062C">
      <w:pPr>
        <w:pStyle w:val="Otsikko2"/>
      </w:pPr>
      <w:bookmarkStart w:id="71" w:name="_Toc105052146"/>
      <w:r>
        <w:t>Yleistä</w:t>
      </w:r>
      <w:bookmarkEnd w:id="71"/>
      <w:r>
        <w:t xml:space="preserve"> </w:t>
      </w:r>
    </w:p>
    <w:p w14:paraId="7DB2F63E" w14:textId="227B69DE" w:rsidR="00AC78D3" w:rsidRDefault="0091062C" w:rsidP="0091062C">
      <w:pPr>
        <w:pStyle w:val="VNLeip1kappale"/>
        <w:rPr>
          <w:lang w:eastAsia="en-US"/>
        </w:rPr>
      </w:pPr>
      <w:r w:rsidRPr="0091062C">
        <w:rPr>
          <w:lang w:eastAsia="en-US"/>
        </w:rPr>
        <w:t>Senaatti-konsernissa työskentel</w:t>
      </w:r>
      <w:r w:rsidR="00EE77E7">
        <w:rPr>
          <w:lang w:eastAsia="en-US"/>
        </w:rPr>
        <w:t xml:space="preserve">i vuoden 2021 lopussa </w:t>
      </w:r>
      <w:r w:rsidR="00EE77E7" w:rsidRPr="00734DEE">
        <w:rPr>
          <w:lang w:eastAsia="en-US"/>
        </w:rPr>
        <w:t>yhteensä 1</w:t>
      </w:r>
      <w:r w:rsidR="00734DEE" w:rsidRPr="00734DEE">
        <w:rPr>
          <w:lang w:eastAsia="en-US"/>
        </w:rPr>
        <w:t xml:space="preserve"> </w:t>
      </w:r>
      <w:r w:rsidR="00EE77E7" w:rsidRPr="00734DEE">
        <w:rPr>
          <w:lang w:eastAsia="en-US"/>
        </w:rPr>
        <w:t>210 henkilöä,</w:t>
      </w:r>
      <w:r w:rsidR="00EE77E7">
        <w:rPr>
          <w:lang w:eastAsia="en-US"/>
        </w:rPr>
        <w:t xml:space="preserve"> joista Senaatti-kiinteistöissä </w:t>
      </w:r>
      <w:r w:rsidR="00D2409A">
        <w:rPr>
          <w:lang w:eastAsia="en-US"/>
        </w:rPr>
        <w:t>työskenteli 520 henkilöä j</w:t>
      </w:r>
      <w:r w:rsidR="00EE77E7">
        <w:rPr>
          <w:lang w:eastAsia="en-US"/>
        </w:rPr>
        <w:t>a Puolustuskiinteistöissä 690</w:t>
      </w:r>
      <w:r w:rsidR="00D2409A">
        <w:rPr>
          <w:lang w:eastAsia="en-US"/>
        </w:rPr>
        <w:t xml:space="preserve"> henkilöä</w:t>
      </w:r>
      <w:r w:rsidR="00EE77E7">
        <w:rPr>
          <w:lang w:eastAsia="en-US"/>
        </w:rPr>
        <w:t>. Henkilöstömäärä kasvoi vuoden 2021 aikana hieman, mikä johtui konsernin yhteisten palveluiden kehittämisestä, rakennuttamishankkeiden tarpeista sekä panostuksista turvallisuuspalveluihin. Erityisesti rakennuttamistehtävissä on jo useamman vuoden panostettu oman henk</w:t>
      </w:r>
      <w:r w:rsidR="00B80DB8">
        <w:rPr>
          <w:lang w:eastAsia="en-US"/>
        </w:rPr>
        <w:t>ilöstön osuuden kasvattamiseen</w:t>
      </w:r>
      <w:r w:rsidR="0065249F">
        <w:rPr>
          <w:lang w:eastAsia="en-US"/>
        </w:rPr>
        <w:t>, mutta tästä huolimatta u</w:t>
      </w:r>
      <w:r w:rsidR="0002177D">
        <w:rPr>
          <w:lang w:eastAsia="en-US"/>
        </w:rPr>
        <w:t xml:space="preserve">lkopuolelta ostettujen </w:t>
      </w:r>
      <w:r w:rsidR="0065249F">
        <w:rPr>
          <w:lang w:eastAsia="en-US"/>
        </w:rPr>
        <w:t>palveluiden määrä on edelleen suuri</w:t>
      </w:r>
      <w:r w:rsidR="00B80DB8">
        <w:rPr>
          <w:lang w:eastAsia="en-US"/>
        </w:rPr>
        <w:t>.</w:t>
      </w:r>
    </w:p>
    <w:p w14:paraId="1F0830B7" w14:textId="393FA2D7" w:rsidR="00AC78D3" w:rsidRPr="0091062C" w:rsidRDefault="00EA5613" w:rsidP="0091062C">
      <w:pPr>
        <w:pStyle w:val="VNLeip1kappale"/>
        <w:rPr>
          <w:lang w:eastAsia="en-US"/>
        </w:rPr>
      </w:pPr>
      <w:r>
        <w:rPr>
          <w:lang w:eastAsia="en-US"/>
        </w:rPr>
        <w:t>Senaatti-kiinteistöissä</w:t>
      </w:r>
      <w:r w:rsidR="00B80DB8" w:rsidRPr="00734DEE">
        <w:rPr>
          <w:lang w:eastAsia="en-US"/>
        </w:rPr>
        <w:t xml:space="preserve"> on seu</w:t>
      </w:r>
      <w:r w:rsidR="00D41345">
        <w:rPr>
          <w:lang w:eastAsia="en-US"/>
        </w:rPr>
        <w:t>rattu henkilöstön tyytyväisyyttä</w:t>
      </w:r>
      <w:r w:rsidR="00B80DB8" w:rsidRPr="00734DEE">
        <w:rPr>
          <w:lang w:eastAsia="en-US"/>
        </w:rPr>
        <w:t xml:space="preserve"> </w:t>
      </w:r>
      <w:r w:rsidR="00D2409A" w:rsidRPr="00734DEE">
        <w:rPr>
          <w:lang w:eastAsia="en-US"/>
        </w:rPr>
        <w:t xml:space="preserve">jo pitkään. Henkilöstön tyytyväisyyttä on seurattu myös </w:t>
      </w:r>
      <w:r w:rsidR="00D41345">
        <w:rPr>
          <w:lang w:eastAsia="en-US"/>
        </w:rPr>
        <w:t>Puolustuskiinteistöjä</w:t>
      </w:r>
      <w:r w:rsidR="00734DEE" w:rsidRPr="00734DEE">
        <w:rPr>
          <w:lang w:eastAsia="en-US"/>
        </w:rPr>
        <w:t xml:space="preserve"> edeltäneessä</w:t>
      </w:r>
      <w:r w:rsidR="00D2409A" w:rsidRPr="00734DEE">
        <w:rPr>
          <w:lang w:eastAsia="en-US"/>
        </w:rPr>
        <w:t xml:space="preserve"> Puolus</w:t>
      </w:r>
      <w:r w:rsidR="00734DEE" w:rsidRPr="00734DEE">
        <w:rPr>
          <w:lang w:eastAsia="en-US"/>
        </w:rPr>
        <w:t xml:space="preserve">tushallinnon rakennuslaitoksessa. </w:t>
      </w:r>
      <w:r w:rsidR="00D2409A" w:rsidRPr="00734DEE">
        <w:rPr>
          <w:lang w:eastAsia="en-US"/>
        </w:rPr>
        <w:t>Jäljempänä esitellään henkilöstö</w:t>
      </w:r>
      <w:r w:rsidR="00734DEE">
        <w:rPr>
          <w:lang w:eastAsia="en-US"/>
        </w:rPr>
        <w:t>n tyytyväisyyskyselyn tuloksia</w:t>
      </w:r>
      <w:r w:rsidR="00D2409A" w:rsidRPr="00734DEE">
        <w:rPr>
          <w:lang w:eastAsia="en-US"/>
        </w:rPr>
        <w:t xml:space="preserve"> </w:t>
      </w:r>
      <w:r w:rsidR="00734DEE">
        <w:rPr>
          <w:lang w:eastAsia="en-US"/>
        </w:rPr>
        <w:t>Senaatti-</w:t>
      </w:r>
      <w:r w:rsidR="00D2409A" w:rsidRPr="00734DEE">
        <w:rPr>
          <w:lang w:eastAsia="en-US"/>
        </w:rPr>
        <w:t>konsernin</w:t>
      </w:r>
      <w:r w:rsidR="00B80DB8" w:rsidRPr="00734DEE">
        <w:rPr>
          <w:lang w:eastAsia="en-US"/>
        </w:rPr>
        <w:t xml:space="preserve"> ensimmäisenä toimintavuonna</w:t>
      </w:r>
      <w:r w:rsidR="00AC78D3" w:rsidRPr="00734DEE">
        <w:rPr>
          <w:lang w:eastAsia="en-US"/>
        </w:rPr>
        <w:t>.</w:t>
      </w:r>
    </w:p>
    <w:p w14:paraId="24136584" w14:textId="52D7F990" w:rsidR="000E3A03" w:rsidRDefault="0091062C" w:rsidP="0091062C">
      <w:pPr>
        <w:pStyle w:val="Otsikko2"/>
      </w:pPr>
      <w:bookmarkStart w:id="72" w:name="_Toc105052147"/>
      <w:r>
        <w:t>Puolustuskiinteistöjen perustaminen</w:t>
      </w:r>
      <w:bookmarkEnd w:id="72"/>
    </w:p>
    <w:p w14:paraId="5C7AA6BE" w14:textId="3B75E497" w:rsidR="00E84988" w:rsidRPr="00E84988" w:rsidRDefault="00E84988" w:rsidP="00E84988">
      <w:pPr>
        <w:pStyle w:val="VNLeip1kappale"/>
        <w:rPr>
          <w:lang w:eastAsia="en-US"/>
        </w:rPr>
      </w:pPr>
      <w:r w:rsidRPr="00E84988">
        <w:rPr>
          <w:lang w:eastAsia="en-US"/>
        </w:rPr>
        <w:t xml:space="preserve">Puolustuskiinteistöjen perustamisen yhteydessä toteutettiin yhteistoimintaneuvottelut </w:t>
      </w:r>
      <w:r w:rsidR="00EE77E7">
        <w:rPr>
          <w:lang w:eastAsia="en-US"/>
        </w:rPr>
        <w:t>Puolustushallinnon r</w:t>
      </w:r>
      <w:r w:rsidRPr="00E84988">
        <w:rPr>
          <w:lang w:eastAsia="en-US"/>
        </w:rPr>
        <w:t>akennuslaitoks</w:t>
      </w:r>
      <w:r w:rsidR="00AC78D3">
        <w:rPr>
          <w:lang w:eastAsia="en-US"/>
        </w:rPr>
        <w:t xml:space="preserve">ella ja Senaatti-kiinteistöissä. </w:t>
      </w:r>
    </w:p>
    <w:p w14:paraId="35C3C6FC" w14:textId="397974BF" w:rsidR="00E84988" w:rsidRDefault="00E84988" w:rsidP="004C0134">
      <w:pPr>
        <w:pStyle w:val="VNInfolaatikkotaustavri"/>
        <w:rPr>
          <w:lang w:eastAsia="en-US"/>
        </w:rPr>
      </w:pPr>
      <w:r w:rsidRPr="004C0134">
        <w:rPr>
          <w:lang w:eastAsia="en-US"/>
        </w:rPr>
        <w:t>Ennen yhteistoimintaneuvotteluja</w:t>
      </w:r>
      <w:r w:rsidR="0002177D">
        <w:rPr>
          <w:lang w:eastAsia="en-US"/>
        </w:rPr>
        <w:t xml:space="preserve"> toteutettiin</w:t>
      </w:r>
      <w:r w:rsidRPr="004C0134">
        <w:rPr>
          <w:lang w:eastAsia="en-US"/>
        </w:rPr>
        <w:t xml:space="preserve"> </w:t>
      </w:r>
      <w:r w:rsidRPr="00180280">
        <w:rPr>
          <w:lang w:eastAsia="en-US"/>
        </w:rPr>
        <w:t>jo syksyllä 2020 laajamit</w:t>
      </w:r>
      <w:r w:rsidR="00EE77E7" w:rsidRPr="00180280">
        <w:rPr>
          <w:lang w:eastAsia="en-US"/>
        </w:rPr>
        <w:t>taiset</w:t>
      </w:r>
      <w:r w:rsidRPr="00180280">
        <w:rPr>
          <w:lang w:eastAsia="en-US"/>
        </w:rPr>
        <w:t xml:space="preserve"> muutosneuvottelut </w:t>
      </w:r>
      <w:r w:rsidR="00EE77E7" w:rsidRPr="00180280">
        <w:rPr>
          <w:lang w:eastAsia="en-US"/>
        </w:rPr>
        <w:t>Puolustushallinnon r</w:t>
      </w:r>
      <w:r w:rsidR="00180280" w:rsidRPr="00180280">
        <w:rPr>
          <w:lang w:eastAsia="en-US"/>
        </w:rPr>
        <w:t>akennuslaitoksessa</w:t>
      </w:r>
      <w:r w:rsidRPr="00180280">
        <w:rPr>
          <w:lang w:eastAsia="en-US"/>
        </w:rPr>
        <w:t>, jolloin henkilöstön kanssa keskusteltiin henkilökohtaisesti tulevasta muutoksesta, mahdollisista uusista tehtävistä ja niiden sisällöstä. Samoin alkuvuodesta 2021 käytiin perusteelliset keskustelut</w:t>
      </w:r>
      <w:r w:rsidRPr="004C0134">
        <w:rPr>
          <w:lang w:eastAsia="en-US"/>
        </w:rPr>
        <w:t xml:space="preserve"> </w:t>
      </w:r>
      <w:r w:rsidR="00EE77E7" w:rsidRPr="004C0134">
        <w:rPr>
          <w:lang w:eastAsia="en-US"/>
        </w:rPr>
        <w:t>Puolustushallinnon r</w:t>
      </w:r>
      <w:r w:rsidRPr="004C0134">
        <w:rPr>
          <w:lang w:eastAsia="en-US"/>
        </w:rPr>
        <w:t>akennuslaitoksen työehtosopimusten sopimuskumppanien kanssa yhteistoiminnan ja työsuojelun organisoimisesta Puolustuskiinteistöillä sekä uusittiin luottamusmiessopimukset.</w:t>
      </w:r>
      <w:r w:rsidRPr="00E84988">
        <w:rPr>
          <w:lang w:eastAsia="en-US"/>
        </w:rPr>
        <w:t xml:space="preserve"> </w:t>
      </w:r>
    </w:p>
    <w:p w14:paraId="169886BE" w14:textId="4E410822" w:rsidR="00E84988" w:rsidRDefault="00E84988" w:rsidP="00E84988">
      <w:pPr>
        <w:pStyle w:val="VNLeip1kappale"/>
        <w:rPr>
          <w:lang w:eastAsia="en-US"/>
        </w:rPr>
      </w:pPr>
      <w:r w:rsidRPr="00E84988">
        <w:rPr>
          <w:lang w:eastAsia="en-US"/>
        </w:rPr>
        <w:t>Yhteistoimintaneuvotteluissa aloitettiin henkilöstöpolitiikan yhtenäistäminen ja henkilöstöetujen yhdenmuk</w:t>
      </w:r>
      <w:r>
        <w:rPr>
          <w:lang w:eastAsia="en-US"/>
        </w:rPr>
        <w:t xml:space="preserve">aistaminen koko </w:t>
      </w:r>
      <w:r w:rsidR="00EE77E7">
        <w:rPr>
          <w:lang w:eastAsia="en-US"/>
        </w:rPr>
        <w:t>Senaatti-</w:t>
      </w:r>
      <w:r>
        <w:rPr>
          <w:lang w:eastAsia="en-US"/>
        </w:rPr>
        <w:t>konsernissa</w:t>
      </w:r>
      <w:r w:rsidRPr="00E84988">
        <w:rPr>
          <w:lang w:eastAsia="en-US"/>
        </w:rPr>
        <w:t>.</w:t>
      </w:r>
      <w:r>
        <w:rPr>
          <w:lang w:eastAsia="en-US"/>
        </w:rPr>
        <w:t xml:space="preserve"> Lopputuloksena oli</w:t>
      </w:r>
      <w:r w:rsidRPr="00E84988">
        <w:rPr>
          <w:lang w:eastAsia="en-US"/>
        </w:rPr>
        <w:t>, että entisill</w:t>
      </w:r>
      <w:r w:rsidR="00EA28D4">
        <w:rPr>
          <w:lang w:eastAsia="en-US"/>
        </w:rPr>
        <w:t xml:space="preserve">ä </w:t>
      </w:r>
      <w:r w:rsidR="00EE77E7">
        <w:rPr>
          <w:lang w:eastAsia="en-US"/>
        </w:rPr>
        <w:t>Puolustushallinnon r</w:t>
      </w:r>
      <w:r w:rsidR="00EA28D4">
        <w:rPr>
          <w:lang w:eastAsia="en-US"/>
        </w:rPr>
        <w:t xml:space="preserve">akennuslaitoksen </w:t>
      </w:r>
      <w:r w:rsidR="00EA5613">
        <w:rPr>
          <w:lang w:eastAsia="en-US"/>
        </w:rPr>
        <w:t xml:space="preserve">henkilöstöllä </w:t>
      </w:r>
      <w:r w:rsidRPr="00E84988">
        <w:rPr>
          <w:lang w:eastAsia="en-US"/>
        </w:rPr>
        <w:t xml:space="preserve">henkilöstöedut </w:t>
      </w:r>
      <w:r w:rsidRPr="00E84988">
        <w:rPr>
          <w:lang w:eastAsia="en-US"/>
        </w:rPr>
        <w:lastRenderedPageBreak/>
        <w:t>paranivat monelta osin ja Senaatti-kiinteistöjen henkil</w:t>
      </w:r>
      <w:r>
        <w:rPr>
          <w:lang w:eastAsia="en-US"/>
        </w:rPr>
        <w:t xml:space="preserve">östöllä pysyivät ennallaan siten, että </w:t>
      </w:r>
      <w:r w:rsidR="00B80DB8">
        <w:rPr>
          <w:lang w:eastAsia="en-US"/>
        </w:rPr>
        <w:t xml:space="preserve">konsernin sisällä </w:t>
      </w:r>
      <w:r w:rsidRPr="00E84988">
        <w:rPr>
          <w:lang w:eastAsia="en-US"/>
        </w:rPr>
        <w:t>siirtyneiden</w:t>
      </w:r>
      <w:r>
        <w:rPr>
          <w:lang w:eastAsia="en-US"/>
        </w:rPr>
        <w:t xml:space="preserve"> henkilöiden</w:t>
      </w:r>
      <w:r w:rsidRPr="00E84988">
        <w:rPr>
          <w:lang w:eastAsia="en-US"/>
        </w:rPr>
        <w:t xml:space="preserve"> </w:t>
      </w:r>
      <w:r w:rsidRPr="00180280">
        <w:rPr>
          <w:lang w:eastAsia="en-US"/>
        </w:rPr>
        <w:t xml:space="preserve">työsuhteen ehdot ja </w:t>
      </w:r>
      <w:r w:rsidR="00180280" w:rsidRPr="00180280">
        <w:rPr>
          <w:lang w:eastAsia="en-US"/>
        </w:rPr>
        <w:t xml:space="preserve">edut </w:t>
      </w:r>
      <w:r w:rsidRPr="00180280">
        <w:rPr>
          <w:lang w:eastAsia="en-US"/>
        </w:rPr>
        <w:t>turvattiin</w:t>
      </w:r>
      <w:r>
        <w:rPr>
          <w:lang w:eastAsia="en-US"/>
        </w:rPr>
        <w:t>.</w:t>
      </w:r>
      <w:r w:rsidRPr="00E84988">
        <w:rPr>
          <w:lang w:eastAsia="en-US"/>
        </w:rPr>
        <w:t xml:space="preserve"> </w:t>
      </w:r>
    </w:p>
    <w:p w14:paraId="2B045FE7" w14:textId="0E4AB41F" w:rsidR="005829FD" w:rsidRDefault="005829FD" w:rsidP="004C0134">
      <w:pPr>
        <w:pStyle w:val="VNInfolaatikkotaustavri"/>
        <w:rPr>
          <w:lang w:eastAsia="en-US"/>
        </w:rPr>
      </w:pPr>
      <w:r w:rsidRPr="004C0134">
        <w:rPr>
          <w:lang w:eastAsia="en-US"/>
        </w:rPr>
        <w:t xml:space="preserve">Puolustuskiinteistöissä on oma yhteistoimintaneuvottelukunta </w:t>
      </w:r>
      <w:r w:rsidR="00180280">
        <w:rPr>
          <w:lang w:eastAsia="en-US"/>
        </w:rPr>
        <w:t>Senaatti-</w:t>
      </w:r>
      <w:r w:rsidRPr="004C0134">
        <w:rPr>
          <w:lang w:eastAsia="en-US"/>
        </w:rPr>
        <w:t>konsernin yhteis</w:t>
      </w:r>
      <w:r w:rsidR="0002177D">
        <w:rPr>
          <w:lang w:eastAsia="en-US"/>
        </w:rPr>
        <w:t>en neuvottelukunnan lisäksi, jo</w:t>
      </w:r>
      <w:r w:rsidRPr="004C0134">
        <w:rPr>
          <w:lang w:eastAsia="en-US"/>
        </w:rPr>
        <w:t xml:space="preserve">ssa </w:t>
      </w:r>
      <w:r w:rsidRPr="00180280">
        <w:rPr>
          <w:lang w:eastAsia="en-US"/>
        </w:rPr>
        <w:t>henkil</w:t>
      </w:r>
      <w:r w:rsidR="0002177D">
        <w:rPr>
          <w:lang w:eastAsia="en-US"/>
        </w:rPr>
        <w:t>östöjärjestöillä on edustajansa,</w:t>
      </w:r>
      <w:r w:rsidRPr="00180280">
        <w:rPr>
          <w:lang w:eastAsia="en-US"/>
        </w:rPr>
        <w:t xml:space="preserve"> sekä 16 </w:t>
      </w:r>
      <w:r w:rsidR="00180280">
        <w:rPr>
          <w:lang w:eastAsia="en-US"/>
        </w:rPr>
        <w:t>työsuojelutoimikuntaa, joissa</w:t>
      </w:r>
      <w:r w:rsidRPr="00180280">
        <w:rPr>
          <w:lang w:eastAsia="en-US"/>
        </w:rPr>
        <w:t xml:space="preserve"> työsuojeluvaltuutetut </w:t>
      </w:r>
      <w:r w:rsidR="00180280">
        <w:rPr>
          <w:lang w:eastAsia="en-US"/>
        </w:rPr>
        <w:t xml:space="preserve">ovat </w:t>
      </w:r>
      <w:r w:rsidR="00180280" w:rsidRPr="00180280">
        <w:rPr>
          <w:lang w:eastAsia="en-US"/>
        </w:rPr>
        <w:t>varmistamassa</w:t>
      </w:r>
      <w:r w:rsidR="00180280">
        <w:rPr>
          <w:lang w:eastAsia="en-US"/>
        </w:rPr>
        <w:t xml:space="preserve"> asioiden sujuvaa hoitoa.</w:t>
      </w:r>
    </w:p>
    <w:p w14:paraId="36517BAA" w14:textId="0D29E441" w:rsidR="005829FD" w:rsidRDefault="000E3A03" w:rsidP="005829FD">
      <w:pPr>
        <w:pStyle w:val="VNLeip1kappale"/>
        <w:rPr>
          <w:lang w:eastAsia="en-US"/>
        </w:rPr>
      </w:pPr>
      <w:r>
        <w:rPr>
          <w:lang w:eastAsia="en-US"/>
        </w:rPr>
        <w:t>Puolustuskiinteistöjen ja Senaatti-konsernin perustamisen myötä pääosa lakkautetun Puolustushallinnon rakennuslaitoksen henkilöstöstä siirtyi Puolustuskiinteistöt</w:t>
      </w:r>
      <w:r w:rsidR="00EE77E7">
        <w:rPr>
          <w:lang w:eastAsia="en-US"/>
        </w:rPr>
        <w:t>-</w:t>
      </w:r>
      <w:r>
        <w:rPr>
          <w:lang w:eastAsia="en-US"/>
        </w:rPr>
        <w:t>tytärliikelaitoksen palvelukseen. Puolustushallinnon rakennuslaitoksesta siirtyi 66 henkilöä Senaatti-kiinteistöihin</w:t>
      </w:r>
      <w:r w:rsidR="00B80DB8">
        <w:rPr>
          <w:lang w:eastAsia="en-US"/>
        </w:rPr>
        <w:t>,</w:t>
      </w:r>
      <w:r>
        <w:rPr>
          <w:lang w:eastAsia="en-US"/>
        </w:rPr>
        <w:t xml:space="preserve"> ja 16 henkilöä siirtyi Senaatti-kiinteistöistä </w:t>
      </w:r>
      <w:r w:rsidR="00097471">
        <w:rPr>
          <w:lang w:eastAsia="en-US"/>
        </w:rPr>
        <w:t>sille perustettuun tytärliikelaitokseen</w:t>
      </w:r>
      <w:r w:rsidR="00B80DB8">
        <w:rPr>
          <w:lang w:eastAsia="en-US"/>
        </w:rPr>
        <w:t xml:space="preserve"> </w:t>
      </w:r>
      <w:r>
        <w:rPr>
          <w:lang w:eastAsia="en-US"/>
        </w:rPr>
        <w:t xml:space="preserve">Puolustuskiinteistöihin. </w:t>
      </w:r>
      <w:r w:rsidR="00B80DB8" w:rsidRPr="00B80DB8">
        <w:rPr>
          <w:lang w:eastAsia="en-US"/>
        </w:rPr>
        <w:t xml:space="preserve">Kaikkien entisen Puolustushallinnon rakennuslaitoksen työntekijöiden työsuhteet </w:t>
      </w:r>
      <w:r w:rsidR="00B80DB8">
        <w:rPr>
          <w:lang w:eastAsia="en-US"/>
        </w:rPr>
        <w:t>jatkuivat katkeamattomina.</w:t>
      </w:r>
      <w:r w:rsidR="00AC78D3" w:rsidRPr="00AC78D3">
        <w:rPr>
          <w:rFonts w:cs="Times New Roman"/>
          <w:spacing w:val="0"/>
          <w:lang w:eastAsia="en-US"/>
        </w:rPr>
        <w:t xml:space="preserve"> </w:t>
      </w:r>
    </w:p>
    <w:p w14:paraId="7B1B3638" w14:textId="29466823" w:rsidR="000E3A03" w:rsidRDefault="000E3A03" w:rsidP="000E3A03">
      <w:pPr>
        <w:pStyle w:val="VNLeip1kappale"/>
        <w:rPr>
          <w:lang w:eastAsia="en-US"/>
        </w:rPr>
      </w:pPr>
      <w:r>
        <w:rPr>
          <w:lang w:eastAsia="en-US"/>
        </w:rPr>
        <w:t>Kaikki Senaatti-kiinteistöi</w:t>
      </w:r>
      <w:r w:rsidR="00EA28D4">
        <w:rPr>
          <w:lang w:eastAsia="en-US"/>
        </w:rPr>
        <w:t xml:space="preserve">hin siirtyneistä </w:t>
      </w:r>
      <w:r w:rsidR="00375E45">
        <w:rPr>
          <w:lang w:eastAsia="en-US"/>
        </w:rPr>
        <w:t xml:space="preserve">Puolustushallinnon </w:t>
      </w:r>
      <w:r w:rsidR="00365432">
        <w:rPr>
          <w:lang w:eastAsia="en-US"/>
        </w:rPr>
        <w:t>rakennuslaitoksen enti</w:t>
      </w:r>
      <w:r w:rsidR="00EA28D4">
        <w:rPr>
          <w:lang w:eastAsia="en-US"/>
        </w:rPr>
        <w:t>s</w:t>
      </w:r>
      <w:r w:rsidR="00365432">
        <w:rPr>
          <w:lang w:eastAsia="en-US"/>
        </w:rPr>
        <w:t>is</w:t>
      </w:r>
      <w:r w:rsidR="00EA28D4">
        <w:rPr>
          <w:lang w:eastAsia="en-US"/>
        </w:rPr>
        <w:t>tä työntekijöistä</w:t>
      </w:r>
      <w:r>
        <w:rPr>
          <w:lang w:eastAsia="en-US"/>
        </w:rPr>
        <w:t xml:space="preserve"> sijoittuivat </w:t>
      </w:r>
      <w:r w:rsidR="00375E45">
        <w:rPr>
          <w:lang w:eastAsia="en-US"/>
        </w:rPr>
        <w:t>Senaatti-</w:t>
      </w:r>
      <w:r>
        <w:rPr>
          <w:lang w:eastAsia="en-US"/>
        </w:rPr>
        <w:t>konsernin yhte</w:t>
      </w:r>
      <w:r w:rsidR="00F93889">
        <w:rPr>
          <w:lang w:eastAsia="en-US"/>
        </w:rPr>
        <w:t xml:space="preserve">isiin palveluihin. Lähes kaikki työntekijät </w:t>
      </w:r>
      <w:r>
        <w:rPr>
          <w:lang w:eastAsia="en-US"/>
        </w:rPr>
        <w:t xml:space="preserve">jatkoivat samantyyppisissä tehtävissä kuin aiemmin, mutta palvellen uudessa kokonaisuudessa lähtökohtaisesti </w:t>
      </w:r>
      <w:r w:rsidR="00375E45">
        <w:rPr>
          <w:lang w:eastAsia="en-US"/>
        </w:rPr>
        <w:t>Senaatti-</w:t>
      </w:r>
      <w:r>
        <w:rPr>
          <w:lang w:eastAsia="en-US"/>
        </w:rPr>
        <w:t xml:space="preserve">konsernin molempia liikelaitoksia. Yksittäisissä tapauksissa henkilöitä hakeutui myös uudenlaisiin tehtäviin. Senaatti-kiinteistöistä siirtyi henkilöstöä </w:t>
      </w:r>
      <w:r w:rsidR="00365432">
        <w:rPr>
          <w:lang w:eastAsia="en-US"/>
        </w:rPr>
        <w:t xml:space="preserve">myös </w:t>
      </w:r>
      <w:r>
        <w:rPr>
          <w:lang w:eastAsia="en-US"/>
        </w:rPr>
        <w:t xml:space="preserve">Puolustuskiinteistöihin pääosin kiinteistöjen hallinnan, vuokraustoiminnan, investointien suunnittelun ja rakennuttamisen tehtäviin. </w:t>
      </w:r>
    </w:p>
    <w:p w14:paraId="2AD241A1" w14:textId="77777777" w:rsidR="00EA28D4" w:rsidRDefault="000E3A03" w:rsidP="00EA28D4">
      <w:pPr>
        <w:pStyle w:val="Otsikko2"/>
      </w:pPr>
      <w:bookmarkStart w:id="73" w:name="_Toc105052148"/>
      <w:r>
        <w:t>Työ- ja virkaehtosopimukset</w:t>
      </w:r>
      <w:bookmarkEnd w:id="73"/>
      <w:r w:rsidR="00EA28D4">
        <w:t xml:space="preserve"> </w:t>
      </w:r>
    </w:p>
    <w:p w14:paraId="048943E6" w14:textId="63A00D81" w:rsidR="00EA28D4" w:rsidRDefault="00B80DB8" w:rsidP="007046A1">
      <w:pPr>
        <w:pStyle w:val="VNLeip1kappale"/>
        <w:rPr>
          <w:lang w:eastAsia="en-US"/>
        </w:rPr>
      </w:pPr>
      <w:r>
        <w:rPr>
          <w:lang w:eastAsia="en-US"/>
        </w:rPr>
        <w:t>T</w:t>
      </w:r>
      <w:r w:rsidRPr="007046A1">
        <w:rPr>
          <w:lang w:eastAsia="en-US"/>
        </w:rPr>
        <w:t>yöehtosopimukse</w:t>
      </w:r>
      <w:r>
        <w:rPr>
          <w:lang w:eastAsia="en-US"/>
        </w:rPr>
        <w:t xml:space="preserve">t raamittavat työsuhteen ehtoja. </w:t>
      </w:r>
      <w:r w:rsidR="007046A1" w:rsidRPr="00973E9A">
        <w:rPr>
          <w:lang w:eastAsia="en-US"/>
        </w:rPr>
        <w:t>Puolustushallinnon rakennuslaitoksesta</w:t>
      </w:r>
      <w:r w:rsidR="007046A1">
        <w:rPr>
          <w:lang w:eastAsia="en-US"/>
        </w:rPr>
        <w:t xml:space="preserve"> siirtyne</w:t>
      </w:r>
      <w:r w:rsidR="00D41345">
        <w:rPr>
          <w:lang w:eastAsia="en-US"/>
        </w:rPr>
        <w:t>isii</w:t>
      </w:r>
      <w:r w:rsidR="007046A1">
        <w:rPr>
          <w:lang w:eastAsia="en-US"/>
        </w:rPr>
        <w:t xml:space="preserve">n henkilöihin </w:t>
      </w:r>
      <w:r w:rsidR="007046A1" w:rsidRPr="007046A1">
        <w:rPr>
          <w:lang w:eastAsia="en-US"/>
        </w:rPr>
        <w:t>sovellet</w:t>
      </w:r>
      <w:r w:rsidR="00A80A24">
        <w:rPr>
          <w:lang w:eastAsia="en-US"/>
        </w:rPr>
        <w:t>tii</w:t>
      </w:r>
      <w:r w:rsidR="007046A1" w:rsidRPr="007046A1">
        <w:rPr>
          <w:lang w:eastAsia="en-US"/>
        </w:rPr>
        <w:t xml:space="preserve">n </w:t>
      </w:r>
      <w:r w:rsidR="00375E45">
        <w:rPr>
          <w:lang w:eastAsia="en-US"/>
        </w:rPr>
        <w:t>Puolustushallinnon r</w:t>
      </w:r>
      <w:r w:rsidR="007046A1" w:rsidRPr="007046A1">
        <w:rPr>
          <w:lang w:eastAsia="en-US"/>
        </w:rPr>
        <w:t>akennuslaitoksella voimassa olleita työehtosopimuks</w:t>
      </w:r>
      <w:r w:rsidR="005420B9">
        <w:rPr>
          <w:lang w:eastAsia="en-US"/>
        </w:rPr>
        <w:t xml:space="preserve">ia </w:t>
      </w:r>
      <w:r>
        <w:rPr>
          <w:lang w:eastAsia="en-US"/>
        </w:rPr>
        <w:t xml:space="preserve">palkkausjärjestelmineen </w:t>
      </w:r>
      <w:r w:rsidR="005420B9">
        <w:rPr>
          <w:lang w:eastAsia="en-US"/>
        </w:rPr>
        <w:t>niiden päättymiseen asti.</w:t>
      </w:r>
      <w:r w:rsidR="006E629E">
        <w:rPr>
          <w:rStyle w:val="Alaviitteenviite"/>
          <w:lang w:eastAsia="en-US"/>
        </w:rPr>
        <w:footnoteReference w:id="38"/>
      </w:r>
      <w:r w:rsidR="005420B9">
        <w:rPr>
          <w:lang w:eastAsia="en-US"/>
        </w:rPr>
        <w:t xml:space="preserve"> </w:t>
      </w:r>
    </w:p>
    <w:p w14:paraId="1B3262B7" w14:textId="6B55E2FB" w:rsidR="005420B9" w:rsidRPr="00EA5613" w:rsidRDefault="005420B9" w:rsidP="005420B9">
      <w:pPr>
        <w:pStyle w:val="VNLeip1kappale"/>
        <w:rPr>
          <w:lang w:eastAsia="en-US"/>
        </w:rPr>
      </w:pPr>
      <w:r w:rsidRPr="005420B9">
        <w:rPr>
          <w:lang w:eastAsia="en-US"/>
        </w:rPr>
        <w:t xml:space="preserve">Puolustuskiinteistöillä ei </w:t>
      </w:r>
      <w:r w:rsidR="004F3896">
        <w:rPr>
          <w:lang w:eastAsia="en-US"/>
        </w:rPr>
        <w:t xml:space="preserve">vielä </w:t>
      </w:r>
      <w:r w:rsidRPr="005420B9">
        <w:rPr>
          <w:lang w:eastAsia="en-US"/>
        </w:rPr>
        <w:t>ole omaa työehtosopimusta</w:t>
      </w:r>
      <w:r w:rsidR="004F3896">
        <w:rPr>
          <w:lang w:eastAsia="en-US"/>
        </w:rPr>
        <w:t>,</w:t>
      </w:r>
      <w:r w:rsidRPr="005420B9">
        <w:rPr>
          <w:lang w:eastAsia="en-US"/>
        </w:rPr>
        <w:t xml:space="preserve"> vaan 1.1.2021 alkaen sinne rekrytoituihin </w:t>
      </w:r>
      <w:r w:rsidR="00606025">
        <w:rPr>
          <w:lang w:eastAsia="en-US"/>
        </w:rPr>
        <w:t xml:space="preserve">uusiin </w:t>
      </w:r>
      <w:r w:rsidR="004F3896">
        <w:rPr>
          <w:lang w:eastAsia="en-US"/>
        </w:rPr>
        <w:t>henkilöihin sovelletaan</w:t>
      </w:r>
      <w:r w:rsidRPr="005420B9">
        <w:rPr>
          <w:lang w:eastAsia="en-US"/>
        </w:rPr>
        <w:t xml:space="preserve"> työnantajan ilmoituksella pääosin valtion virka- ja työehtosopimuksen tasoisia työsuhteen ehtoja siihen saakka, kunnes Puolustuskiinteistöille on neuvoteltu työnantajaa sitova </w:t>
      </w:r>
      <w:r w:rsidRPr="00F93889">
        <w:rPr>
          <w:lang w:eastAsia="en-US"/>
        </w:rPr>
        <w:t>työehtosopimus.</w:t>
      </w:r>
      <w:r w:rsidR="00B80DB8" w:rsidRPr="00F93889">
        <w:rPr>
          <w:lang w:eastAsia="en-US"/>
        </w:rPr>
        <w:t xml:space="preserve"> Koko </w:t>
      </w:r>
      <w:r w:rsidR="005829FD" w:rsidRPr="00F93889">
        <w:rPr>
          <w:lang w:eastAsia="en-US"/>
        </w:rPr>
        <w:lastRenderedPageBreak/>
        <w:t>Senaatti-</w:t>
      </w:r>
      <w:r w:rsidR="00B80DB8" w:rsidRPr="00F93889">
        <w:rPr>
          <w:lang w:eastAsia="en-US"/>
        </w:rPr>
        <w:t>konsernia koskevat työehtosop</w:t>
      </w:r>
      <w:r w:rsidR="00F93889" w:rsidRPr="00F93889">
        <w:rPr>
          <w:lang w:eastAsia="en-US"/>
        </w:rPr>
        <w:t>imusneuvottelut ovat parhaillaan (</w:t>
      </w:r>
      <w:r w:rsidR="00365432" w:rsidRPr="00F93889">
        <w:rPr>
          <w:lang w:eastAsia="en-US"/>
        </w:rPr>
        <w:t>kevät 2022)</w:t>
      </w:r>
      <w:r w:rsidR="00B80DB8">
        <w:rPr>
          <w:lang w:eastAsia="en-US"/>
        </w:rPr>
        <w:t xml:space="preserve"> käynnissä</w:t>
      </w:r>
      <w:r w:rsidR="005829FD">
        <w:rPr>
          <w:lang w:eastAsia="en-US"/>
        </w:rPr>
        <w:t>.</w:t>
      </w:r>
      <w:r w:rsidR="005829FD" w:rsidRPr="005829FD">
        <w:rPr>
          <w:rFonts w:cs="Times New Roman"/>
          <w:spacing w:val="0"/>
          <w:lang w:eastAsia="en-US"/>
        </w:rPr>
        <w:t xml:space="preserve"> </w:t>
      </w:r>
      <w:r w:rsidR="00EA5613" w:rsidRPr="00EA5613">
        <w:rPr>
          <w:lang w:eastAsia="en-US"/>
        </w:rPr>
        <w:t>Tavoitteena on ollut yhdenmukaistaa konsernin liikelaitosten työsuhteiden ehdot yhdenvertaisiksi koko henkilöstön osalta.</w:t>
      </w:r>
      <w:r w:rsidR="00EA5613">
        <w:rPr>
          <w:lang w:eastAsia="en-US"/>
        </w:rPr>
        <w:t xml:space="preserve"> </w:t>
      </w:r>
      <w:r w:rsidR="005829FD">
        <w:rPr>
          <w:lang w:eastAsia="en-US"/>
        </w:rPr>
        <w:t>Työehtosopimus</w:t>
      </w:r>
      <w:r w:rsidR="00B80DB8">
        <w:rPr>
          <w:lang w:eastAsia="en-US"/>
        </w:rPr>
        <w:t xml:space="preserve"> odotetaan vahvistettavaksi kevään 2022 aikana.</w:t>
      </w:r>
    </w:p>
    <w:p w14:paraId="735B5C0E" w14:textId="4A2F4059" w:rsidR="00E84988" w:rsidRDefault="00E84988" w:rsidP="004C0134">
      <w:pPr>
        <w:pStyle w:val="VNInfolaatikkotaustavri"/>
        <w:rPr>
          <w:lang w:eastAsia="en-US"/>
        </w:rPr>
      </w:pPr>
      <w:r w:rsidRPr="004C0134">
        <w:rPr>
          <w:lang w:eastAsia="en-US"/>
        </w:rPr>
        <w:t xml:space="preserve">Puolustuskiinteistöt liittyi heti perustamisvaiheessa </w:t>
      </w:r>
      <w:r w:rsidR="00EA5613" w:rsidRPr="00EA5613">
        <w:rPr>
          <w:lang w:eastAsia="en-US"/>
        </w:rPr>
        <w:t xml:space="preserve">Palvelualojen työnantajaliitto </w:t>
      </w:r>
      <w:r w:rsidR="00EA5613">
        <w:rPr>
          <w:lang w:eastAsia="en-US"/>
        </w:rPr>
        <w:t>Palta r</w:t>
      </w:r>
      <w:r w:rsidRPr="004C0134">
        <w:rPr>
          <w:lang w:eastAsia="en-US"/>
        </w:rPr>
        <w:t xml:space="preserve">y:n </w:t>
      </w:r>
      <w:r w:rsidR="00EA5613">
        <w:rPr>
          <w:lang w:eastAsia="en-US"/>
        </w:rPr>
        <w:t xml:space="preserve">erityisalojen </w:t>
      </w:r>
      <w:r w:rsidRPr="004C0134">
        <w:rPr>
          <w:lang w:eastAsia="en-US"/>
        </w:rPr>
        <w:t>EPA</w:t>
      </w:r>
      <w:r w:rsidR="00375E45" w:rsidRPr="004C0134">
        <w:rPr>
          <w:lang w:eastAsia="en-US"/>
        </w:rPr>
        <w:t>-</w:t>
      </w:r>
      <w:r w:rsidRPr="004C0134">
        <w:rPr>
          <w:lang w:eastAsia="en-US"/>
        </w:rPr>
        <w:t>sektorin työnantajaliiton jäsenyrityk</w:t>
      </w:r>
      <w:r w:rsidR="005829FD" w:rsidRPr="004C0134">
        <w:rPr>
          <w:lang w:eastAsia="en-US"/>
        </w:rPr>
        <w:t xml:space="preserve">seksi. Senaatti-kiinteistöt on </w:t>
      </w:r>
      <w:r w:rsidR="005829FD" w:rsidRPr="00F93889">
        <w:rPr>
          <w:lang w:eastAsia="en-US"/>
        </w:rPr>
        <w:t>ollu</w:t>
      </w:r>
      <w:r w:rsidRPr="00F93889">
        <w:rPr>
          <w:lang w:eastAsia="en-US"/>
        </w:rPr>
        <w:t xml:space="preserve">t koko ajan </w:t>
      </w:r>
      <w:r w:rsidR="00F93889" w:rsidRPr="00F93889">
        <w:rPr>
          <w:lang w:eastAsia="en-US"/>
        </w:rPr>
        <w:t>Palta</w:t>
      </w:r>
      <w:r w:rsidR="00EA5613">
        <w:rPr>
          <w:lang w:eastAsia="en-US"/>
        </w:rPr>
        <w:t xml:space="preserve"> r</w:t>
      </w:r>
      <w:r w:rsidRPr="00F93889">
        <w:rPr>
          <w:lang w:eastAsia="en-US"/>
        </w:rPr>
        <w:t>y:n työnantajaliiton jäsen.</w:t>
      </w:r>
      <w:r w:rsidRPr="00E84988">
        <w:rPr>
          <w:lang w:eastAsia="en-US"/>
        </w:rPr>
        <w:t xml:space="preserve"> </w:t>
      </w:r>
    </w:p>
    <w:p w14:paraId="58C72F32" w14:textId="1FA5813C" w:rsidR="00E84988" w:rsidRPr="007046A1" w:rsidRDefault="00EA28D4" w:rsidP="007046A1">
      <w:pPr>
        <w:pStyle w:val="Otsikko2"/>
      </w:pPr>
      <w:bookmarkStart w:id="74" w:name="_Toc105052149"/>
      <w:r>
        <w:t>Henkilöstön tyytyväisyys</w:t>
      </w:r>
      <w:bookmarkEnd w:id="74"/>
    </w:p>
    <w:p w14:paraId="44D00752" w14:textId="4444F3BF" w:rsidR="00746236" w:rsidRDefault="00746236" w:rsidP="007046A1">
      <w:pPr>
        <w:pStyle w:val="VNLeip1kappale"/>
        <w:rPr>
          <w:lang w:eastAsia="en-US"/>
        </w:rPr>
      </w:pPr>
      <w:r w:rsidRPr="00F93889">
        <w:rPr>
          <w:lang w:eastAsia="en-US"/>
        </w:rPr>
        <w:t>Senaatti-kiinteistöt on tutkinut henkilöstönsä tyytyväisyyttä</w:t>
      </w:r>
      <w:r w:rsidR="006E629E">
        <w:rPr>
          <w:lang w:eastAsia="en-US"/>
        </w:rPr>
        <w:t xml:space="preserve"> vuosittain</w:t>
      </w:r>
      <w:r w:rsidRPr="00F93889">
        <w:rPr>
          <w:lang w:eastAsia="en-US"/>
        </w:rPr>
        <w:t>. Vuonna 2021 h</w:t>
      </w:r>
      <w:r w:rsidR="00F93889">
        <w:rPr>
          <w:lang w:eastAsia="en-US"/>
        </w:rPr>
        <w:t>enkilöstön tyytyväisyystutkimuksen</w:t>
      </w:r>
      <w:r w:rsidR="006E629E">
        <w:rPr>
          <w:lang w:eastAsia="en-US"/>
        </w:rPr>
        <w:t xml:space="preserve"> sisältöä muutettiin</w:t>
      </w:r>
      <w:r w:rsidRPr="00F93889">
        <w:rPr>
          <w:lang w:eastAsia="en-US"/>
        </w:rPr>
        <w:t xml:space="preserve"> osana Puolustuskiinteistöjen perustamista. Senaatti-kiinteistöille ja Puolustuskiinteistöille määritettiin yhteiset mittarit </w:t>
      </w:r>
      <w:r w:rsidR="00F93889">
        <w:rPr>
          <w:lang w:eastAsia="en-US"/>
        </w:rPr>
        <w:t xml:space="preserve">konsernin </w:t>
      </w:r>
      <w:r w:rsidRPr="00F93889">
        <w:rPr>
          <w:lang w:eastAsia="en-US"/>
        </w:rPr>
        <w:t>henkilöstön tyytyväisyyden mittaamiseksi.</w:t>
      </w:r>
      <w:r>
        <w:rPr>
          <w:lang w:eastAsia="en-US"/>
        </w:rPr>
        <w:t xml:space="preserve"> </w:t>
      </w:r>
    </w:p>
    <w:p w14:paraId="1656A26B" w14:textId="160E6876" w:rsidR="00D2409A" w:rsidRDefault="007046A1" w:rsidP="007046A1">
      <w:pPr>
        <w:pStyle w:val="VNLeip1kappale"/>
        <w:rPr>
          <w:lang w:eastAsia="en-US"/>
        </w:rPr>
      </w:pPr>
      <w:r w:rsidRPr="007046A1">
        <w:rPr>
          <w:lang w:eastAsia="en-US"/>
        </w:rPr>
        <w:t>Senaatti-konsernin ensimmäisen yhteisen, molemmat liikelaitokset kattavan henkilöstötutki</w:t>
      </w:r>
      <w:r w:rsidR="00EA28D4">
        <w:rPr>
          <w:lang w:eastAsia="en-US"/>
        </w:rPr>
        <w:t xml:space="preserve">muksen vastausprosentti oli </w:t>
      </w:r>
      <w:r w:rsidR="00F93889">
        <w:rPr>
          <w:lang w:eastAsia="en-US"/>
        </w:rPr>
        <w:t>83.</w:t>
      </w:r>
      <w:r w:rsidRPr="007046A1">
        <w:rPr>
          <w:lang w:eastAsia="en-US"/>
        </w:rPr>
        <w:t xml:space="preserve"> K</w:t>
      </w:r>
      <w:r w:rsidR="00746236">
        <w:rPr>
          <w:lang w:eastAsia="en-US"/>
        </w:rPr>
        <w:t>onsernin kokonaistyytyväisyys oli</w:t>
      </w:r>
      <w:r w:rsidRPr="007046A1">
        <w:rPr>
          <w:lang w:eastAsia="en-US"/>
        </w:rPr>
        <w:t xml:space="preserve"> hyvä</w:t>
      </w:r>
      <w:r w:rsidR="00746236">
        <w:rPr>
          <w:lang w:eastAsia="en-US"/>
        </w:rPr>
        <w:t xml:space="preserve">. Henkilöstön tyytyväisyyttä mitattiin niin kutsutulla </w:t>
      </w:r>
      <w:r w:rsidR="00F93889">
        <w:rPr>
          <w:lang w:eastAsia="en-US"/>
        </w:rPr>
        <w:t>People Power</w:t>
      </w:r>
      <w:r w:rsidR="00746236">
        <w:rPr>
          <w:lang w:eastAsia="en-US"/>
        </w:rPr>
        <w:t>–</w:t>
      </w:r>
      <w:r w:rsidRPr="007046A1">
        <w:rPr>
          <w:lang w:eastAsia="en-US"/>
        </w:rPr>
        <w:t>indeksi</w:t>
      </w:r>
      <w:r w:rsidR="00746236">
        <w:rPr>
          <w:lang w:eastAsia="en-US"/>
        </w:rPr>
        <w:t>llä.</w:t>
      </w:r>
      <w:r w:rsidR="00BF4C2A">
        <w:rPr>
          <w:rStyle w:val="Alaviitteenviite"/>
          <w:lang w:eastAsia="en-US"/>
        </w:rPr>
        <w:footnoteReference w:id="39"/>
      </w:r>
      <w:r w:rsidR="00D2409A">
        <w:rPr>
          <w:lang w:eastAsia="en-US"/>
        </w:rPr>
        <w:t xml:space="preserve"> </w:t>
      </w:r>
      <w:r w:rsidRPr="007046A1">
        <w:rPr>
          <w:lang w:eastAsia="en-US"/>
        </w:rPr>
        <w:t xml:space="preserve">Suomen </w:t>
      </w:r>
      <w:r w:rsidR="00D2409A">
        <w:rPr>
          <w:lang w:eastAsia="en-US"/>
        </w:rPr>
        <w:t xml:space="preserve">yleisnormiin </w:t>
      </w:r>
      <w:r w:rsidRPr="007046A1">
        <w:rPr>
          <w:lang w:eastAsia="en-US"/>
        </w:rPr>
        <w:t xml:space="preserve">verrattuna </w:t>
      </w:r>
      <w:r w:rsidR="00EA28D4">
        <w:rPr>
          <w:lang w:eastAsia="en-US"/>
        </w:rPr>
        <w:t xml:space="preserve">vain </w:t>
      </w:r>
      <w:r w:rsidR="00D2409A">
        <w:rPr>
          <w:lang w:eastAsia="en-US"/>
        </w:rPr>
        <w:t xml:space="preserve">konsernin </w:t>
      </w:r>
      <w:r w:rsidR="00EA28D4">
        <w:rPr>
          <w:lang w:eastAsia="en-US"/>
        </w:rPr>
        <w:t>suorituskykyindeksi jäi</w:t>
      </w:r>
      <w:r w:rsidRPr="007046A1">
        <w:rPr>
          <w:lang w:eastAsia="en-US"/>
        </w:rPr>
        <w:t xml:space="preserve"> alle ulkoisen vertailunormin, muut </w:t>
      </w:r>
      <w:r w:rsidR="00BF4C2A">
        <w:rPr>
          <w:lang w:eastAsia="en-US"/>
        </w:rPr>
        <w:t>arvot oli</w:t>
      </w:r>
      <w:r w:rsidRPr="007046A1">
        <w:rPr>
          <w:lang w:eastAsia="en-US"/>
        </w:rPr>
        <w:t>vat vertailunormissa. Yleisnormista me</w:t>
      </w:r>
      <w:r w:rsidR="00BF4C2A">
        <w:rPr>
          <w:lang w:eastAsia="en-US"/>
        </w:rPr>
        <w:t>rkittävästi paremmiksi koettii</w:t>
      </w:r>
      <w:r w:rsidRPr="007046A1">
        <w:rPr>
          <w:lang w:eastAsia="en-US"/>
        </w:rPr>
        <w:t>n palkkatason kilpailukykyisyys ja palkitsemisen oikeudenmukaisuus, sitoutuminen työpaikkaan, esimiehen toiminta ja työn mielenki</w:t>
      </w:r>
      <w:r w:rsidR="00BF4C2A">
        <w:rPr>
          <w:lang w:eastAsia="en-US"/>
        </w:rPr>
        <w:t>intoisuus.</w:t>
      </w:r>
      <w:r w:rsidR="00622AB5">
        <w:rPr>
          <w:rStyle w:val="Alaviitteenviite"/>
          <w:lang w:eastAsia="en-US"/>
        </w:rPr>
        <w:footnoteReference w:id="40"/>
      </w:r>
      <w:r w:rsidR="00BF4C2A">
        <w:rPr>
          <w:lang w:eastAsia="en-US"/>
        </w:rPr>
        <w:t xml:space="preserve"> </w:t>
      </w:r>
    </w:p>
    <w:p w14:paraId="26C61DFE" w14:textId="358F0A63" w:rsidR="007046A1" w:rsidRPr="007046A1" w:rsidRDefault="00AC78D3" w:rsidP="007046A1">
      <w:pPr>
        <w:pStyle w:val="VNLeip1kappale"/>
        <w:rPr>
          <w:lang w:eastAsia="en-US"/>
        </w:rPr>
      </w:pPr>
      <w:r>
        <w:rPr>
          <w:lang w:eastAsia="en-US"/>
        </w:rPr>
        <w:lastRenderedPageBreak/>
        <w:t xml:space="preserve">Merkittävää on, että </w:t>
      </w:r>
      <w:r w:rsidRPr="00AC78D3">
        <w:rPr>
          <w:lang w:eastAsia="en-US"/>
        </w:rPr>
        <w:t>henkilöstötutkimuksen mukaan työtyytyväisyys säilyi laajasta organisaatiomuutoksesta huolimatta hyvällä tasolla.</w:t>
      </w:r>
      <w:r w:rsidR="00F93889">
        <w:rPr>
          <w:rStyle w:val="Alaviitteenviite"/>
          <w:lang w:eastAsia="en-US"/>
        </w:rPr>
        <w:footnoteReference w:id="41"/>
      </w:r>
    </w:p>
    <w:p w14:paraId="412DCD93" w14:textId="77777777" w:rsidR="007046A1" w:rsidRPr="00CD1F1A" w:rsidRDefault="007046A1" w:rsidP="007046A1">
      <w:pPr>
        <w:pStyle w:val="VNLeip1kappale"/>
        <w:rPr>
          <w:lang w:eastAsia="en-US"/>
        </w:rPr>
      </w:pPr>
    </w:p>
    <w:p w14:paraId="1545A564" w14:textId="77777777" w:rsidR="002C43B7" w:rsidRDefault="00CD1F1A" w:rsidP="00CD1F1A">
      <w:pPr>
        <w:pStyle w:val="Otsikko1"/>
        <w:rPr>
          <w:lang w:eastAsia="en-US"/>
        </w:rPr>
      </w:pPr>
      <w:bookmarkStart w:id="75" w:name="_Toc105052150"/>
      <w:r>
        <w:rPr>
          <w:lang w:eastAsia="en-US"/>
        </w:rPr>
        <w:lastRenderedPageBreak/>
        <w:t>Yhteenveto</w:t>
      </w:r>
      <w:bookmarkEnd w:id="75"/>
      <w:r w:rsidR="002C43B7">
        <w:rPr>
          <w:lang w:eastAsia="en-US"/>
        </w:rPr>
        <w:t xml:space="preserve"> </w:t>
      </w:r>
    </w:p>
    <w:p w14:paraId="42FAA7A6" w14:textId="337CB840" w:rsidR="003918BA" w:rsidRDefault="003918BA" w:rsidP="003918BA">
      <w:pPr>
        <w:pStyle w:val="Otsikko2"/>
        <w:rPr>
          <w:lang w:val="fi-FI"/>
        </w:rPr>
      </w:pPr>
      <w:bookmarkStart w:id="76" w:name="_Toc105052151"/>
      <w:r>
        <w:rPr>
          <w:lang w:val="fi-FI"/>
        </w:rPr>
        <w:t>Tilahallinnon</w:t>
      </w:r>
      <w:r w:rsidRPr="003918BA">
        <w:rPr>
          <w:lang w:val="fi-FI"/>
        </w:rPr>
        <w:t xml:space="preserve"> ja vuokrajärjestelmän toimivuus</w:t>
      </w:r>
      <w:bookmarkEnd w:id="76"/>
      <w:r w:rsidRPr="003918BA">
        <w:rPr>
          <w:lang w:val="fi-FI"/>
        </w:rPr>
        <w:t xml:space="preserve">  </w:t>
      </w:r>
    </w:p>
    <w:p w14:paraId="14C8ECD9" w14:textId="725EED9F" w:rsidR="003918BA" w:rsidRDefault="003918BA" w:rsidP="003918BA">
      <w:pPr>
        <w:pStyle w:val="Otsikko3"/>
      </w:pPr>
      <w:bookmarkStart w:id="77" w:name="_Toc105052152"/>
      <w:r w:rsidRPr="003918BA">
        <w:t>Valtion kokonaisetu</w:t>
      </w:r>
      <w:bookmarkEnd w:id="77"/>
      <w:r>
        <w:t xml:space="preserve"> </w:t>
      </w:r>
    </w:p>
    <w:p w14:paraId="3ECEEDA4" w14:textId="653D3C86" w:rsidR="003918BA" w:rsidRPr="003918BA" w:rsidRDefault="003918BA" w:rsidP="003918BA">
      <w:pPr>
        <w:pStyle w:val="VNLeip1kappale"/>
        <w:rPr>
          <w:lang w:eastAsia="en-US"/>
        </w:rPr>
      </w:pPr>
      <w:r>
        <w:rPr>
          <w:lang w:eastAsia="en-US"/>
        </w:rPr>
        <w:t>Kiinteistö- ja toimitilahallinno</w:t>
      </w:r>
      <w:r w:rsidRPr="008310F1">
        <w:rPr>
          <w:lang w:eastAsia="en-US"/>
        </w:rPr>
        <w:t xml:space="preserve">n tavoitteena on valtion omaisuuden pitkäjänteinen ja taloudellisesti kestävä hoitaminen siten, että kokonaistaloudellisten vaikutusten lisäksi otetaan huomioon myös sosiaalisia, ympäristöllisiä ja kulttuuriperinnön vaalimiseen liittyviä seikkoja sekä muita yhteiskunnallisia näkökohtia, kuten kestävää kehitys, </w:t>
      </w:r>
      <w:r>
        <w:rPr>
          <w:lang w:eastAsia="en-US"/>
        </w:rPr>
        <w:t xml:space="preserve">kokonaisturvallisuus, </w:t>
      </w:r>
      <w:r w:rsidRPr="008310F1">
        <w:rPr>
          <w:lang w:eastAsia="en-US"/>
        </w:rPr>
        <w:t>harmaan talouden torjunta, energiatehokkuuden ja luonnon monimuotoi</w:t>
      </w:r>
      <w:r w:rsidR="00706659">
        <w:rPr>
          <w:lang w:eastAsia="en-US"/>
        </w:rPr>
        <w:t>suuden edistäminen sekä toimivat</w:t>
      </w:r>
      <w:r w:rsidRPr="008310F1">
        <w:rPr>
          <w:lang w:eastAsia="en-US"/>
        </w:rPr>
        <w:t xml:space="preserve"> kiinteistömarkkinat. Tärkeää on myös, että toimitilat tukevat virastojen ja laitosten tehtävien taloudellista, tehokasta ja tarkoituksenmukaista hoitamista</w:t>
      </w:r>
      <w:r>
        <w:rPr>
          <w:lang w:eastAsia="en-US"/>
        </w:rPr>
        <w:t>. Nykyisen mallin voidaan katsoa saavuttaneen sille asetetut tavoitteet.</w:t>
      </w:r>
    </w:p>
    <w:p w14:paraId="2CA2CA21" w14:textId="04A3E4D3" w:rsidR="003918BA" w:rsidRDefault="003918BA" w:rsidP="003918BA">
      <w:pPr>
        <w:pStyle w:val="Otsikko3"/>
      </w:pPr>
      <w:bookmarkStart w:id="78" w:name="_Toc105052153"/>
      <w:r>
        <w:t>Yhteiskäyttöisiin tiloihin siirtyminen</w:t>
      </w:r>
      <w:bookmarkEnd w:id="78"/>
    </w:p>
    <w:p w14:paraId="1D607D2B" w14:textId="413813D8" w:rsidR="00BC077B" w:rsidRDefault="0018144F" w:rsidP="003918BA">
      <w:pPr>
        <w:pStyle w:val="VNLeip1kappale"/>
        <w:rPr>
          <w:lang w:eastAsia="en-US"/>
        </w:rPr>
      </w:pPr>
      <w:r>
        <w:rPr>
          <w:lang w:eastAsia="en-US"/>
        </w:rPr>
        <w:t xml:space="preserve">Muutokset toimintaympäristössä ovat muuttaneet työnteon tapoja erityisesti muutaman viime vuoden aikana. </w:t>
      </w:r>
      <w:r w:rsidR="00BC077B" w:rsidRPr="00BC077B">
        <w:rPr>
          <w:lang w:eastAsia="en-US"/>
        </w:rPr>
        <w:t xml:space="preserve">Koronapandemian aikana arviolta puolet valtionhallinnon noin 76 000 työntekijästä on tehnyt etätyötä. Etätyö on osoittautunut pidetyksi työnteon tavaksi, ja sen määrän arvioidaan jäävään korkealle tasolle suhteessa pandemiaa edeltävään aikaan. </w:t>
      </w:r>
    </w:p>
    <w:p w14:paraId="1C3B3B03" w14:textId="791A3DBC" w:rsidR="00BC077B" w:rsidRDefault="0018144F" w:rsidP="003918BA">
      <w:pPr>
        <w:pStyle w:val="VNLeip1kappale"/>
        <w:rPr>
          <w:lang w:eastAsia="en-US"/>
        </w:rPr>
      </w:pPr>
      <w:r>
        <w:rPr>
          <w:lang w:eastAsia="en-US"/>
        </w:rPr>
        <w:t>Digitalisoituminen on mahdollistanut paikkariippumattoman työn lisäksi myös julkisen hallinnon palveluiden järjestämisen uudella</w:t>
      </w:r>
      <w:r w:rsidR="001E14FA">
        <w:rPr>
          <w:lang w:eastAsia="en-US"/>
        </w:rPr>
        <w:t xml:space="preserve"> </w:t>
      </w:r>
      <w:r w:rsidR="00BC077B">
        <w:rPr>
          <w:lang w:eastAsia="en-US"/>
        </w:rPr>
        <w:t xml:space="preserve">tavalla siten, että sähköinen asiointi korostuu. </w:t>
      </w:r>
      <w:r w:rsidR="00570770">
        <w:rPr>
          <w:lang w:eastAsia="en-US"/>
        </w:rPr>
        <w:t>Myös t</w:t>
      </w:r>
      <w:r w:rsidR="00570770" w:rsidRPr="00570770">
        <w:rPr>
          <w:lang w:eastAsia="en-US"/>
        </w:rPr>
        <w:t>ällä on suuri merkitys valtion tilojen käytölle.</w:t>
      </w:r>
    </w:p>
    <w:p w14:paraId="333DE0AD" w14:textId="77777777" w:rsidR="00570770" w:rsidRDefault="0018144F" w:rsidP="003918BA">
      <w:pPr>
        <w:pStyle w:val="VNLeip1kappale"/>
        <w:rPr>
          <w:lang w:eastAsia="en-US"/>
        </w:rPr>
      </w:pPr>
      <w:r>
        <w:rPr>
          <w:lang w:eastAsia="en-US"/>
        </w:rPr>
        <w:t>V</w:t>
      </w:r>
      <w:r w:rsidR="001E14FA">
        <w:rPr>
          <w:lang w:eastAsia="en-US"/>
        </w:rPr>
        <w:t>altion toimitilastrat</w:t>
      </w:r>
      <w:r>
        <w:rPr>
          <w:lang w:eastAsia="en-US"/>
        </w:rPr>
        <w:t>egian keskeisenä tavoitteena on</w:t>
      </w:r>
      <w:r w:rsidR="00570770">
        <w:rPr>
          <w:lang w:eastAsia="en-US"/>
        </w:rPr>
        <w:t xml:space="preserve">, </w:t>
      </w:r>
      <w:r w:rsidR="00570770" w:rsidRPr="00570770">
        <w:rPr>
          <w:lang w:eastAsia="en-US"/>
        </w:rPr>
        <w:t>että useamman julkishallinnon palveluntarjoajan palvelua saisi jatkossa yhdestä käyntiosoitteesta.</w:t>
      </w:r>
      <w:r w:rsidR="00570770">
        <w:rPr>
          <w:lang w:eastAsia="en-US"/>
        </w:rPr>
        <w:t xml:space="preserve"> Tavoitteena on myös </w:t>
      </w:r>
      <w:r>
        <w:rPr>
          <w:lang w:eastAsia="en-US"/>
        </w:rPr>
        <w:t>lisätä joustavuutta tilojen käyttöön hyödy</w:t>
      </w:r>
      <w:r w:rsidR="00570770">
        <w:rPr>
          <w:lang w:eastAsia="en-US"/>
        </w:rPr>
        <w:t>ntämällä niiden yhteiskäyttöä.</w:t>
      </w:r>
    </w:p>
    <w:p w14:paraId="1933D470" w14:textId="1A4A6629" w:rsidR="003918BA" w:rsidRDefault="001E14FA" w:rsidP="003918BA">
      <w:pPr>
        <w:pStyle w:val="VNLeip1kappale"/>
        <w:rPr>
          <w:lang w:eastAsia="en-US"/>
        </w:rPr>
      </w:pPr>
      <w:r>
        <w:rPr>
          <w:lang w:eastAsia="en-US"/>
        </w:rPr>
        <w:lastRenderedPageBreak/>
        <w:t>Yhteiskäyttöisten tilojen osalta erityisesti v</w:t>
      </w:r>
      <w:r w:rsidR="003918BA">
        <w:rPr>
          <w:lang w:eastAsia="en-US"/>
        </w:rPr>
        <w:t>uokranmäärityksen selkeys</w:t>
      </w:r>
      <w:r w:rsidR="003918BA" w:rsidRPr="00196D70">
        <w:rPr>
          <w:lang w:eastAsia="en-US"/>
        </w:rPr>
        <w:t xml:space="preserve"> </w:t>
      </w:r>
      <w:r w:rsidR="003918BA" w:rsidRPr="008310F1">
        <w:rPr>
          <w:lang w:eastAsia="en-US"/>
        </w:rPr>
        <w:t>nousi</w:t>
      </w:r>
      <w:r w:rsidR="003918BA" w:rsidRPr="00196D70">
        <w:rPr>
          <w:lang w:eastAsia="en-US"/>
        </w:rPr>
        <w:t xml:space="preserve"> </w:t>
      </w:r>
      <w:r>
        <w:rPr>
          <w:lang w:eastAsia="en-US"/>
        </w:rPr>
        <w:t>valtion vuokrajärjestelmän toimivuuden arviointia koskevassa t</w:t>
      </w:r>
      <w:r w:rsidR="003918BA">
        <w:rPr>
          <w:lang w:eastAsia="en-US"/>
        </w:rPr>
        <w:t>utkimuksessa</w:t>
      </w:r>
      <w:r>
        <w:rPr>
          <w:rStyle w:val="Alaviitteenviite"/>
          <w:lang w:eastAsia="en-US"/>
        </w:rPr>
        <w:footnoteReference w:id="42"/>
      </w:r>
      <w:r>
        <w:rPr>
          <w:lang w:eastAsia="en-US"/>
        </w:rPr>
        <w:t xml:space="preserve"> </w:t>
      </w:r>
      <w:r w:rsidR="003918BA" w:rsidRPr="00196D70">
        <w:rPr>
          <w:lang w:eastAsia="en-US"/>
        </w:rPr>
        <w:t xml:space="preserve">yhdeksi selkeäksi </w:t>
      </w:r>
      <w:r w:rsidR="003918BA">
        <w:rPr>
          <w:lang w:eastAsia="en-US"/>
        </w:rPr>
        <w:t xml:space="preserve">tulevaisuuden </w:t>
      </w:r>
      <w:r w:rsidR="00BC077B">
        <w:rPr>
          <w:lang w:eastAsia="en-US"/>
        </w:rPr>
        <w:t>kehitystarpeeksi. Kehitystarpeen olennaisuutta korostaa se, että y</w:t>
      </w:r>
      <w:r w:rsidR="003918BA" w:rsidRPr="00196D70">
        <w:rPr>
          <w:lang w:eastAsia="en-US"/>
        </w:rPr>
        <w:t xml:space="preserve">hteiskäyttöisissä tiloissa työskentelee tällä hetkellä noin 1 400 henkilöä, mutta vuoteen 2030 mennessä määrän tulisi nousta vajaaseen 20 000 henkilöön. Tämä tarkoittaa noin neljännestä valtion kaikista työntekijöistä. </w:t>
      </w:r>
    </w:p>
    <w:p w14:paraId="7469840E" w14:textId="77729372" w:rsidR="003918BA" w:rsidRDefault="003918BA" w:rsidP="003918BA">
      <w:pPr>
        <w:pStyle w:val="VNLeip1kappale"/>
        <w:rPr>
          <w:lang w:eastAsia="en-US"/>
        </w:rPr>
      </w:pPr>
      <w:r w:rsidRPr="00196D70">
        <w:rPr>
          <w:lang w:eastAsia="en-US"/>
        </w:rPr>
        <w:t xml:space="preserve">Yhteiskäyttötiloihin liittyviä projekteja on </w:t>
      </w:r>
      <w:r w:rsidR="00706659">
        <w:rPr>
          <w:lang w:eastAsia="en-US"/>
        </w:rPr>
        <w:t xml:space="preserve">toteutettu vasta </w:t>
      </w:r>
      <w:r w:rsidRPr="00196D70">
        <w:rPr>
          <w:lang w:eastAsia="en-US"/>
        </w:rPr>
        <w:t>muutamia</w:t>
      </w:r>
      <w:r>
        <w:rPr>
          <w:lang w:eastAsia="en-US"/>
        </w:rPr>
        <w:t>,</w:t>
      </w:r>
      <w:r w:rsidRPr="00196D70">
        <w:rPr>
          <w:lang w:eastAsia="en-US"/>
        </w:rPr>
        <w:t xml:space="preserve"> ja myös Senaatti-konsernin mukaan näissä on ollut o</w:t>
      </w:r>
      <w:r w:rsidR="001E14FA">
        <w:rPr>
          <w:lang w:eastAsia="en-US"/>
        </w:rPr>
        <w:t>mat, pitkälti erilaisiin käyttäjä</w:t>
      </w:r>
      <w:r w:rsidRPr="00196D70">
        <w:rPr>
          <w:lang w:eastAsia="en-US"/>
        </w:rPr>
        <w:t xml:space="preserve">tarpeisiin liittyvät haasteensa. </w:t>
      </w:r>
      <w:r w:rsidRPr="008310F1">
        <w:rPr>
          <w:lang w:eastAsia="en-US"/>
        </w:rPr>
        <w:t>Yhteiskäytt</w:t>
      </w:r>
      <w:r>
        <w:rPr>
          <w:lang w:eastAsia="en-US"/>
        </w:rPr>
        <w:t>ötiloissa on ollut epäselvyyksiä</w:t>
      </w:r>
      <w:r w:rsidRPr="008310F1">
        <w:rPr>
          <w:lang w:eastAsia="en-US"/>
        </w:rPr>
        <w:t xml:space="preserve"> </w:t>
      </w:r>
      <w:r w:rsidR="00BC077B">
        <w:rPr>
          <w:lang w:eastAsia="en-US"/>
        </w:rPr>
        <w:t xml:space="preserve">esimerkiksi </w:t>
      </w:r>
      <w:r w:rsidRPr="008310F1">
        <w:rPr>
          <w:lang w:eastAsia="en-US"/>
        </w:rPr>
        <w:t>siitä, miten vuokrat ja palvelut jakautuvat käyttäjien kesken ja miten tämä otetaan huomioon vuokrien</w:t>
      </w:r>
      <w:r w:rsidR="00706659">
        <w:rPr>
          <w:lang w:eastAsia="en-US"/>
        </w:rPr>
        <w:t xml:space="preserve"> laskentaperusteista</w:t>
      </w:r>
      <w:r w:rsidRPr="00864BF1">
        <w:rPr>
          <w:lang w:eastAsia="en-US"/>
        </w:rPr>
        <w:t>.</w:t>
      </w:r>
      <w:r>
        <w:rPr>
          <w:lang w:eastAsia="en-US"/>
        </w:rPr>
        <w:t xml:space="preserve"> J</w:t>
      </w:r>
      <w:r w:rsidRPr="00196D70">
        <w:rPr>
          <w:lang w:eastAsia="en-US"/>
        </w:rPr>
        <w:t xml:space="preserve">o </w:t>
      </w:r>
      <w:r w:rsidRPr="008310F1">
        <w:rPr>
          <w:lang w:eastAsia="en-US"/>
        </w:rPr>
        <w:t xml:space="preserve">toteutuneista yhteiskäyttöprojekteista voidaan oppia, ja vuokranmääritykseen </w:t>
      </w:r>
      <w:r>
        <w:rPr>
          <w:lang w:eastAsia="en-US"/>
        </w:rPr>
        <w:t xml:space="preserve">pyritään </w:t>
      </w:r>
      <w:r w:rsidRPr="008310F1">
        <w:rPr>
          <w:lang w:eastAsia="en-US"/>
        </w:rPr>
        <w:t>saavuttamaan</w:t>
      </w:r>
      <w:r>
        <w:rPr>
          <w:lang w:eastAsia="en-US"/>
        </w:rPr>
        <w:t xml:space="preserve"> osapuolia ty</w:t>
      </w:r>
      <w:r w:rsidRPr="008310F1">
        <w:rPr>
          <w:lang w:eastAsia="en-US"/>
        </w:rPr>
        <w:t>ydyttävä ratkaisu.</w:t>
      </w:r>
      <w:r w:rsidRPr="00196D70">
        <w:rPr>
          <w:lang w:eastAsia="en-US"/>
        </w:rPr>
        <w:t xml:space="preserve"> </w:t>
      </w:r>
    </w:p>
    <w:p w14:paraId="0EFC1635" w14:textId="77777777" w:rsidR="003918BA" w:rsidRPr="004C0134" w:rsidRDefault="003918BA" w:rsidP="003918BA">
      <w:pPr>
        <w:pStyle w:val="VNInfolaatikkotaustavri"/>
      </w:pPr>
      <w:r w:rsidRPr="004C0134">
        <w:t>Virastojen ja laitosten toiveena on, että yhteiskäyttötilojen vuokranmäärityksen tulisi perustua todelliseen tilankäyttöön pinta-alojen tai ennakkoon määriteltyjen henkilömäärämittareiden sijaan. Senaatti-konserni näkee</w:t>
      </w:r>
      <w:r>
        <w:t xml:space="preserve"> ennustettavuudessa ongelmia kiinteää vuokraa maksavan vuokralaisen</w:t>
      </w:r>
      <w:r w:rsidRPr="004C0134">
        <w:t xml:space="preserve"> puuttuessa. Ratkaisu löytynee eri mallien välimaa</w:t>
      </w:r>
      <w:r>
        <w:t>stosta siten, että vuokrasta osa</w:t>
      </w:r>
      <w:r w:rsidRPr="004C0134">
        <w:t xml:space="preserve"> olisi kiinteää ja osa tilojen käyttöön perustuvaa. </w:t>
      </w:r>
    </w:p>
    <w:p w14:paraId="1E8E2E26" w14:textId="29ED9863" w:rsidR="003918BA" w:rsidRPr="003918BA" w:rsidRDefault="003918BA" w:rsidP="003918BA">
      <w:pPr>
        <w:pStyle w:val="VNLeip1kappale"/>
        <w:rPr>
          <w:lang w:eastAsia="en-US"/>
        </w:rPr>
      </w:pPr>
      <w:r w:rsidRPr="008310F1">
        <w:rPr>
          <w:lang w:eastAsia="en-US"/>
        </w:rPr>
        <w:t xml:space="preserve">Yhteiskäyttöisiin tiloihin siirryttäessä myös valtion palvelukeskusten välinen </w:t>
      </w:r>
      <w:r>
        <w:rPr>
          <w:lang w:eastAsia="en-US"/>
        </w:rPr>
        <w:t>yhteistyö korostuu. Esimerkiksi t</w:t>
      </w:r>
      <w:r w:rsidRPr="008310F1">
        <w:rPr>
          <w:lang w:eastAsia="en-US"/>
        </w:rPr>
        <w:t>il</w:t>
      </w:r>
      <w:r>
        <w:rPr>
          <w:lang w:eastAsia="en-US"/>
        </w:rPr>
        <w:t>ojen</w:t>
      </w:r>
      <w:r w:rsidRPr="008310F1">
        <w:rPr>
          <w:lang w:eastAsia="en-US"/>
        </w:rPr>
        <w:t xml:space="preserve"> ICT-palvelut on tarkoituksenmukaisinta toteuttaa yhden palveluntarjoajan toimesta</w:t>
      </w:r>
      <w:r>
        <w:rPr>
          <w:lang w:eastAsia="en-US"/>
        </w:rPr>
        <w:t xml:space="preserve">. Senaatti-konsernin ja </w:t>
      </w:r>
      <w:r w:rsidR="00BC077B">
        <w:rPr>
          <w:lang w:eastAsia="en-US"/>
        </w:rPr>
        <w:t>V</w:t>
      </w:r>
      <w:r w:rsidR="00BC077B" w:rsidRPr="00BC077B">
        <w:rPr>
          <w:lang w:eastAsia="en-US"/>
        </w:rPr>
        <w:t>altion tieto- ja viestintätekniikkakeskus </w:t>
      </w:r>
      <w:r>
        <w:rPr>
          <w:lang w:eastAsia="en-US"/>
        </w:rPr>
        <w:t>Valtorin välisen yhteistyön edistäminen tulee olemaan ratkaisevaa siinä, miten yhteiskäyttöisiin tiloihin siirtymisessä onnistutaan.</w:t>
      </w:r>
    </w:p>
    <w:p w14:paraId="72AF0FC5" w14:textId="46F47E6C" w:rsidR="003918BA" w:rsidRDefault="003918BA" w:rsidP="003918BA">
      <w:pPr>
        <w:pStyle w:val="Otsikko3"/>
      </w:pPr>
      <w:bookmarkStart w:id="79" w:name="_Toc105052154"/>
      <w:r>
        <w:t>Tilahankkeiden rahoitus</w:t>
      </w:r>
      <w:bookmarkEnd w:id="79"/>
    </w:p>
    <w:p w14:paraId="4380E0C9" w14:textId="00198E70" w:rsidR="003918BA" w:rsidRDefault="003918BA" w:rsidP="003918BA">
      <w:pPr>
        <w:pStyle w:val="VNLeip1kappale"/>
        <w:rPr>
          <w:lang w:eastAsia="en-US"/>
        </w:rPr>
      </w:pPr>
      <w:r w:rsidRPr="00F93889">
        <w:rPr>
          <w:lang w:eastAsia="en-US"/>
        </w:rPr>
        <w:t>Valtion vuokrajärjestelmän toimivuutta ja Senaatti-konsernin toiminnan arviointia koskevassa tutkimuksessa</w:t>
      </w:r>
      <w:r w:rsidR="006E629E">
        <w:rPr>
          <w:lang w:eastAsia="en-US"/>
        </w:rPr>
        <w:t xml:space="preserve"> (valtiovarainministeriön julkaisuja 2022:9)  </w:t>
      </w:r>
      <w:r>
        <w:rPr>
          <w:lang w:eastAsia="en-US"/>
        </w:rPr>
        <w:t xml:space="preserve">tyytymättömyyttä aiheutti </w:t>
      </w:r>
      <w:r w:rsidRPr="00F93889">
        <w:rPr>
          <w:lang w:eastAsia="en-US"/>
        </w:rPr>
        <w:t>virastojen ja laitosten toimitilamenoihin kohdistettavan</w:t>
      </w:r>
      <w:r>
        <w:rPr>
          <w:lang w:eastAsia="en-US"/>
        </w:rPr>
        <w:t xml:space="preserve"> rahoituksen riittämättömyys</w:t>
      </w:r>
      <w:r w:rsidRPr="00F93889">
        <w:rPr>
          <w:lang w:eastAsia="en-US"/>
        </w:rPr>
        <w:t>. Erityisesti yllättäviin</w:t>
      </w:r>
      <w:r>
        <w:rPr>
          <w:lang w:eastAsia="en-US"/>
        </w:rPr>
        <w:t xml:space="preserve"> menoihin varautuminen koettiin hankalaksi. Tutkimuksessa tuotiin myös esiin malli, jossa valtiolla olisi yhteinen kassa esimerkiksi kaikkiin sisäilmaongelmista aiheutuviin virastojen toimitilakustannuksiin. Osa tutkimuksen vastaajista esitti</w:t>
      </w:r>
      <w:r w:rsidRPr="00F93889">
        <w:rPr>
          <w:lang w:eastAsia="en-US"/>
        </w:rPr>
        <w:t xml:space="preserve"> mallia, jossa valtio tarjoaisi virastoille sen </w:t>
      </w:r>
      <w:r w:rsidRPr="00F93889">
        <w:rPr>
          <w:lang w:eastAsia="en-US"/>
        </w:rPr>
        <w:lastRenderedPageBreak/>
        <w:t>toimintaan tarvittavat toimitilat vastikkeetta ilman rahoitukseen liittyvää poliittista harkintaa.</w:t>
      </w:r>
      <w:r w:rsidR="006E629E">
        <w:rPr>
          <w:rStyle w:val="Alaviitteenviite"/>
          <w:lang w:eastAsia="en-US"/>
        </w:rPr>
        <w:footnoteReference w:id="43"/>
      </w:r>
    </w:p>
    <w:p w14:paraId="423C666C" w14:textId="295AF0FF" w:rsidR="003918BA" w:rsidRDefault="003918BA" w:rsidP="003918BA">
      <w:pPr>
        <w:pStyle w:val="VNLeip1kappale"/>
        <w:rPr>
          <w:lang w:eastAsia="en-US"/>
        </w:rPr>
      </w:pPr>
      <w:r>
        <w:rPr>
          <w:lang w:eastAsia="en-US"/>
        </w:rPr>
        <w:t>Toimitilahankkeiden tulee</w:t>
      </w:r>
      <w:r w:rsidRPr="00746236">
        <w:rPr>
          <w:lang w:eastAsia="en-US"/>
        </w:rPr>
        <w:t xml:space="preserve"> olla mahdollisimman kustannustehokkaita julkisten varojen tehokkaan käytön varmistamiseksi. Jos virastot saisivat toimitilahankkeiden vuokravaikutteisen osuuden automaattisesti lisärahoituksena, se olisi omiaan heikentämään kannusteita kustannustehokkaaseen tilarakentamiseen</w:t>
      </w:r>
      <w:r w:rsidR="0065249F">
        <w:rPr>
          <w:lang w:eastAsia="en-US"/>
        </w:rPr>
        <w:t xml:space="preserve"> ja tehokkaaseen tilankäyttöön</w:t>
      </w:r>
      <w:r w:rsidRPr="00746236">
        <w:rPr>
          <w:lang w:eastAsia="en-US"/>
        </w:rPr>
        <w:t xml:space="preserve">. Tämä taas saattaisi johtaa toimitilakustannusten hallitsemattomaan kasvuun. </w:t>
      </w:r>
      <w:r>
        <w:rPr>
          <w:lang w:eastAsia="en-US"/>
        </w:rPr>
        <w:t xml:space="preserve">Lisäksi </w:t>
      </w:r>
      <w:r w:rsidRPr="00746236">
        <w:rPr>
          <w:lang w:eastAsia="en-US"/>
        </w:rPr>
        <w:t xml:space="preserve">lisärahoitusta saisivat myös sellaiset virastot, jotka muutoin pystyisivät hoitamaan toimitilahankkeet toimintamenojensa perusrahoituksen puitteissa. </w:t>
      </w:r>
    </w:p>
    <w:p w14:paraId="7A990807" w14:textId="6F66BAB3" w:rsidR="003918BA" w:rsidRPr="003918BA" w:rsidRDefault="003918BA" w:rsidP="003918BA">
      <w:pPr>
        <w:pStyle w:val="VNLeip1kappale"/>
        <w:rPr>
          <w:lang w:eastAsia="en-US"/>
        </w:rPr>
      </w:pPr>
      <w:r w:rsidRPr="00EE0097">
        <w:rPr>
          <w:lang w:eastAsia="en-US"/>
        </w:rPr>
        <w:t xml:space="preserve">Käytännössä </w:t>
      </w:r>
      <w:r>
        <w:rPr>
          <w:lang w:eastAsia="en-US"/>
        </w:rPr>
        <w:t>tila</w:t>
      </w:r>
      <w:r w:rsidRPr="00EE0097">
        <w:rPr>
          <w:lang w:eastAsia="en-US"/>
        </w:rPr>
        <w:t>hankkeiden priorisointi pelkästään Senaatti-konsernin investointivaltuuden puitteissa ei välttämättä o</w:t>
      </w:r>
      <w:r>
        <w:rPr>
          <w:lang w:eastAsia="en-US"/>
        </w:rPr>
        <w:t>le kaikista tarkoituksenmukaisinta</w:t>
      </w:r>
      <w:r w:rsidRPr="00EE0097">
        <w:rPr>
          <w:lang w:eastAsia="en-US"/>
        </w:rPr>
        <w:t xml:space="preserve">, vaan priorisointia voisi tapahtua </w:t>
      </w:r>
      <w:r>
        <w:rPr>
          <w:lang w:eastAsia="en-US"/>
        </w:rPr>
        <w:t xml:space="preserve">myös </w:t>
      </w:r>
      <w:r w:rsidRPr="00EE0097">
        <w:rPr>
          <w:lang w:eastAsia="en-US"/>
        </w:rPr>
        <w:t xml:space="preserve">koko valtionhallinnon tasolla. Sinänsä Senaatti-konsernin käytössä </w:t>
      </w:r>
      <w:r w:rsidRPr="008310F1">
        <w:rPr>
          <w:lang w:eastAsia="en-US"/>
        </w:rPr>
        <w:t>olevat, luvussa 3.1 mainitut priorisointikriteerit ovat käyttökelpoisia ja perusteltuja, mutta jatkossa esimerkiksi terveydelle tai turvallisuudelle</w:t>
      </w:r>
      <w:r>
        <w:rPr>
          <w:lang w:eastAsia="en-US"/>
        </w:rPr>
        <w:t xml:space="preserve"> vakavan uhkaan,</w:t>
      </w:r>
      <w:r w:rsidRPr="00F5123C">
        <w:rPr>
          <w:lang w:eastAsia="en-US"/>
        </w:rPr>
        <w:t xml:space="preserve"> eli käytännössä </w:t>
      </w:r>
      <w:r>
        <w:rPr>
          <w:lang w:eastAsia="en-US"/>
        </w:rPr>
        <w:t>sisäilmaongelmaisiin kohteisiin liittyviä toimitilahankkeita voitaisiin priorisoida valtion tasolla.</w:t>
      </w:r>
    </w:p>
    <w:p w14:paraId="53ED2961" w14:textId="71AE1E6A" w:rsidR="002C43B7" w:rsidRDefault="002C43B7" w:rsidP="002C43B7">
      <w:pPr>
        <w:pStyle w:val="Otsikko2"/>
      </w:pPr>
      <w:bookmarkStart w:id="80" w:name="_Toc105052155"/>
      <w:r>
        <w:t>Kiinteistöalan talousnäkymät</w:t>
      </w:r>
      <w:bookmarkEnd w:id="80"/>
    </w:p>
    <w:p w14:paraId="7D29FF7C" w14:textId="77777777" w:rsidR="002C43B7" w:rsidRDefault="002C43B7" w:rsidP="002C43B7">
      <w:pPr>
        <w:pStyle w:val="Otsikko3"/>
      </w:pPr>
      <w:bookmarkStart w:id="81" w:name="_Toc105052156"/>
      <w:r>
        <w:t>Korkotaso</w:t>
      </w:r>
      <w:bookmarkEnd w:id="81"/>
      <w:r>
        <w:t xml:space="preserve"> </w:t>
      </w:r>
    </w:p>
    <w:p w14:paraId="1F4489F1" w14:textId="0512C2E8" w:rsidR="002C43B7" w:rsidRDefault="002C43B7" w:rsidP="002C43B7">
      <w:pPr>
        <w:pStyle w:val="VNLeip1kappale"/>
        <w:rPr>
          <w:lang w:eastAsia="en-US"/>
        </w:rPr>
      </w:pPr>
      <w:r w:rsidRPr="00DF0A87">
        <w:rPr>
          <w:lang w:eastAsia="en-US"/>
        </w:rPr>
        <w:t xml:space="preserve">Pääomavaltaisella kiinteistöalalla rahoituskustannuksilla on merkittävä vaikutus kokonaiskustannuksiin. Senaatti-konserni voi hankkia rahoituksen Valtiokonttorin kautta samoin lainaehdoin kuin valtio. Rahoitus on siis lähtökohtaisesti erittäin edullista verrattuna muihin rahoituslähteisiin. Tämä on liikelaitosmallissa merkittävä kustannuksia olennaisesti laskeva etu. Senaatti-konsernin lainarahoituksen määrä oli </w:t>
      </w:r>
      <w:r>
        <w:rPr>
          <w:lang w:eastAsia="en-US"/>
        </w:rPr>
        <w:t xml:space="preserve">vuoden </w:t>
      </w:r>
      <w:r w:rsidRPr="00F93889">
        <w:rPr>
          <w:lang w:eastAsia="en-US"/>
        </w:rPr>
        <w:t xml:space="preserve">2021 tilinpäätöksessä noin 1,6 miljardia euroa. Rahoituksen suojausaste oli noin 60 </w:t>
      </w:r>
      <w:r w:rsidR="00F93889" w:rsidRPr="00F93889">
        <w:rPr>
          <w:lang w:eastAsia="en-US"/>
        </w:rPr>
        <w:t>prosenttia</w:t>
      </w:r>
      <w:r w:rsidR="00706659">
        <w:rPr>
          <w:lang w:eastAsia="en-US"/>
        </w:rPr>
        <w:t>,</w:t>
      </w:r>
      <w:r w:rsidR="00F93889" w:rsidRPr="00F93889">
        <w:rPr>
          <w:lang w:eastAsia="en-US"/>
        </w:rPr>
        <w:t xml:space="preserve"> </w:t>
      </w:r>
      <w:r w:rsidRPr="00F93889">
        <w:rPr>
          <w:lang w:eastAsia="en-US"/>
        </w:rPr>
        <w:t>ja vuodenvaihteen jälkeen suojausaste on noussut merkittävästi. Vuoden 2021 keskikorko oli noin 0,8</w:t>
      </w:r>
      <w:r w:rsidR="00E14412" w:rsidRPr="00F93889">
        <w:rPr>
          <w:lang w:eastAsia="en-US"/>
        </w:rPr>
        <w:t xml:space="preserve"> </w:t>
      </w:r>
      <w:r w:rsidR="00F93889" w:rsidRPr="00F93889">
        <w:rPr>
          <w:lang w:eastAsia="en-US"/>
        </w:rPr>
        <w:t>prosenttia</w:t>
      </w:r>
      <w:r w:rsidRPr="00F93889">
        <w:rPr>
          <w:lang w:eastAsia="en-US"/>
        </w:rPr>
        <w:t>.</w:t>
      </w:r>
      <w:r>
        <w:rPr>
          <w:lang w:eastAsia="en-US"/>
        </w:rPr>
        <w:t xml:space="preserve"> </w:t>
      </w:r>
    </w:p>
    <w:p w14:paraId="37D19E6A" w14:textId="7709D39F" w:rsidR="002C43B7" w:rsidRPr="00DF0A87" w:rsidRDefault="002C43B7" w:rsidP="002C43B7">
      <w:pPr>
        <w:pStyle w:val="VNLeip1kappale"/>
        <w:rPr>
          <w:lang w:eastAsia="en-US"/>
        </w:rPr>
      </w:pPr>
      <w:r>
        <w:rPr>
          <w:lang w:eastAsia="en-US"/>
        </w:rPr>
        <w:t>Korkotaso</w:t>
      </w:r>
      <w:r w:rsidRPr="00DF0A87">
        <w:rPr>
          <w:lang w:eastAsia="en-US"/>
        </w:rPr>
        <w:t xml:space="preserve"> on lähtenyt </w:t>
      </w:r>
      <w:r w:rsidR="003B2D7D">
        <w:rPr>
          <w:lang w:eastAsia="en-US"/>
        </w:rPr>
        <w:t xml:space="preserve">alkuvuodesta </w:t>
      </w:r>
      <w:r w:rsidR="002D6B68">
        <w:rPr>
          <w:lang w:eastAsia="en-US"/>
        </w:rPr>
        <w:t xml:space="preserve">2022 </w:t>
      </w:r>
      <w:r w:rsidRPr="00DF0A87">
        <w:rPr>
          <w:lang w:eastAsia="en-US"/>
        </w:rPr>
        <w:t>nousuun</w:t>
      </w:r>
      <w:r w:rsidR="00E14412">
        <w:rPr>
          <w:lang w:eastAsia="en-US"/>
        </w:rPr>
        <w:t>,</w:t>
      </w:r>
      <w:r w:rsidRPr="00DF0A87">
        <w:rPr>
          <w:lang w:eastAsia="en-US"/>
        </w:rPr>
        <w:t xml:space="preserve"> ja kansantalouden ennusteiden mukaan korkotaso nousee myös jatkossa. Valtiovarainministeriön</w:t>
      </w:r>
      <w:r w:rsidR="005A1151">
        <w:rPr>
          <w:lang w:eastAsia="en-US"/>
        </w:rPr>
        <w:t xml:space="preserve"> huhtikuun 2022</w:t>
      </w:r>
      <w:r w:rsidRPr="00DF0A87">
        <w:rPr>
          <w:lang w:eastAsia="en-US"/>
        </w:rPr>
        <w:t xml:space="preserve"> </w:t>
      </w:r>
      <w:r w:rsidRPr="00DF0A87">
        <w:rPr>
          <w:lang w:eastAsia="en-US"/>
        </w:rPr>
        <w:lastRenderedPageBreak/>
        <w:t>tal</w:t>
      </w:r>
      <w:r>
        <w:rPr>
          <w:lang w:eastAsia="en-US"/>
        </w:rPr>
        <w:t>oudellisen katsauksen</w:t>
      </w:r>
      <w:r w:rsidR="005A1151">
        <w:rPr>
          <w:lang w:eastAsia="en-US"/>
        </w:rPr>
        <w:t xml:space="preserve"> </w:t>
      </w:r>
      <w:r w:rsidRPr="00DF0A87">
        <w:rPr>
          <w:lang w:eastAsia="en-US"/>
        </w:rPr>
        <w:t xml:space="preserve">mukaan valtion pitkän </w:t>
      </w:r>
      <w:r w:rsidRPr="00F93889">
        <w:rPr>
          <w:lang w:eastAsia="en-US"/>
        </w:rPr>
        <w:t>aikavälin korot (10 v</w:t>
      </w:r>
      <w:r w:rsidR="00DC1825">
        <w:rPr>
          <w:lang w:eastAsia="en-US"/>
        </w:rPr>
        <w:t>uoden</w:t>
      </w:r>
      <w:r w:rsidRPr="00F93889">
        <w:rPr>
          <w:lang w:eastAsia="en-US"/>
        </w:rPr>
        <w:t xml:space="preserve"> obligaatio) kääntyvät nousuun siten, että vuonna 2024 korkotaso olisi 0,7</w:t>
      </w:r>
      <w:r w:rsidR="00F93889" w:rsidRPr="00F93889">
        <w:rPr>
          <w:lang w:eastAsia="en-US"/>
        </w:rPr>
        <w:t xml:space="preserve"> prosenttia</w:t>
      </w:r>
      <w:r w:rsidR="0065249F">
        <w:rPr>
          <w:lang w:eastAsia="en-US"/>
        </w:rPr>
        <w:t>, jonka jälkeen on yleisesti ennustettu nopeammin nousevia korkoja</w:t>
      </w:r>
      <w:r w:rsidRPr="00F93889">
        <w:rPr>
          <w:lang w:eastAsia="en-US"/>
        </w:rPr>
        <w:t>. Vuoden 2021 toteutunut korkotaso oli -0,1</w:t>
      </w:r>
      <w:r w:rsidR="00F93889" w:rsidRPr="00F93889">
        <w:rPr>
          <w:lang w:eastAsia="en-US"/>
        </w:rPr>
        <w:t xml:space="preserve"> prosenttia</w:t>
      </w:r>
      <w:r w:rsidRPr="00F93889">
        <w:rPr>
          <w:lang w:eastAsia="en-US"/>
        </w:rPr>
        <w:t>.</w:t>
      </w:r>
      <w:r w:rsidR="005A1151">
        <w:rPr>
          <w:rStyle w:val="Alaviitteenviite"/>
          <w:lang w:eastAsia="en-US"/>
        </w:rPr>
        <w:footnoteReference w:id="44"/>
      </w:r>
    </w:p>
    <w:p w14:paraId="7FB70EF0" w14:textId="17F724F1" w:rsidR="002C43B7" w:rsidRDefault="002C43B7" w:rsidP="002C43B7">
      <w:pPr>
        <w:pStyle w:val="VNLeip1kappale"/>
        <w:rPr>
          <w:lang w:eastAsia="en-US"/>
        </w:rPr>
      </w:pPr>
      <w:r w:rsidRPr="00DF0A87">
        <w:rPr>
          <w:lang w:eastAsia="en-US"/>
        </w:rPr>
        <w:t xml:space="preserve">Nykyisellä vieraan pääoman määrällä </w:t>
      </w:r>
      <w:r>
        <w:rPr>
          <w:lang w:eastAsia="en-US"/>
        </w:rPr>
        <w:t xml:space="preserve">jo </w:t>
      </w:r>
      <w:r w:rsidRPr="00DF0A87">
        <w:rPr>
          <w:lang w:eastAsia="en-US"/>
        </w:rPr>
        <w:t>yhden p</w:t>
      </w:r>
      <w:r w:rsidR="00D41345">
        <w:rPr>
          <w:lang w:eastAsia="en-US"/>
        </w:rPr>
        <w:t>rosenttiyksikön</w:t>
      </w:r>
      <w:r>
        <w:rPr>
          <w:lang w:eastAsia="en-US"/>
        </w:rPr>
        <w:t xml:space="preserve"> korkotason nousu nostaisi</w:t>
      </w:r>
      <w:r w:rsidRPr="00DF0A87">
        <w:rPr>
          <w:lang w:eastAsia="en-US"/>
        </w:rPr>
        <w:t xml:space="preserve"> vuosikustannuksia noin 16 milj. euroa. Tämä on </w:t>
      </w:r>
      <w:r w:rsidRPr="00F93889">
        <w:rPr>
          <w:lang w:eastAsia="en-US"/>
        </w:rPr>
        <w:t xml:space="preserve">noin 2 </w:t>
      </w:r>
      <w:r w:rsidR="00F93889" w:rsidRPr="00F93889">
        <w:rPr>
          <w:lang w:eastAsia="en-US"/>
        </w:rPr>
        <w:t xml:space="preserve">prosenttia </w:t>
      </w:r>
      <w:r w:rsidRPr="00F93889">
        <w:rPr>
          <w:lang w:eastAsia="en-US"/>
        </w:rPr>
        <w:t>valtion kaikista toimitilakustannuksista. Korkotason nousu ei siirry heti täysimääräisesti rahoituskustannuksiin, vaan nousua hidastaa rahoituksen suojaus. Korkotason</w:t>
      </w:r>
      <w:r w:rsidRPr="00DF0A87">
        <w:rPr>
          <w:lang w:eastAsia="en-US"/>
        </w:rPr>
        <w:t xml:space="preserve"> muutokset on </w:t>
      </w:r>
      <w:r w:rsidRPr="00F93889">
        <w:rPr>
          <w:lang w:eastAsia="en-US"/>
        </w:rPr>
        <w:t>huomioitava valtion vuokrajärjestelmässä neljän vuoden välein tehtävässä tarkistuksessa omakustannusperiaatteen toteutumisen varmistamiseksi</w:t>
      </w:r>
      <w:r w:rsidRPr="00DF0A87">
        <w:rPr>
          <w:lang w:eastAsia="en-US"/>
        </w:rPr>
        <w:t>.</w:t>
      </w:r>
    </w:p>
    <w:p w14:paraId="3D504A20" w14:textId="3372C4D0" w:rsidR="002C43B7" w:rsidRPr="00DF0A87" w:rsidRDefault="002C43B7" w:rsidP="002C43B7">
      <w:pPr>
        <w:pStyle w:val="Otsikko3"/>
      </w:pPr>
      <w:bookmarkStart w:id="82" w:name="_Toc105052157"/>
      <w:r>
        <w:t>Inflaatio</w:t>
      </w:r>
      <w:bookmarkEnd w:id="82"/>
    </w:p>
    <w:p w14:paraId="4EE6BD1A" w14:textId="4E517273" w:rsidR="00DC1825" w:rsidRDefault="002C43B7" w:rsidP="002C43B7">
      <w:pPr>
        <w:pStyle w:val="VNLeip1kappale"/>
        <w:rPr>
          <w:lang w:eastAsia="en-US"/>
        </w:rPr>
      </w:pPr>
      <w:r w:rsidRPr="00DF0A87">
        <w:rPr>
          <w:lang w:eastAsia="en-US"/>
        </w:rPr>
        <w:t>Kiinteistötoimialan markkinakäytäntö on vuokrien sitominen elinkustannusindeksiin (kuluttajahintaindeksi)</w:t>
      </w:r>
      <w:r w:rsidR="0065249F">
        <w:rPr>
          <w:lang w:eastAsia="en-US"/>
        </w:rPr>
        <w:t xml:space="preserve"> ja valtion vuokrajärjestelmässä noudatetaan samaa periaatetta</w:t>
      </w:r>
      <w:r w:rsidRPr="00DF0A87">
        <w:rPr>
          <w:lang w:eastAsia="en-US"/>
        </w:rPr>
        <w:t xml:space="preserve">. Vuokria nostetaan vuosittain indeksin muutoksella. Inflaation vaikutus on viime vuosina ollut </w:t>
      </w:r>
      <w:r w:rsidR="00A8074A">
        <w:rPr>
          <w:lang w:eastAsia="en-US"/>
        </w:rPr>
        <w:t>vähäinen. I</w:t>
      </w:r>
      <w:r w:rsidRPr="00F93889">
        <w:rPr>
          <w:lang w:eastAsia="en-US"/>
        </w:rPr>
        <w:t xml:space="preserve">nflaatio kääntyi </w:t>
      </w:r>
      <w:r w:rsidR="00515B6E">
        <w:rPr>
          <w:lang w:eastAsia="en-US"/>
        </w:rPr>
        <w:t xml:space="preserve">kuitenkin </w:t>
      </w:r>
      <w:r w:rsidRPr="00F93889">
        <w:rPr>
          <w:lang w:eastAsia="en-US"/>
        </w:rPr>
        <w:t>vuonna 2021 nousuu</w:t>
      </w:r>
      <w:r w:rsidR="00515B6E">
        <w:rPr>
          <w:lang w:eastAsia="en-US"/>
        </w:rPr>
        <w:t xml:space="preserve">n, ja </w:t>
      </w:r>
      <w:r w:rsidR="00A8074A">
        <w:rPr>
          <w:lang w:eastAsia="en-US"/>
        </w:rPr>
        <w:t>vuokria</w:t>
      </w:r>
      <w:r w:rsidRPr="00F93889">
        <w:rPr>
          <w:lang w:eastAsia="en-US"/>
        </w:rPr>
        <w:t xml:space="preserve"> korotettiin 1.1.2022 </w:t>
      </w:r>
      <w:r w:rsidR="00515B6E">
        <w:rPr>
          <w:lang w:eastAsia="en-US"/>
        </w:rPr>
        <w:t xml:space="preserve">indeksitarkastuksen verran </w:t>
      </w:r>
      <w:r w:rsidRPr="00F93889">
        <w:rPr>
          <w:lang w:eastAsia="en-US"/>
        </w:rPr>
        <w:t xml:space="preserve">3,1 </w:t>
      </w:r>
      <w:r w:rsidR="00F93889" w:rsidRPr="00F93889">
        <w:rPr>
          <w:lang w:eastAsia="en-US"/>
        </w:rPr>
        <w:t>prosenttia</w:t>
      </w:r>
      <w:r w:rsidRPr="00F93889">
        <w:rPr>
          <w:lang w:eastAsia="en-US"/>
        </w:rPr>
        <w:t>. Pääosa</w:t>
      </w:r>
      <w:r w:rsidRPr="00DF0A87">
        <w:rPr>
          <w:lang w:eastAsia="en-US"/>
        </w:rPr>
        <w:t xml:space="preserve"> vuokrankorotuksista on sidottu loka</w:t>
      </w:r>
      <w:r w:rsidR="00A8074A">
        <w:rPr>
          <w:lang w:eastAsia="en-US"/>
        </w:rPr>
        <w:t>kuun elinkustannusindeksin pistelukuun. Senaatti-konsernin</w:t>
      </w:r>
      <w:r w:rsidRPr="00DF0A87">
        <w:rPr>
          <w:lang w:eastAsia="en-US"/>
        </w:rPr>
        <w:t xml:space="preserve"> kulut nousevat pääosin k</w:t>
      </w:r>
      <w:r w:rsidR="00D41345">
        <w:rPr>
          <w:lang w:eastAsia="en-US"/>
        </w:rPr>
        <w:t>uluttajahintaindeksiä nopeammin,</w:t>
      </w:r>
      <w:r w:rsidR="00D41345" w:rsidRPr="00D41345">
        <w:rPr>
          <w:rFonts w:cs="Times New Roman"/>
          <w:spacing w:val="0"/>
          <w:lang w:eastAsia="en-US"/>
        </w:rPr>
        <w:t xml:space="preserve"> </w:t>
      </w:r>
      <w:r w:rsidR="00D41345" w:rsidRPr="00D41345">
        <w:rPr>
          <w:lang w:eastAsia="en-US"/>
        </w:rPr>
        <w:t>koska liikelaitosten kuluissa energia, kiinteistöjen ylläpito- ja rakentaminen ovat suuremmassa roolissa</w:t>
      </w:r>
      <w:r w:rsidR="00706659">
        <w:rPr>
          <w:lang w:eastAsia="en-US"/>
        </w:rPr>
        <w:t>,</w:t>
      </w:r>
      <w:r w:rsidR="00D41345" w:rsidRPr="00D41345">
        <w:rPr>
          <w:lang w:eastAsia="en-US"/>
        </w:rPr>
        <w:t xml:space="preserve"> kun kuluttajahintaindenksin painotuksissa</w:t>
      </w:r>
      <w:r w:rsidR="00D41345">
        <w:rPr>
          <w:lang w:eastAsia="en-US"/>
        </w:rPr>
        <w:t>.</w:t>
      </w:r>
      <w:r w:rsidRPr="00DF0A87">
        <w:rPr>
          <w:lang w:eastAsia="en-US"/>
        </w:rPr>
        <w:t xml:space="preserve"> Kiinteistön ylläpidon kustannukset nousivat 5,6 prosenttia vuoden 2021 viimeisellä neljänneksellä vuoden 2020 vastaavasta ajanjaksosta, eli nousu oli merkittävästi kuluttajahintaindeksiä voimakkaampi.</w:t>
      </w:r>
    </w:p>
    <w:p w14:paraId="468BC60A" w14:textId="732D8877" w:rsidR="004B57CF" w:rsidRDefault="004B57CF" w:rsidP="002C43B7">
      <w:pPr>
        <w:pStyle w:val="VNLeip1kappale"/>
        <w:rPr>
          <w:lang w:eastAsia="en-US"/>
        </w:rPr>
      </w:pPr>
    </w:p>
    <w:p w14:paraId="34D920BC" w14:textId="7DBB291B" w:rsidR="004B57CF" w:rsidRDefault="004B57CF" w:rsidP="002C43B7">
      <w:pPr>
        <w:pStyle w:val="VNLeip1kappale"/>
        <w:rPr>
          <w:lang w:eastAsia="en-US"/>
        </w:rPr>
      </w:pPr>
    </w:p>
    <w:p w14:paraId="1024E8FF" w14:textId="6BC3C31C" w:rsidR="004B57CF" w:rsidRDefault="004B57CF" w:rsidP="002C43B7">
      <w:pPr>
        <w:pStyle w:val="VNLeip1kappale"/>
        <w:rPr>
          <w:lang w:eastAsia="en-US"/>
        </w:rPr>
      </w:pPr>
    </w:p>
    <w:p w14:paraId="50210268" w14:textId="1A191B67" w:rsidR="004B57CF" w:rsidRDefault="004B57CF" w:rsidP="002C43B7">
      <w:pPr>
        <w:pStyle w:val="VNLeip1kappale"/>
        <w:rPr>
          <w:lang w:eastAsia="en-US"/>
        </w:rPr>
      </w:pPr>
    </w:p>
    <w:p w14:paraId="503CF93C" w14:textId="614A7363" w:rsidR="004B57CF" w:rsidRDefault="004B57CF" w:rsidP="002C43B7">
      <w:pPr>
        <w:pStyle w:val="VNLeip1kappale"/>
        <w:rPr>
          <w:lang w:eastAsia="en-US"/>
        </w:rPr>
      </w:pPr>
    </w:p>
    <w:p w14:paraId="00397802" w14:textId="77777777" w:rsidR="004B57CF" w:rsidRDefault="004B57CF" w:rsidP="002C43B7">
      <w:pPr>
        <w:pStyle w:val="VNLeip1kappale"/>
        <w:rPr>
          <w:lang w:eastAsia="en-US"/>
        </w:rPr>
      </w:pPr>
    </w:p>
    <w:p w14:paraId="1081DBAF" w14:textId="1485C25D" w:rsidR="00DC1825" w:rsidRDefault="00DC1825" w:rsidP="00DC1825">
      <w:pPr>
        <w:pStyle w:val="VNkuvio-otsikkonumerointi"/>
        <w:rPr>
          <w:lang w:eastAsia="en-US"/>
        </w:rPr>
      </w:pPr>
      <w:r w:rsidRPr="00DC1825">
        <w:rPr>
          <w:lang w:eastAsia="en-US"/>
        </w:rPr>
        <w:t>Kuluttajahinta</w:t>
      </w:r>
      <w:r w:rsidR="005F0925">
        <w:rPr>
          <w:lang w:eastAsia="en-US"/>
        </w:rPr>
        <w:t xml:space="preserve">indeksi, lokakuu 2016 – </w:t>
      </w:r>
      <w:r>
        <w:rPr>
          <w:lang w:eastAsia="en-US"/>
        </w:rPr>
        <w:t>maaliskuu</w:t>
      </w:r>
      <w:r w:rsidR="005F0925">
        <w:rPr>
          <w:lang w:eastAsia="en-US"/>
        </w:rPr>
        <w:t xml:space="preserve"> 2022</w:t>
      </w:r>
      <w:r>
        <w:rPr>
          <w:lang w:eastAsia="en-US"/>
        </w:rPr>
        <w:t>.</w:t>
      </w:r>
    </w:p>
    <w:p w14:paraId="207368A2" w14:textId="5FACBDF7" w:rsidR="00DC1825" w:rsidRDefault="00DC1825" w:rsidP="002C43B7">
      <w:pPr>
        <w:pStyle w:val="VNLeip1kappale"/>
        <w:rPr>
          <w:lang w:eastAsia="en-US"/>
        </w:rPr>
      </w:pPr>
      <w:r>
        <w:rPr>
          <w:noProof/>
        </w:rPr>
        <w:drawing>
          <wp:inline distT="0" distB="0" distL="0" distR="0" wp14:anchorId="30BB9CFC" wp14:editId="28823A67">
            <wp:extent cx="4860141" cy="2520000"/>
            <wp:effectExtent l="0" t="0" r="0" b="0"/>
            <wp:docPr id="9" name="Kaavi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1008BAB" w14:textId="04989BF3" w:rsidR="00DC1825" w:rsidRPr="00DC1825" w:rsidRDefault="00DC1825" w:rsidP="002C43B7">
      <w:pPr>
        <w:pStyle w:val="VNLeip1kappale"/>
        <w:rPr>
          <w:sz w:val="18"/>
          <w:szCs w:val="18"/>
          <w:lang w:eastAsia="en-US"/>
        </w:rPr>
      </w:pPr>
      <w:r w:rsidRPr="00DC1825">
        <w:rPr>
          <w:sz w:val="18"/>
          <w:szCs w:val="18"/>
          <w:lang w:eastAsia="en-US"/>
        </w:rPr>
        <w:t>Lähde: Tilastokeskus.</w:t>
      </w:r>
    </w:p>
    <w:p w14:paraId="0CBF2AB2" w14:textId="361A8927" w:rsidR="002C43B7" w:rsidRPr="00786DD2" w:rsidRDefault="002C43B7" w:rsidP="002C43B7">
      <w:pPr>
        <w:pStyle w:val="VNLeip1kappale"/>
        <w:rPr>
          <w:lang w:eastAsia="en-US"/>
        </w:rPr>
      </w:pPr>
      <w:r w:rsidRPr="00F93889">
        <w:rPr>
          <w:lang w:eastAsia="en-US"/>
        </w:rPr>
        <w:t>Valtiovarainministeriön</w:t>
      </w:r>
      <w:r w:rsidR="005A1151">
        <w:rPr>
          <w:lang w:eastAsia="en-US"/>
        </w:rPr>
        <w:t xml:space="preserve"> huhtikuun 2022</w:t>
      </w:r>
      <w:r w:rsidRPr="00F93889">
        <w:rPr>
          <w:lang w:eastAsia="en-US"/>
        </w:rPr>
        <w:t xml:space="preserve"> taloudellisen katsauksen mukaan inflaatio nousee 4 </w:t>
      </w:r>
      <w:r w:rsidR="00F93889" w:rsidRPr="00F93889">
        <w:rPr>
          <w:lang w:eastAsia="en-US"/>
        </w:rPr>
        <w:t>prosenttia</w:t>
      </w:r>
      <w:r w:rsidR="00E2549C">
        <w:rPr>
          <w:lang w:eastAsia="en-US"/>
        </w:rPr>
        <w:t xml:space="preserve"> </w:t>
      </w:r>
      <w:r w:rsidR="00E2549C" w:rsidRPr="00E2549C">
        <w:rPr>
          <w:lang w:eastAsia="en-US"/>
        </w:rPr>
        <w:t>vuonna 2022</w:t>
      </w:r>
      <w:r w:rsidRPr="00F93889">
        <w:rPr>
          <w:lang w:eastAsia="en-US"/>
        </w:rPr>
        <w:t xml:space="preserve">. Inflaation nousu johtaa vuokratasojen nimellisen määrän olennaiseen nousuun, </w:t>
      </w:r>
      <w:r w:rsidR="00706659">
        <w:rPr>
          <w:lang w:eastAsia="en-US"/>
        </w:rPr>
        <w:t>sillä</w:t>
      </w:r>
      <w:r w:rsidR="005A1151">
        <w:rPr>
          <w:lang w:eastAsia="en-US"/>
        </w:rPr>
        <w:t xml:space="preserve"> </w:t>
      </w:r>
      <w:r w:rsidRPr="00F93889">
        <w:rPr>
          <w:lang w:eastAsia="en-US"/>
        </w:rPr>
        <w:t xml:space="preserve">4 </w:t>
      </w:r>
      <w:r w:rsidR="00F93889" w:rsidRPr="00F93889">
        <w:rPr>
          <w:lang w:eastAsia="en-US"/>
        </w:rPr>
        <w:t>prosenti</w:t>
      </w:r>
      <w:r w:rsidRPr="00F93889">
        <w:rPr>
          <w:lang w:eastAsia="en-US"/>
        </w:rPr>
        <w:t>n inflaatio nostaa nimellisiä vuokra lähes 30 milj. euroa vuodessa. Valtion kiinteistöjen pitkäjänteisen ylläpidon kannalta on tärkeää, että inflaatio</w:t>
      </w:r>
      <w:r w:rsidR="00F93889" w:rsidRPr="00F93889">
        <w:rPr>
          <w:lang w:eastAsia="en-US"/>
        </w:rPr>
        <w:t xml:space="preserve"> otetaan</w:t>
      </w:r>
      <w:r w:rsidRPr="00F93889">
        <w:rPr>
          <w:lang w:eastAsia="en-US"/>
        </w:rPr>
        <w:t xml:space="preserve"> </w:t>
      </w:r>
      <w:r w:rsidR="00F93889" w:rsidRPr="00F93889">
        <w:rPr>
          <w:lang w:eastAsia="en-US"/>
        </w:rPr>
        <w:t>huomioon</w:t>
      </w:r>
      <w:r w:rsidRPr="00F93889">
        <w:rPr>
          <w:lang w:eastAsia="en-US"/>
        </w:rPr>
        <w:t xml:space="preserve"> myös jatkossa valtion vuokrajärjestelmässä </w:t>
      </w:r>
      <w:r w:rsidR="00D41345">
        <w:rPr>
          <w:lang w:eastAsia="en-US"/>
        </w:rPr>
        <w:t>vuokria korottavana elementtinä,</w:t>
      </w:r>
      <w:r w:rsidR="00E2549C">
        <w:rPr>
          <w:lang w:eastAsia="en-US"/>
        </w:rPr>
        <w:t xml:space="preserve"> koska </w:t>
      </w:r>
      <w:r w:rsidR="00E2549C" w:rsidRPr="00E2549C">
        <w:rPr>
          <w:lang w:eastAsia="en-US"/>
        </w:rPr>
        <w:t>inflaatio nostaa myös kiinteistöjen ylläpidon kustannuksia.</w:t>
      </w:r>
    </w:p>
    <w:p w14:paraId="61389982" w14:textId="35E2A0B5" w:rsidR="00DE3728" w:rsidRDefault="008F13DF" w:rsidP="00921CE1">
      <w:pPr>
        <w:pStyle w:val="Otsikko2"/>
      </w:pPr>
      <w:bookmarkStart w:id="83" w:name="_Toc105052158"/>
      <w:r>
        <w:t>Eduskunnan lausuma: keskeiset tulokset</w:t>
      </w:r>
      <w:bookmarkEnd w:id="83"/>
    </w:p>
    <w:p w14:paraId="54EC60FB" w14:textId="646037C9" w:rsidR="00921CE1" w:rsidRDefault="00921CE1" w:rsidP="00921CE1">
      <w:pPr>
        <w:pStyle w:val="VNLeip1kappale"/>
        <w:rPr>
          <w:lang w:eastAsia="en-US"/>
        </w:rPr>
      </w:pPr>
      <w:r>
        <w:rPr>
          <w:lang w:eastAsia="en-US"/>
        </w:rPr>
        <w:t>Valtion</w:t>
      </w:r>
      <w:r w:rsidR="00DB0346">
        <w:rPr>
          <w:lang w:eastAsia="en-US"/>
        </w:rPr>
        <w:t xml:space="preserve"> kiinteistö- ja</w:t>
      </w:r>
      <w:r>
        <w:rPr>
          <w:lang w:eastAsia="en-US"/>
        </w:rPr>
        <w:t xml:space="preserve"> toimitilahallinnon </w:t>
      </w:r>
      <w:r w:rsidRPr="00934BCC">
        <w:rPr>
          <w:lang w:eastAsia="en-US"/>
        </w:rPr>
        <w:t xml:space="preserve">nykyinen malli on vakiintunut ja </w:t>
      </w:r>
      <w:r w:rsidR="00934BCC">
        <w:rPr>
          <w:lang w:eastAsia="en-US"/>
        </w:rPr>
        <w:t>osoittautunut toimivaksi.</w:t>
      </w:r>
      <w:r>
        <w:rPr>
          <w:lang w:eastAsia="en-US"/>
        </w:rPr>
        <w:t xml:space="preserve"> Yhteiskunnallisten tavoitteiden toteuttaminen valtion kiinteistöstrategian ja </w:t>
      </w:r>
      <w:r w:rsidR="005A1151">
        <w:rPr>
          <w:lang w:eastAsia="en-US"/>
        </w:rPr>
        <w:t>toimitilastrategian avulla ovat</w:t>
      </w:r>
      <w:r w:rsidR="00DB0346">
        <w:rPr>
          <w:lang w:eastAsia="en-US"/>
        </w:rPr>
        <w:t xml:space="preserve"> </w:t>
      </w:r>
      <w:r>
        <w:rPr>
          <w:lang w:eastAsia="en-US"/>
        </w:rPr>
        <w:t>onnistuneet nykymallissa</w:t>
      </w:r>
      <w:r w:rsidR="00DB0346">
        <w:rPr>
          <w:lang w:eastAsia="en-US"/>
        </w:rPr>
        <w:t xml:space="preserve"> hyvin</w:t>
      </w:r>
      <w:r>
        <w:rPr>
          <w:lang w:eastAsia="en-US"/>
        </w:rPr>
        <w:t>.</w:t>
      </w:r>
    </w:p>
    <w:p w14:paraId="7583B49A" w14:textId="2E52E10A" w:rsidR="00C10F80" w:rsidRDefault="00DB0346" w:rsidP="00921CE1">
      <w:pPr>
        <w:pStyle w:val="VNLeip1kappale"/>
        <w:rPr>
          <w:lang w:eastAsia="en-US"/>
        </w:rPr>
      </w:pPr>
      <w:r>
        <w:rPr>
          <w:lang w:eastAsia="en-US"/>
        </w:rPr>
        <w:t>Valtion</w:t>
      </w:r>
      <w:r w:rsidR="00921CE1">
        <w:rPr>
          <w:lang w:eastAsia="en-US"/>
        </w:rPr>
        <w:t xml:space="preserve"> rakennet</w:t>
      </w:r>
      <w:r>
        <w:rPr>
          <w:lang w:eastAsia="en-US"/>
        </w:rPr>
        <w:t xml:space="preserve">un kiinteistöomaisuuden </w:t>
      </w:r>
      <w:r w:rsidR="00921CE1">
        <w:rPr>
          <w:lang w:eastAsia="en-US"/>
        </w:rPr>
        <w:t>hallinnan keskittäminen valtion liikelaitosmuotoiselle</w:t>
      </w:r>
      <w:r w:rsidR="00934BCC">
        <w:rPr>
          <w:lang w:eastAsia="en-US"/>
        </w:rPr>
        <w:t xml:space="preserve"> Senaatti-konsernille</w:t>
      </w:r>
      <w:r w:rsidR="00921CE1">
        <w:rPr>
          <w:lang w:eastAsia="en-US"/>
        </w:rPr>
        <w:t xml:space="preserve"> on osoittautunut tarko</w:t>
      </w:r>
      <w:r w:rsidR="005A1151">
        <w:rPr>
          <w:lang w:eastAsia="en-US"/>
        </w:rPr>
        <w:t xml:space="preserve">ituksenmukaiseksi ratkaisuksi. Malli on mahdollistanut </w:t>
      </w:r>
      <w:r w:rsidR="00565284" w:rsidRPr="00565284">
        <w:rPr>
          <w:lang w:eastAsia="en-US"/>
        </w:rPr>
        <w:t>Puolustuskiinteistöille Puolustusvoimien t</w:t>
      </w:r>
      <w:r w:rsidR="005A1151">
        <w:rPr>
          <w:lang w:eastAsia="en-US"/>
        </w:rPr>
        <w:t>ilatarpeiden ennakollisen toteuttamisen</w:t>
      </w:r>
      <w:r w:rsidR="003918BA">
        <w:rPr>
          <w:lang w:eastAsia="en-US"/>
        </w:rPr>
        <w:t>. Myös v</w:t>
      </w:r>
      <w:r w:rsidR="00565284" w:rsidRPr="00565284">
        <w:rPr>
          <w:lang w:eastAsia="en-US"/>
        </w:rPr>
        <w:t>altiovarainministeriön ja puolustusministeriön ohjaustoimivalta on toteutunut sääntelyn</w:t>
      </w:r>
      <w:r w:rsidR="00706659">
        <w:rPr>
          <w:lang w:eastAsia="en-US"/>
        </w:rPr>
        <w:t xml:space="preserve"> mukaisesti.</w:t>
      </w:r>
    </w:p>
    <w:p w14:paraId="436FC394" w14:textId="0D316149" w:rsidR="002873C1" w:rsidRDefault="003918BA" w:rsidP="00921CE1">
      <w:pPr>
        <w:pStyle w:val="VNLeip1kappale"/>
        <w:rPr>
          <w:lang w:eastAsia="en-US"/>
        </w:rPr>
      </w:pPr>
      <w:r>
        <w:rPr>
          <w:lang w:eastAsia="en-US"/>
        </w:rPr>
        <w:lastRenderedPageBreak/>
        <w:t xml:space="preserve">Senaatti-konsernin </w:t>
      </w:r>
      <w:r w:rsidR="005A1151">
        <w:rPr>
          <w:lang w:eastAsia="en-US"/>
        </w:rPr>
        <w:t xml:space="preserve">henkilöstön </w:t>
      </w:r>
      <w:r>
        <w:rPr>
          <w:lang w:eastAsia="en-US"/>
        </w:rPr>
        <w:t>tyytyväisyys</w:t>
      </w:r>
      <w:r w:rsidR="00706659">
        <w:rPr>
          <w:lang w:eastAsia="en-US"/>
        </w:rPr>
        <w:t xml:space="preserve"> on säilynyt  l</w:t>
      </w:r>
      <w:r>
        <w:rPr>
          <w:lang w:eastAsia="en-US"/>
        </w:rPr>
        <w:t xml:space="preserve">aajasta </w:t>
      </w:r>
      <w:r w:rsidRPr="003918BA">
        <w:rPr>
          <w:lang w:eastAsia="en-US"/>
        </w:rPr>
        <w:t>organisaatiomuutoksesta huolimatta hyvällä tasolla</w:t>
      </w:r>
      <w:r>
        <w:rPr>
          <w:lang w:eastAsia="en-US"/>
        </w:rPr>
        <w:t>.</w:t>
      </w:r>
      <w:r w:rsidR="00C10F80" w:rsidRPr="00C10F80">
        <w:rPr>
          <w:rFonts w:cs="Times New Roman"/>
          <w:spacing w:val="0"/>
          <w:lang w:eastAsia="en-US"/>
        </w:rPr>
        <w:t xml:space="preserve"> </w:t>
      </w:r>
      <w:r w:rsidR="00C10F80" w:rsidRPr="00C10F80">
        <w:rPr>
          <w:lang w:eastAsia="en-US"/>
        </w:rPr>
        <w:t>Puolustuskiinteistöjen henkilöstön asemassa ei tapahtunut olennaisia muutoksia</w:t>
      </w:r>
      <w:r w:rsidR="00C10F80">
        <w:rPr>
          <w:lang w:eastAsia="en-US"/>
        </w:rPr>
        <w:t xml:space="preserve"> esimerkiksi työsuhteiden ehdoissa</w:t>
      </w:r>
      <w:r w:rsidR="005A1151">
        <w:rPr>
          <w:lang w:eastAsia="en-US"/>
        </w:rPr>
        <w:t xml:space="preserve"> tai jatkuvuudessa</w:t>
      </w:r>
      <w:r w:rsidR="00706659">
        <w:rPr>
          <w:lang w:eastAsia="en-US"/>
        </w:rPr>
        <w:t>. K</w:t>
      </w:r>
      <w:r w:rsidR="00C10F80">
        <w:rPr>
          <w:lang w:eastAsia="en-US"/>
        </w:rPr>
        <w:t xml:space="preserve">oko konsernia koskevat työehtosopimusneuvottelut ovat </w:t>
      </w:r>
      <w:r w:rsidR="00706659">
        <w:rPr>
          <w:lang w:eastAsia="en-US"/>
        </w:rPr>
        <w:t xml:space="preserve">kuitenkin </w:t>
      </w:r>
      <w:r w:rsidR="00C10F80">
        <w:rPr>
          <w:lang w:eastAsia="en-US"/>
        </w:rPr>
        <w:t>vielä kesken.</w:t>
      </w:r>
    </w:p>
    <w:p w14:paraId="08860EC1" w14:textId="6A6E3A78" w:rsidR="003B0839" w:rsidRDefault="00DB0346" w:rsidP="00921CE1">
      <w:pPr>
        <w:pStyle w:val="VNLeip1kappale"/>
        <w:rPr>
          <w:rFonts w:cs="Times New Roman"/>
          <w:color w:val="1F497D"/>
          <w:spacing w:val="0"/>
        </w:rPr>
      </w:pPr>
      <w:r w:rsidRPr="00DB0346">
        <w:rPr>
          <w:lang w:eastAsia="en-US"/>
        </w:rPr>
        <w:t xml:space="preserve">Mikään järjestelmä ei kuitenkaan </w:t>
      </w:r>
      <w:r w:rsidR="004A5DA9">
        <w:rPr>
          <w:lang w:eastAsia="en-US"/>
        </w:rPr>
        <w:t xml:space="preserve">ole </w:t>
      </w:r>
      <w:r w:rsidRPr="00DB0346">
        <w:rPr>
          <w:lang w:eastAsia="en-US"/>
        </w:rPr>
        <w:t>koskaan täysin valmis</w:t>
      </w:r>
      <w:r w:rsidR="002873C1">
        <w:rPr>
          <w:lang w:eastAsia="en-US"/>
        </w:rPr>
        <w:t xml:space="preserve">. </w:t>
      </w:r>
      <w:r>
        <w:rPr>
          <w:lang w:eastAsia="en-US"/>
        </w:rPr>
        <w:t xml:space="preserve">Valtion </w:t>
      </w:r>
      <w:r w:rsidR="00D41345">
        <w:rPr>
          <w:lang w:eastAsia="en-US"/>
        </w:rPr>
        <w:t xml:space="preserve">kiinteistö- ja </w:t>
      </w:r>
      <w:r>
        <w:rPr>
          <w:lang w:eastAsia="en-US"/>
        </w:rPr>
        <w:t>tilahall</w:t>
      </w:r>
      <w:r w:rsidR="00D41345">
        <w:rPr>
          <w:lang w:eastAsia="en-US"/>
        </w:rPr>
        <w:t>inno</w:t>
      </w:r>
      <w:r w:rsidR="00FC4C99">
        <w:rPr>
          <w:lang w:eastAsia="en-US"/>
        </w:rPr>
        <w:t xml:space="preserve">n kehittämiskohteita </w:t>
      </w:r>
      <w:r w:rsidR="00934BCC">
        <w:rPr>
          <w:lang w:eastAsia="en-US"/>
        </w:rPr>
        <w:t xml:space="preserve">ovat muun muassa peruskorjaus- ja perusparannushankkeiden vastuunjako, yhteiskäyttöisiin työympäristöihin siirtyminen, ja se, että </w:t>
      </w:r>
      <w:r w:rsidRPr="00DB0346">
        <w:rPr>
          <w:lang w:eastAsia="en-US"/>
        </w:rPr>
        <w:t xml:space="preserve">toimitilat tukevat virastojen ja laitosten tehtävien taloudellista, tehokasta ja </w:t>
      </w:r>
      <w:r w:rsidR="00934BCC">
        <w:rPr>
          <w:lang w:eastAsia="en-US"/>
        </w:rPr>
        <w:t>tarkoituksenmukaista hoitamista.</w:t>
      </w:r>
      <w:r w:rsidR="005A1151" w:rsidRPr="005A1151">
        <w:rPr>
          <w:rFonts w:eastAsiaTheme="minorHAnsi" w:cs="Arial"/>
          <w:color w:val="FF0000"/>
          <w:lang w:eastAsia="en-US"/>
        </w:rPr>
        <w:t xml:space="preserve"> </w:t>
      </w:r>
      <w:r w:rsidR="004A5DA9">
        <w:rPr>
          <w:lang w:eastAsia="en-US"/>
        </w:rPr>
        <w:t>Myös valtion t</w:t>
      </w:r>
      <w:r w:rsidR="005A1151" w:rsidRPr="005A1151">
        <w:rPr>
          <w:lang w:eastAsia="en-US"/>
        </w:rPr>
        <w:t>oimitilakustannusten</w:t>
      </w:r>
      <w:r w:rsidR="005A1151">
        <w:rPr>
          <w:lang w:eastAsia="en-US"/>
        </w:rPr>
        <w:t xml:space="preserve"> </w:t>
      </w:r>
      <w:r w:rsidR="004A5DA9">
        <w:rPr>
          <w:lang w:eastAsia="en-US"/>
        </w:rPr>
        <w:t>nousun hillitsemisen j</w:t>
      </w:r>
      <w:r w:rsidR="00BF0F74">
        <w:rPr>
          <w:lang w:eastAsia="en-US"/>
        </w:rPr>
        <w:t>a</w:t>
      </w:r>
      <w:r w:rsidR="004A5DA9">
        <w:rPr>
          <w:lang w:eastAsia="en-US"/>
        </w:rPr>
        <w:t xml:space="preserve"> mahdo</w:t>
      </w:r>
      <w:r w:rsidR="00394AD9">
        <w:rPr>
          <w:lang w:eastAsia="en-US"/>
        </w:rPr>
        <w:t>llisuuksien mukaan alentamisen</w:t>
      </w:r>
      <w:r w:rsidR="00BF0F74">
        <w:rPr>
          <w:lang w:eastAsia="en-US"/>
        </w:rPr>
        <w:t xml:space="preserve"> </w:t>
      </w:r>
      <w:r w:rsidR="005A1151">
        <w:rPr>
          <w:lang w:eastAsia="en-US"/>
        </w:rPr>
        <w:t>tulee olla järjestelmän tavoitteena jatkossakin.</w:t>
      </w:r>
    </w:p>
    <w:p w14:paraId="0654DBE2" w14:textId="10B377F0" w:rsidR="00394AD9" w:rsidRPr="003B0839" w:rsidRDefault="00394AD9" w:rsidP="00921CE1">
      <w:pPr>
        <w:pStyle w:val="VNLeip1kappale"/>
        <w:rPr>
          <w:lang w:eastAsia="en-US"/>
        </w:rPr>
      </w:pPr>
      <w:r w:rsidRPr="00394AD9">
        <w:rPr>
          <w:lang w:eastAsia="en-US"/>
        </w:rPr>
        <w:t>Tilahankkeiden</w:t>
      </w:r>
      <w:r w:rsidR="00606E39">
        <w:rPr>
          <w:lang w:eastAsia="en-US"/>
        </w:rPr>
        <w:t xml:space="preserve"> kustannusten hallintaa tulisi parantaa esimerkiksi siten, että viraston </w:t>
      </w:r>
      <w:r w:rsidR="00933956">
        <w:rPr>
          <w:lang w:eastAsia="en-US"/>
        </w:rPr>
        <w:t>määrärahatilanne ja hankkeen vaikutukset vuokraan</w:t>
      </w:r>
      <w:r w:rsidR="00933956" w:rsidRPr="00933956">
        <w:rPr>
          <w:lang w:eastAsia="en-US"/>
        </w:rPr>
        <w:t xml:space="preserve"> </w:t>
      </w:r>
      <w:r w:rsidR="00933956">
        <w:rPr>
          <w:lang w:eastAsia="en-US"/>
        </w:rPr>
        <w:t>selvitetään hankkeen alkuvaiheessa</w:t>
      </w:r>
      <w:r w:rsidR="00606E39">
        <w:rPr>
          <w:lang w:eastAsia="en-US"/>
        </w:rPr>
        <w:t xml:space="preserve">. </w:t>
      </w:r>
      <w:r w:rsidR="00933956">
        <w:rPr>
          <w:rFonts w:cs="Times New Roman"/>
          <w:spacing w:val="0"/>
          <w:lang w:eastAsia="en-US"/>
        </w:rPr>
        <w:t>Jo</w:t>
      </w:r>
      <w:r w:rsidR="00606E39">
        <w:rPr>
          <w:rFonts w:cs="Times New Roman"/>
          <w:spacing w:val="0"/>
          <w:lang w:eastAsia="en-US"/>
        </w:rPr>
        <w:t xml:space="preserve"> alkuvaiheessa tulisi </w:t>
      </w:r>
      <w:r w:rsidR="00933956">
        <w:rPr>
          <w:rFonts w:cs="Times New Roman"/>
          <w:spacing w:val="0"/>
          <w:lang w:eastAsia="en-US"/>
        </w:rPr>
        <w:t xml:space="preserve">myös </w:t>
      </w:r>
      <w:r w:rsidR="00606E39">
        <w:rPr>
          <w:rFonts w:cs="Times New Roman"/>
          <w:spacing w:val="0"/>
          <w:lang w:eastAsia="en-US"/>
        </w:rPr>
        <w:t xml:space="preserve">etsiä </w:t>
      </w:r>
      <w:r w:rsidR="00606E39">
        <w:rPr>
          <w:lang w:eastAsia="en-US"/>
        </w:rPr>
        <w:t>k</w:t>
      </w:r>
      <w:r w:rsidR="00606E39" w:rsidRPr="00606E39">
        <w:rPr>
          <w:lang w:eastAsia="en-US"/>
        </w:rPr>
        <w:t>us</w:t>
      </w:r>
      <w:r w:rsidR="00606E39">
        <w:rPr>
          <w:lang w:eastAsia="en-US"/>
        </w:rPr>
        <w:t>tannustehokkaita ratkaisuja</w:t>
      </w:r>
      <w:r w:rsidR="00933956">
        <w:rPr>
          <w:lang w:eastAsia="en-US"/>
        </w:rPr>
        <w:t xml:space="preserve"> esimerkiksi kartoittamalla ratkaisuja </w:t>
      </w:r>
      <w:r w:rsidR="00606E39" w:rsidRPr="00606E39">
        <w:rPr>
          <w:lang w:eastAsia="en-US"/>
        </w:rPr>
        <w:t>tilankäytön tehostamise</w:t>
      </w:r>
      <w:r w:rsidR="00933956">
        <w:rPr>
          <w:lang w:eastAsia="en-US"/>
        </w:rPr>
        <w:t>ksi</w:t>
      </w:r>
      <w:r w:rsidR="00606E39">
        <w:rPr>
          <w:lang w:eastAsia="en-US"/>
        </w:rPr>
        <w:t xml:space="preserve">. </w:t>
      </w:r>
      <w:r w:rsidR="00606E39" w:rsidRPr="00606E39">
        <w:rPr>
          <w:lang w:eastAsia="en-US"/>
        </w:rPr>
        <w:t xml:space="preserve">Toimitilakustannusten kehittymistä tulisi myös seurata </w:t>
      </w:r>
      <w:r w:rsidR="00933956">
        <w:rPr>
          <w:lang w:eastAsia="en-US"/>
        </w:rPr>
        <w:t>nykyistä</w:t>
      </w:r>
      <w:r w:rsidR="00606E39" w:rsidRPr="00606E39">
        <w:rPr>
          <w:lang w:eastAsia="en-US"/>
        </w:rPr>
        <w:t xml:space="preserve"> enemmän kokonaisuutena.</w:t>
      </w:r>
    </w:p>
    <w:p w14:paraId="09C02F0E" w14:textId="4C4AAED4" w:rsidR="00565284" w:rsidRDefault="009C1BAE" w:rsidP="00FD7C8F">
      <w:pPr>
        <w:pStyle w:val="VNLeip1kappale"/>
        <w:rPr>
          <w:lang w:eastAsia="en-US"/>
        </w:rPr>
      </w:pPr>
      <w:r w:rsidRPr="009C1BAE">
        <w:rPr>
          <w:lang w:eastAsia="en-US"/>
        </w:rPr>
        <w:t>Valtion kiinteistö- ja toimitilahallinnon yhteiskunnallisen merkittävyyden kannalta järjestelmää ja siinä viime vuosina tehtyjä muutoksia on tarpeen arvioida säännöllisesti.</w:t>
      </w:r>
      <w:r w:rsidR="00D41345" w:rsidRPr="00D41345">
        <w:rPr>
          <w:rFonts w:cs="Times New Roman"/>
          <w:spacing w:val="0"/>
          <w:lang w:eastAsia="en-US"/>
        </w:rPr>
        <w:t xml:space="preserve"> </w:t>
      </w:r>
      <w:r w:rsidR="00D41345" w:rsidRPr="00D41345">
        <w:rPr>
          <w:lang w:eastAsia="en-US"/>
        </w:rPr>
        <w:t xml:space="preserve">Puolustuskiinteistöjen perustamista tulisi arvioida </w:t>
      </w:r>
      <w:r w:rsidR="00565284">
        <w:rPr>
          <w:lang w:eastAsia="en-US"/>
        </w:rPr>
        <w:t xml:space="preserve">uudelleen </w:t>
      </w:r>
      <w:r w:rsidR="00D41345" w:rsidRPr="00D41345">
        <w:rPr>
          <w:lang w:eastAsia="en-US"/>
        </w:rPr>
        <w:t>viiden toimintavuoden jälkeen vuonna 2026.</w:t>
      </w:r>
    </w:p>
    <w:p w14:paraId="78F6485C" w14:textId="77777777" w:rsidR="00B34418" w:rsidRDefault="00B34418" w:rsidP="00370108">
      <w:pPr>
        <w:pStyle w:val="VNLiitejaLhteetotsikko"/>
      </w:pPr>
      <w:bookmarkStart w:id="84" w:name="_Toc105052159"/>
      <w:r w:rsidRPr="00DF2F00">
        <w:lastRenderedPageBreak/>
        <w:t>Liit</w:t>
      </w:r>
      <w:r w:rsidR="00721E9D">
        <w:t>teet</w:t>
      </w:r>
      <w:bookmarkEnd w:id="84"/>
    </w:p>
    <w:p w14:paraId="78F6485D" w14:textId="77777777" w:rsidR="00357567" w:rsidRPr="00357567" w:rsidRDefault="00357567" w:rsidP="00357567">
      <w:pPr>
        <w:pStyle w:val="VNLeip1kappale"/>
      </w:pPr>
    </w:p>
    <w:p w14:paraId="78F6485E" w14:textId="05311C15" w:rsidR="00B34418" w:rsidRPr="00DF2F00" w:rsidRDefault="00B34418" w:rsidP="000B4190">
      <w:pPr>
        <w:pStyle w:val="VNLeip1kappale"/>
      </w:pPr>
      <w:r w:rsidRPr="00DF2F00">
        <w:br w:type="page"/>
      </w:r>
    </w:p>
    <w:p w14:paraId="369A6399" w14:textId="681EFDA6" w:rsidR="00ED1BED" w:rsidRPr="002E0F19" w:rsidRDefault="00B34418" w:rsidP="00B513E2">
      <w:pPr>
        <w:pStyle w:val="VNLiitejaLhteetotsikko"/>
        <w:rPr>
          <w:lang w:val="en-GB"/>
        </w:rPr>
      </w:pPr>
      <w:bookmarkStart w:id="85" w:name="_Toc105052160"/>
      <w:r w:rsidRPr="002E0F19">
        <w:rPr>
          <w:lang w:val="en-GB"/>
        </w:rPr>
        <w:lastRenderedPageBreak/>
        <w:t>Lähteet</w:t>
      </w:r>
      <w:bookmarkEnd w:id="85"/>
    </w:p>
    <w:p w14:paraId="3FB9BF5B" w14:textId="2C44FB03" w:rsidR="0031048E" w:rsidRPr="006876F3" w:rsidRDefault="0064623F" w:rsidP="0031048E">
      <w:pPr>
        <w:pStyle w:val="VNLeip1kappale"/>
        <w:rPr>
          <w:lang w:val="en-GB"/>
        </w:rPr>
      </w:pPr>
      <w:hyperlink r:id="rId55" w:history="1">
        <w:r w:rsidR="006876F3" w:rsidRPr="006876F3">
          <w:rPr>
            <w:rStyle w:val="Hyperlinkki"/>
            <w:lang w:val="en-GB"/>
          </w:rPr>
          <w:t>G20/OECD Principles of Corporate Governance.</w:t>
        </w:r>
      </w:hyperlink>
    </w:p>
    <w:p w14:paraId="3012EF6C" w14:textId="011C61F0" w:rsidR="00FC4672" w:rsidRPr="00FC4672" w:rsidRDefault="00FC4672" w:rsidP="0031048E">
      <w:pPr>
        <w:pStyle w:val="VNLeip1kappale"/>
      </w:pPr>
      <w:r w:rsidRPr="00FC4672">
        <w:t>KTI Kiinteistötieto Oy:n vuosittain teettämä KTI Ylläpitokustannusvertailu.</w:t>
      </w:r>
      <w:r>
        <w:t xml:space="preserve"> </w:t>
      </w:r>
      <w:hyperlink r:id="rId56" w:history="1">
        <w:r w:rsidRPr="00FC4672">
          <w:rPr>
            <w:rStyle w:val="Hyperlinkki"/>
          </w:rPr>
          <w:t>Lisätietoa.</w:t>
        </w:r>
      </w:hyperlink>
      <w:r>
        <w:t xml:space="preserve"> Selonteossa käytetty vuoden 2021 ylläpitokustannusvertailutietoja. </w:t>
      </w:r>
    </w:p>
    <w:p w14:paraId="5465ABA3" w14:textId="2445E031" w:rsidR="00FC4672" w:rsidRPr="002E0F19" w:rsidRDefault="00FC4672" w:rsidP="0031048E">
      <w:pPr>
        <w:pStyle w:val="VNLeip1kappale"/>
        <w:rPr>
          <w:lang w:val="en-GB"/>
        </w:rPr>
      </w:pPr>
      <w:r w:rsidRPr="002E0F19">
        <w:rPr>
          <w:lang w:val="en-GB"/>
        </w:rPr>
        <w:t>PuRE-net (The Public Real Estate Network)  Benchmark Report 2017.</w:t>
      </w:r>
    </w:p>
    <w:p w14:paraId="27B68594" w14:textId="707E82A1" w:rsidR="00FC4672" w:rsidRDefault="00FC4672" w:rsidP="0031048E">
      <w:pPr>
        <w:pStyle w:val="VNLeip1kappale"/>
      </w:pPr>
      <w:r w:rsidRPr="00FC4672">
        <w:t xml:space="preserve">Senaatti-kiinteistöjen ja Puolustuskiinteistöjen henkilöstö- ja asiakastyytyväisyystutkimusten tuloksia vuosilta 2014-2021. </w:t>
      </w:r>
    </w:p>
    <w:p w14:paraId="406650E0" w14:textId="25DE2EDB" w:rsidR="00350571" w:rsidRPr="00FC4672" w:rsidRDefault="00350571" w:rsidP="0031048E">
      <w:pPr>
        <w:pStyle w:val="VNLeip1kappale"/>
      </w:pPr>
      <w:r w:rsidRPr="00350571">
        <w:t xml:space="preserve">Valtioneuvoston periaatepäätös: Vaurautta vastuullisella omistajuudella, 8.4.2020. </w:t>
      </w:r>
    </w:p>
    <w:p w14:paraId="7580668D" w14:textId="78A1FE1B" w:rsidR="0031048E" w:rsidRDefault="00FC4672" w:rsidP="0031048E">
      <w:pPr>
        <w:pStyle w:val="VNLeip1kappale"/>
      </w:pPr>
      <w:r>
        <w:t>V</w:t>
      </w:r>
      <w:r w:rsidR="0031048E" w:rsidRPr="0031048E">
        <w:t xml:space="preserve">altion vuokrajärjestelmän ja Senaatti-konsernin toiminnan arvioinnista </w:t>
      </w:r>
      <w:r w:rsidR="006876F3">
        <w:t xml:space="preserve">- </w:t>
      </w:r>
      <w:hyperlink r:id="rId57" w:history="1">
        <w:r w:rsidR="006876F3" w:rsidRPr="006876F3">
          <w:rPr>
            <w:rStyle w:val="Hyperlinkki"/>
          </w:rPr>
          <w:t>valtiovarainministeriön julkaisuja 2022:9</w:t>
        </w:r>
      </w:hyperlink>
      <w:r w:rsidR="006876F3">
        <w:t>.</w:t>
      </w:r>
    </w:p>
    <w:p w14:paraId="5EAACF9E" w14:textId="05A79FEB" w:rsidR="006362CC" w:rsidRDefault="006362CC" w:rsidP="0031048E">
      <w:pPr>
        <w:pStyle w:val="VNLeip1kappale"/>
      </w:pPr>
      <w:r>
        <w:t>Valtion vuokrajärje</w:t>
      </w:r>
      <w:r w:rsidR="006876F3">
        <w:t>stelmän toimivuuden arviointi-</w:t>
      </w:r>
      <w:r w:rsidR="00FC4672">
        <w:t xml:space="preserve"> </w:t>
      </w:r>
      <w:hyperlink r:id="rId58" w:history="1">
        <w:r w:rsidR="006876F3" w:rsidRPr="006876F3">
          <w:rPr>
            <w:rStyle w:val="Hyperlinkki"/>
          </w:rPr>
          <w:t>Valtioneuvoston selvitys- ja tutkimustoiminnan julkaisu 21/2018</w:t>
        </w:r>
      </w:hyperlink>
      <w:r w:rsidR="006876F3">
        <w:t>.</w:t>
      </w:r>
    </w:p>
    <w:p w14:paraId="4E095A7E" w14:textId="0D94078B" w:rsidR="006362CC" w:rsidRDefault="0064623F" w:rsidP="0031048E">
      <w:pPr>
        <w:pStyle w:val="VNLeip1kappale"/>
      </w:pPr>
      <w:hyperlink r:id="rId59" w:history="1">
        <w:r w:rsidR="00350571" w:rsidRPr="00350571">
          <w:rPr>
            <w:rStyle w:val="Hyperlinkki"/>
          </w:rPr>
          <w:t>Valtion vuokrajärjestelmä, Vuokrakäsikirja</w:t>
        </w:r>
      </w:hyperlink>
      <w:r w:rsidR="00350571">
        <w:t xml:space="preserve"> </w:t>
      </w:r>
      <w:r w:rsidR="00350571" w:rsidRPr="00350571">
        <w:t>(päivitetty 13.12.2021).</w:t>
      </w:r>
    </w:p>
    <w:p w14:paraId="19368FF3" w14:textId="1B6795D0" w:rsidR="00350571" w:rsidRPr="00350571" w:rsidRDefault="0064623F" w:rsidP="0031048E">
      <w:pPr>
        <w:pStyle w:val="VNLeip1kappale"/>
        <w:rPr>
          <w:color w:val="365ABD" w:themeColor="text2"/>
        </w:rPr>
      </w:pPr>
      <w:hyperlink r:id="rId60" w:history="1">
        <w:r w:rsidR="00350571" w:rsidRPr="00350571">
          <w:rPr>
            <w:rStyle w:val="Hyperlinkki"/>
          </w:rPr>
          <w:t>Valtioneuvoston periaatepäätös valtion kiinteistöstrategiaksi 2030</w:t>
        </w:r>
      </w:hyperlink>
      <w:r w:rsidR="00350571">
        <w:rPr>
          <w:rStyle w:val="Hyperlinkki"/>
        </w:rPr>
        <w:t xml:space="preserve"> (16.12.2021).</w:t>
      </w:r>
    </w:p>
    <w:p w14:paraId="6E09584D" w14:textId="701092A7" w:rsidR="006362CC" w:rsidRDefault="0064623F" w:rsidP="0031048E">
      <w:pPr>
        <w:pStyle w:val="VNLeip1kappale"/>
      </w:pPr>
      <w:hyperlink r:id="rId61" w:history="1">
        <w:r w:rsidR="00350571" w:rsidRPr="00350571">
          <w:rPr>
            <w:rStyle w:val="Hyperlinkki"/>
          </w:rPr>
          <w:t>Valtioneuvoston periaatepäätös valtion toimitilastartegiaksi (16.12.2021)</w:t>
        </w:r>
      </w:hyperlink>
      <w:r w:rsidR="00350571">
        <w:t>.</w:t>
      </w:r>
    </w:p>
    <w:p w14:paraId="46D70D93" w14:textId="19AC0A88" w:rsidR="00350571" w:rsidRDefault="0064623F" w:rsidP="0031048E">
      <w:pPr>
        <w:pStyle w:val="VNLeip1kappale"/>
      </w:pPr>
      <w:hyperlink r:id="rId62" w:history="1">
        <w:r w:rsidR="005830F8">
          <w:rPr>
            <w:rStyle w:val="Hyperlinkki"/>
          </w:rPr>
          <w:t>T</w:t>
        </w:r>
        <w:r w:rsidR="00350571" w:rsidRPr="00350571">
          <w:rPr>
            <w:rStyle w:val="Hyperlinkki"/>
          </w:rPr>
          <w:t>aloudellinen katsaus, kevät 2022</w:t>
        </w:r>
        <w:r w:rsidR="005830F8">
          <w:rPr>
            <w:rStyle w:val="Hyperlinkki"/>
          </w:rPr>
          <w:t>- valtiovarainministeriön julkaisuja 2022:31</w:t>
        </w:r>
        <w:r w:rsidR="00350571" w:rsidRPr="00350571">
          <w:rPr>
            <w:rStyle w:val="Hyperlinkki"/>
          </w:rPr>
          <w:t>.</w:t>
        </w:r>
      </w:hyperlink>
      <w:r w:rsidR="00350571">
        <w:t xml:space="preserve"> </w:t>
      </w:r>
    </w:p>
    <w:p w14:paraId="1ABB0B44" w14:textId="77777777" w:rsidR="0031048E" w:rsidRPr="0031048E" w:rsidRDefault="0031048E" w:rsidP="0031048E">
      <w:pPr>
        <w:pStyle w:val="VNLeip1kappale"/>
      </w:pPr>
    </w:p>
    <w:p w14:paraId="504D04B8" w14:textId="77777777" w:rsidR="0031048E" w:rsidRPr="0031048E" w:rsidRDefault="0031048E" w:rsidP="0031048E">
      <w:pPr>
        <w:pStyle w:val="VNLeip1kappale"/>
      </w:pPr>
    </w:p>
    <w:sectPr w:rsidR="0031048E" w:rsidRPr="0031048E" w:rsidSect="0058693B">
      <w:pgSz w:w="11906" w:h="16838"/>
      <w:pgMar w:top="2722" w:right="2098" w:bottom="1758" w:left="2098" w:header="1502" w:footer="612" w:gutter="0"/>
      <w:cols w:space="708"/>
      <w:noEndnote/>
      <w:docGrid w:linePitch="299"/>
    </w:sectPr>
  </w:body>
</w:document>
</file>

<file path=word/customizations.xml><?xml version="1.0" encoding="utf-8"?>
<wne:tcg xmlns:r="http://schemas.openxmlformats.org/officeDocument/2006/relationships" xmlns:wne="http://schemas.microsoft.com/office/word/2006/wordml">
  <wne:keymaps>
    <wne:keymap wne:kcmPrimary="0266">
      <wne:acd wne:acdName="acd0"/>
    </wne:keymap>
    <wne:keymap wne:kcmPrimary="0267">
      <wne:acd wne:acdName="acd1"/>
    </wne:keymap>
  </wne:keymaps>
  <wne:toolbars>
    <wne:acdManifest>
      <wne:acdEntry wne:acdName="acd0"/>
      <wne:acdEntry wne:acdName="acd1"/>
    </wne:acdManifest>
  </wne:toolbars>
  <wne:acds>
    <wne:acd wne:argValue="AgBWAE4AXwBJAG4AZgBvAGwAYQBhAHQAaQBrAGsAbwBfAHQAYQB1AHMAdABhAHYA5AByAGkA" wne:acdName="acd0" wne:fciIndexBasedOn="0065"/>
    <wne:acd wne:argValue="AgBWAE4AXwBJAG4AZgBvAGwAYQBhAHQAaQBrAGsAbwBfAG8AdABzAGkAawBrAG8AXwB0AGEAdQBz&#10;AHQAYQB2AOQAcgBp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ED684" w14:textId="77777777" w:rsidR="0064623F" w:rsidRDefault="0064623F" w:rsidP="00B90A4E">
      <w:r>
        <w:separator/>
      </w:r>
    </w:p>
    <w:p w14:paraId="0D082EA5" w14:textId="77777777" w:rsidR="0064623F" w:rsidRDefault="0064623F"/>
  </w:endnote>
  <w:endnote w:type="continuationSeparator" w:id="0">
    <w:p w14:paraId="1B2649FD" w14:textId="77777777" w:rsidR="0064623F" w:rsidRDefault="0064623F" w:rsidP="00B90A4E">
      <w:r>
        <w:continuationSeparator/>
      </w:r>
    </w:p>
    <w:p w14:paraId="26F12D8D" w14:textId="77777777" w:rsidR="0064623F" w:rsidRDefault="0064623F"/>
  </w:endnote>
  <w:endnote w:type="continuationNotice" w:id="1">
    <w:p w14:paraId="35644550" w14:textId="77777777" w:rsidR="0064623F" w:rsidRDefault="006462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Myriad Pro Light Cond">
    <w:panose1 w:val="00000000000000000000"/>
    <w:charset w:val="00"/>
    <w:family w:val="swiss"/>
    <w:notTrueType/>
    <w:pitch w:val="variable"/>
    <w:sig w:usb0="20000287" w:usb1="00000001"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130F" w14:textId="648BD7E3" w:rsidR="006876F3" w:rsidRPr="008C5677" w:rsidRDefault="006876F3" w:rsidP="00EB02C0">
    <w:pPr>
      <w:pStyle w:val="VNSarjanimi"/>
    </w:pPr>
    <w:r w:rsidRPr="00773B08">
      <w:t>Valtioneuvosto Helsinki 202</w:t>
    </w:r>
    <w: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C" w14:textId="77777777" w:rsidR="006876F3" w:rsidRPr="00E65235" w:rsidRDefault="006876F3" w:rsidP="00E65235">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E" w14:textId="77777777" w:rsidR="006876F3" w:rsidRDefault="006876F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70" w14:textId="77777777" w:rsidR="006876F3" w:rsidRDefault="006876F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72" w14:textId="77777777" w:rsidR="006876F3" w:rsidRPr="00F44E49" w:rsidRDefault="006876F3" w:rsidP="00F44E49">
    <w:pPr>
      <w:pStyle w:val="Alatunnist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264597"/>
      <w:docPartObj>
        <w:docPartGallery w:val="Page Numbers (Bottom of Page)"/>
        <w:docPartUnique/>
      </w:docPartObj>
    </w:sdtPr>
    <w:sdtEndPr/>
    <w:sdtContent>
      <w:p w14:paraId="6B81FBCF" w14:textId="30E80703" w:rsidR="006876F3" w:rsidRDefault="006876F3" w:rsidP="00615161">
        <w:pPr>
          <w:pStyle w:val="Alatunniste"/>
        </w:pPr>
        <w:r w:rsidRPr="002636E9">
          <w:fldChar w:fldCharType="begin"/>
        </w:r>
        <w:r w:rsidRPr="002636E9">
          <w:instrText xml:space="preserve"> PAGE   \* MERGEFORMAT </w:instrText>
        </w:r>
        <w:r w:rsidRPr="002636E9">
          <w:fldChar w:fldCharType="separate"/>
        </w:r>
        <w:r w:rsidR="002E0F19">
          <w:rPr>
            <w:noProof/>
          </w:rPr>
          <w:t>94</w:t>
        </w:r>
        <w:r w:rsidRPr="002636E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DC6FC" w14:textId="77777777" w:rsidR="0064623F" w:rsidRDefault="0064623F" w:rsidP="00B81CA0">
      <w:pPr>
        <w:spacing w:before="240"/>
      </w:pPr>
      <w:r>
        <w:separator/>
      </w:r>
    </w:p>
  </w:footnote>
  <w:footnote w:type="continuationSeparator" w:id="0">
    <w:p w14:paraId="2977BFFC" w14:textId="77777777" w:rsidR="0064623F" w:rsidRDefault="0064623F" w:rsidP="00B90A4E">
      <w:r>
        <w:continuationSeparator/>
      </w:r>
    </w:p>
    <w:p w14:paraId="720D0208" w14:textId="77777777" w:rsidR="0064623F" w:rsidRDefault="0064623F"/>
  </w:footnote>
  <w:footnote w:type="continuationNotice" w:id="1">
    <w:p w14:paraId="2E3D0B33" w14:textId="77777777" w:rsidR="0064623F" w:rsidRDefault="0064623F"/>
  </w:footnote>
  <w:footnote w:id="2">
    <w:p w14:paraId="37AB39A4" w14:textId="77777777" w:rsidR="006876F3" w:rsidRDefault="006876F3" w:rsidP="00DB5A19">
      <w:pPr>
        <w:pStyle w:val="Alaviitteenteksti"/>
      </w:pPr>
      <w:r w:rsidRPr="00536A9E">
        <w:rPr>
          <w:rStyle w:val="Alaviitteenviite"/>
        </w:rPr>
        <w:footnoteRef/>
      </w:r>
      <w:r w:rsidRPr="00536A9E">
        <w:t xml:space="preserve"> </w:t>
      </w:r>
      <w:r w:rsidRPr="00DE3728">
        <w:rPr>
          <w:sz w:val="18"/>
          <w:szCs w:val="18"/>
        </w:rPr>
        <w:t>Esimerkiksi Museoviraston hallinnassa olleet kiinteistöt siirrettiin vuoden 2014 alusta Senaatti-kiinteistöille ja Metsähallitukselle. Luonnonvarakeskuksen kiinteistöjen hallinta siirettiin pääosin vuodesta 2018 Metsähallitukselle ja Senaatti-kiinteistöille.</w:t>
      </w:r>
      <w:r>
        <w:t xml:space="preserve"> </w:t>
      </w:r>
    </w:p>
  </w:footnote>
  <w:footnote w:id="3">
    <w:p w14:paraId="281C5A67" w14:textId="3B8F8B61" w:rsidR="006876F3" w:rsidRDefault="006876F3">
      <w:pPr>
        <w:pStyle w:val="Alaviitteenteksti"/>
      </w:pPr>
      <w:r>
        <w:rPr>
          <w:rStyle w:val="Alaviitteenviite"/>
        </w:rPr>
        <w:footnoteRef/>
      </w:r>
      <w:r>
        <w:t xml:space="preserve"> </w:t>
      </w:r>
      <w:r w:rsidRPr="004D60B9">
        <w:rPr>
          <w:sz w:val="18"/>
          <w:szCs w:val="18"/>
        </w:rPr>
        <w:t>Konsernin tasolla valtion sisäisen vuokraustoiminnasta perittävät vuokrat vastaavat toimitilojen hankkimisesta ja hallinnasta syntyviä kustannuksia.</w:t>
      </w:r>
    </w:p>
  </w:footnote>
  <w:footnote w:id="4">
    <w:p w14:paraId="73915C50" w14:textId="5FBC27AA" w:rsidR="006876F3" w:rsidRDefault="006876F3">
      <w:pPr>
        <w:pStyle w:val="Alaviitteenteksti"/>
      </w:pPr>
      <w:r>
        <w:rPr>
          <w:rStyle w:val="Alaviitteenviite"/>
        </w:rPr>
        <w:footnoteRef/>
      </w:r>
      <w:r>
        <w:t xml:space="preserve"> </w:t>
      </w:r>
      <w:r w:rsidRPr="00593EE7">
        <w:rPr>
          <w:rFonts w:cs="Myriad Pro"/>
          <w:spacing w:val="1"/>
          <w:sz w:val="18"/>
          <w:szCs w:val="18"/>
          <w:lang w:eastAsia="en-US"/>
        </w:rPr>
        <w:t>Puolustuskiinteistöjen asiakkaiden palautteet ensimmäisenä toimintavuonna olivat positiivisia ja Senaatti-konsernin teettämän tyytyväisyystutkimuksen NPS (net promoter score</w:t>
      </w:r>
      <w:r>
        <w:rPr>
          <w:rFonts w:cs="Myriad Pro"/>
          <w:spacing w:val="1"/>
          <w:sz w:val="18"/>
          <w:szCs w:val="18"/>
          <w:lang w:eastAsia="en-US"/>
        </w:rPr>
        <w:t>, suositteluhalukkuus</w:t>
      </w:r>
      <w:r w:rsidRPr="00593EE7">
        <w:rPr>
          <w:rFonts w:cs="Myriad Pro"/>
          <w:spacing w:val="1"/>
          <w:sz w:val="18"/>
          <w:szCs w:val="18"/>
          <w:lang w:eastAsia="en-US"/>
        </w:rPr>
        <w:t>) nousi tasolta –19 tasolle +5.</w:t>
      </w:r>
    </w:p>
  </w:footnote>
  <w:footnote w:id="5">
    <w:p w14:paraId="6C341668" w14:textId="77777777" w:rsidR="006876F3" w:rsidRDefault="006876F3" w:rsidP="003656E1">
      <w:pPr>
        <w:pStyle w:val="Alaviitteenteksti"/>
      </w:pPr>
      <w:r>
        <w:rPr>
          <w:rStyle w:val="Alaviitteenviite"/>
        </w:rPr>
        <w:footnoteRef/>
      </w:r>
      <w:r>
        <w:t xml:space="preserve"> A</w:t>
      </w:r>
      <w:r w:rsidRPr="008B3BEF">
        <w:t>rvio pohjautuu ulkoministeriön vuonna 2011 teettämään kaikki kiinteistöt kattavaan selvitykseen</w:t>
      </w:r>
      <w:r>
        <w:t>.</w:t>
      </w:r>
    </w:p>
  </w:footnote>
  <w:footnote w:id="6">
    <w:p w14:paraId="254C7411" w14:textId="5A30FDE3" w:rsidR="006876F3" w:rsidRDefault="006876F3" w:rsidP="003656E1">
      <w:pPr>
        <w:pStyle w:val="Alaviitteenteksti"/>
      </w:pPr>
      <w:r>
        <w:rPr>
          <w:rStyle w:val="Alaviitteenviite"/>
        </w:rPr>
        <w:footnoteRef/>
      </w:r>
      <w:r>
        <w:t xml:space="preserve"> </w:t>
      </w:r>
      <w:r w:rsidRPr="0009505A">
        <w:t>Kirjanpitoarvo 31.12.2021. Arvo koostuu omistettujen kiinteistöjen kirjanpitoarvosta, joka on 236 642 095 euroa, sekä omistettujen osakehuoneistojen kirjanpitoarvosta, joka on 21 021 798 euroa.</w:t>
      </w:r>
    </w:p>
  </w:footnote>
  <w:footnote w:id="7">
    <w:p w14:paraId="6ED5C4D0" w14:textId="7587B4BF" w:rsidR="006876F3" w:rsidRPr="0031048E" w:rsidRDefault="006876F3" w:rsidP="00B67D17">
      <w:pPr>
        <w:pStyle w:val="Alaviitteenteksti"/>
      </w:pPr>
      <w:r w:rsidRPr="0031048E">
        <w:rPr>
          <w:rStyle w:val="Alaviitteenviite"/>
        </w:rPr>
        <w:footnoteRef/>
      </w:r>
      <w:r w:rsidRPr="0031048E">
        <w:t xml:space="preserve"> Metsähallituskonsernin liikevaihto vuonna 2021 oli 367,4 milj. euroa ja Metsähallituksen liiketoiminnan tulos 115,0 milj. euroa. Metsähallitus maksoi vuoden 2020 liiketoimintansa tuloksesta tuloutusta valtiolle 120 milj. euroa vuonna 2021. Liiketoiminnan peruspääoman tuotto tilivuonna 2021 oli 4,8 prosenttia. </w:t>
      </w:r>
    </w:p>
    <w:p w14:paraId="3EB813DD" w14:textId="1E9006E5" w:rsidR="006876F3" w:rsidRDefault="006876F3">
      <w:pPr>
        <w:pStyle w:val="Alaviitteenteksti"/>
      </w:pPr>
    </w:p>
  </w:footnote>
  <w:footnote w:id="8">
    <w:p w14:paraId="3E213D07" w14:textId="28B5CD01" w:rsidR="006876F3" w:rsidRDefault="006876F3">
      <w:pPr>
        <w:pStyle w:val="Alaviitteenteksti"/>
      </w:pPr>
      <w:r>
        <w:rPr>
          <w:rStyle w:val="Alaviitteenviite"/>
        </w:rPr>
        <w:footnoteRef/>
      </w:r>
      <w:r>
        <w:t xml:space="preserve"> </w:t>
      </w:r>
      <w:r w:rsidRPr="0031048E">
        <w:rPr>
          <w:sz w:val="18"/>
          <w:szCs w:val="18"/>
        </w:rPr>
        <w:t>Investointivaltuuden riittämättömyys on johtanut virastojen hankkeiden siirtymiseen tai keskeytymiseen viimeksi vuonna 2019, vaikka virastoilla oli hankkeiden edellyttämä vuokrarahoitus budjetissaan. Virastojen tarvitsemien toimitilahankkeiden siirto aiheuttaa virastolle ja laitokselle toiminnallisia haittoja ja tulonmenetyksiä. Lisäksi se saattaa hidastaa siirtymistä turvallisiin ja terveellisiin tiloihin, kuten viraston omankin budjetin riittämättömyys.</w:t>
      </w:r>
    </w:p>
  </w:footnote>
  <w:footnote w:id="9">
    <w:p w14:paraId="279AD1A0" w14:textId="62BF6A33" w:rsidR="006876F3" w:rsidRDefault="006876F3" w:rsidP="00786DD2">
      <w:pPr>
        <w:pStyle w:val="Alaviitteenteksti"/>
      </w:pPr>
      <w:r>
        <w:rPr>
          <w:rStyle w:val="Alaviitteenviite"/>
        </w:rPr>
        <w:footnoteRef/>
      </w:r>
      <w:r>
        <w:t xml:space="preserve"> </w:t>
      </w:r>
      <w:r w:rsidRPr="00B67D17">
        <w:rPr>
          <w:sz w:val="18"/>
          <w:szCs w:val="18"/>
        </w:rPr>
        <w:t>Senaatti-kiinteistöt on tehnyt 2010-luvun aikana 100</w:t>
      </w:r>
      <w:r w:rsidRPr="00B67D17">
        <w:rPr>
          <w:sz w:val="18"/>
          <w:szCs w:val="18"/>
          <w:lang w:eastAsia="en-US"/>
        </w:rPr>
        <w:t>–</w:t>
      </w:r>
      <w:r w:rsidRPr="00B67D17">
        <w:rPr>
          <w:sz w:val="18"/>
          <w:szCs w:val="18"/>
        </w:rPr>
        <w:t>150 kiinteistökauppaa, joiden vuosittainen kauppahinta on ollut 45</w:t>
      </w:r>
      <w:r w:rsidRPr="00B67D17">
        <w:rPr>
          <w:sz w:val="18"/>
          <w:szCs w:val="18"/>
          <w:lang w:eastAsia="en-US"/>
        </w:rPr>
        <w:t>–</w:t>
      </w:r>
      <w:r w:rsidRPr="00B67D17">
        <w:rPr>
          <w:sz w:val="18"/>
          <w:szCs w:val="18"/>
        </w:rPr>
        <w:t>160 milj. euroa.</w:t>
      </w:r>
    </w:p>
  </w:footnote>
  <w:footnote w:id="10">
    <w:p w14:paraId="7A725921" w14:textId="13BFA01B" w:rsidR="006876F3" w:rsidRDefault="006876F3">
      <w:pPr>
        <w:pStyle w:val="Alaviitteenteksti"/>
      </w:pPr>
      <w:r>
        <w:rPr>
          <w:rStyle w:val="Alaviitteenviite"/>
        </w:rPr>
        <w:footnoteRef/>
      </w:r>
      <w:r>
        <w:t xml:space="preserve"> Keväällä 2022 toimitilakustannusten osuus oli 10,6 % sotilaallisen maanpuolustuksen kaikista menoista.</w:t>
      </w:r>
    </w:p>
  </w:footnote>
  <w:footnote w:id="11">
    <w:p w14:paraId="51CEFB56" w14:textId="5D35AEAA" w:rsidR="006876F3" w:rsidRPr="00E67BC4" w:rsidRDefault="006876F3">
      <w:pPr>
        <w:pStyle w:val="Alaviitteenteksti"/>
        <w:rPr>
          <w:sz w:val="18"/>
          <w:szCs w:val="18"/>
        </w:rPr>
      </w:pPr>
      <w:r w:rsidRPr="00E67BC4">
        <w:rPr>
          <w:rStyle w:val="Alaviitteenviite"/>
          <w:sz w:val="18"/>
          <w:szCs w:val="18"/>
        </w:rPr>
        <w:footnoteRef/>
      </w:r>
      <w:r w:rsidRPr="00E67BC4">
        <w:rPr>
          <w:sz w:val="18"/>
          <w:szCs w:val="18"/>
        </w:rPr>
        <w:t xml:space="preserve"> Valtion vuokrajärjestelmän toimivuuden arviointi (</w:t>
      </w:r>
      <w:r w:rsidRPr="00E67BC4">
        <w:rPr>
          <w:rFonts w:asciiTheme="minorHAnsi" w:eastAsia="Calibri" w:hAnsiTheme="minorHAnsi" w:cstheme="minorHAnsi"/>
          <w:sz w:val="18"/>
          <w:szCs w:val="18"/>
          <w:lang w:eastAsia="en-US"/>
        </w:rPr>
        <w:t>VNTEAS 21/2018), s. 52.</w:t>
      </w:r>
    </w:p>
  </w:footnote>
  <w:footnote w:id="12">
    <w:p w14:paraId="63524E76" w14:textId="3F71BC51" w:rsidR="006876F3" w:rsidRDefault="006876F3">
      <w:pPr>
        <w:pStyle w:val="Alaviitteenteksti"/>
      </w:pPr>
      <w:r w:rsidRPr="00E67BC4">
        <w:rPr>
          <w:rStyle w:val="Alaviitteenviite"/>
          <w:sz w:val="18"/>
          <w:szCs w:val="18"/>
        </w:rPr>
        <w:footnoteRef/>
      </w:r>
      <w:r w:rsidRPr="00E67BC4">
        <w:rPr>
          <w:sz w:val="18"/>
          <w:szCs w:val="18"/>
        </w:rPr>
        <w:t xml:space="preserve"> KTI Kiinteistötieto Oy:n vuosittain teettämä KTI Ylläpitokustannusvertailu vertailee yksityisten ja julkisten kiinteistönomistajien ylläpito- ja kunnossapitokustannuksia Suomessa. Vertailun mukaan Senaatti-kiinteistöjen kiinteistöjen ylläpitokustannukset ovat vajaat 20 % vertailussa muka</w:t>
      </w:r>
      <w:r>
        <w:rPr>
          <w:sz w:val="18"/>
          <w:szCs w:val="18"/>
        </w:rPr>
        <w:t>na olevia toimijoita matalampia vuonna 2021.</w:t>
      </w:r>
    </w:p>
  </w:footnote>
  <w:footnote w:id="13">
    <w:p w14:paraId="169A9F1D" w14:textId="60FB72D6" w:rsidR="006876F3" w:rsidRDefault="006876F3" w:rsidP="004A7217">
      <w:pPr>
        <w:pStyle w:val="Alaviitteenteksti"/>
      </w:pPr>
      <w:r>
        <w:rPr>
          <w:rStyle w:val="Alaviitteenviite"/>
        </w:rPr>
        <w:footnoteRef/>
      </w:r>
      <w:r>
        <w:t xml:space="preserve"> </w:t>
      </w:r>
      <w:r w:rsidRPr="00E67BC4">
        <w:rPr>
          <w:sz w:val="18"/>
          <w:szCs w:val="18"/>
        </w:rPr>
        <w:t>Valtioneuvoston selvitys- ja tutkimustoiminnan julkaisusarjan (VN TEAS 21/2018) valtion vuokraj</w:t>
      </w:r>
      <w:r>
        <w:rPr>
          <w:sz w:val="18"/>
          <w:szCs w:val="18"/>
        </w:rPr>
        <w:t>ärjestelmän toimivuuden arvioin</w:t>
      </w:r>
      <w:r w:rsidRPr="00E67BC4">
        <w:rPr>
          <w:sz w:val="18"/>
          <w:szCs w:val="18"/>
        </w:rPr>
        <w:t>ti, s. 59–69.</w:t>
      </w:r>
    </w:p>
  </w:footnote>
  <w:footnote w:id="14">
    <w:p w14:paraId="0DE7D707" w14:textId="5E920187" w:rsidR="006876F3" w:rsidRPr="00E67BC4" w:rsidRDefault="006876F3" w:rsidP="00E67BC4">
      <w:pPr>
        <w:pStyle w:val="Alaviitteenteksti"/>
      </w:pPr>
      <w:r>
        <w:rPr>
          <w:rStyle w:val="Alaviitteenviite"/>
        </w:rPr>
        <w:footnoteRef/>
      </w:r>
      <w:r>
        <w:t xml:space="preserve"> </w:t>
      </w:r>
      <w:r w:rsidRPr="00E67BC4">
        <w:rPr>
          <w:sz w:val="18"/>
          <w:szCs w:val="18"/>
        </w:rPr>
        <w:t>Kybervaikuttaminen on yksi merkittävimmistä uhista, jotka kohdistuvat valtion kiinteistöihin ja niitä tukeviin verkostoihin. Kiinteistötietojen suojaaminen, turvalliset tietoverkot, hallittu kiinteistöautomaatio ja luotettava, osaava henkilöstö ovat tehokkaimmat keinot, joilla varmistetaan kriittisten tilojen toiminta kyberuhkaa vastaan.</w:t>
      </w:r>
    </w:p>
    <w:p w14:paraId="211D7E8F" w14:textId="54205E05" w:rsidR="006876F3" w:rsidRDefault="006876F3">
      <w:pPr>
        <w:pStyle w:val="Alaviitteenteksti"/>
      </w:pPr>
    </w:p>
  </w:footnote>
  <w:footnote w:id="15">
    <w:p w14:paraId="6252B1CA" w14:textId="006E2E5D" w:rsidR="006876F3" w:rsidRDefault="006876F3">
      <w:pPr>
        <w:pStyle w:val="Alaviitteenteksti"/>
      </w:pPr>
      <w:r>
        <w:rPr>
          <w:rStyle w:val="Alaviitteenviite"/>
        </w:rPr>
        <w:footnoteRef/>
      </w:r>
      <w:r>
        <w:t xml:space="preserve"> </w:t>
      </w:r>
      <w:r w:rsidRPr="003D1A7C">
        <w:t>Entinen Rakennushallitus ja sitä seurannut Valtion kiinteistölaitos sekä nykyinen Senaatti-konserni.</w:t>
      </w:r>
    </w:p>
  </w:footnote>
  <w:footnote w:id="16">
    <w:p w14:paraId="2BA2BB17" w14:textId="2E767A16" w:rsidR="006876F3" w:rsidRDefault="006876F3">
      <w:pPr>
        <w:pStyle w:val="Alaviitteenteksti"/>
      </w:pPr>
      <w:r>
        <w:rPr>
          <w:rStyle w:val="Alaviitteenviite"/>
        </w:rPr>
        <w:footnoteRef/>
      </w:r>
      <w:r>
        <w:t xml:space="preserve"> </w:t>
      </w:r>
      <w:r w:rsidRPr="00D31C47">
        <w:rPr>
          <w:sz w:val="18"/>
          <w:szCs w:val="18"/>
        </w:rPr>
        <w:t xml:space="preserve">Harmaan talouden mittaaminen on haastavaa, sillä harmaata taloutta ei havaita tilastoista. Esimerkiksi Tilastokeskus arvioi vuonna 2008 harmaan talouden määräksi runsaan yhden prosentin </w:t>
      </w:r>
      <w:r w:rsidRPr="00B55421">
        <w:rPr>
          <w:sz w:val="18"/>
          <w:szCs w:val="18"/>
        </w:rPr>
        <w:t>Suomen BKT:</w:t>
      </w:r>
      <w:r>
        <w:rPr>
          <w:sz w:val="18"/>
          <w:szCs w:val="18"/>
        </w:rPr>
        <w:t>sta</w:t>
      </w:r>
      <w:r w:rsidRPr="00D31C47">
        <w:rPr>
          <w:sz w:val="18"/>
          <w:szCs w:val="18"/>
        </w:rPr>
        <w:t xml:space="preserve"> (Tilastokeskus, Suomen piilotalous. Raportti Suomen piilotaloudesta 30.6.2008). Maailmanpankin vuonna 2010 julkaisemassa tutkimuksessa Suomen harmaan talouden laajuudeksi arvioitiin puolestaan 18,5 </w:t>
      </w:r>
      <w:r>
        <w:rPr>
          <w:sz w:val="18"/>
          <w:szCs w:val="18"/>
        </w:rPr>
        <w:t xml:space="preserve"> % </w:t>
      </w:r>
      <w:r w:rsidRPr="00D31C47">
        <w:rPr>
          <w:sz w:val="18"/>
          <w:szCs w:val="18"/>
        </w:rPr>
        <w:t>BKT:sta. Eduskunnan tarkastusvaliokunnan tilaamassa tutkimuksessa "Suomen kansainvälistyvä harmaa talous" (Eduskunnan tarkastusvaliokunnan julkaisuja 1/2010) päädyttiin arvioon, jonka mukaan harmaan talouden kokonaismäärä Suomess</w:t>
      </w:r>
      <w:r>
        <w:rPr>
          <w:sz w:val="18"/>
          <w:szCs w:val="18"/>
        </w:rPr>
        <w:t xml:space="preserve">a vuonna 2008 on ollut noin 6,9 % </w:t>
      </w:r>
      <w:r w:rsidRPr="00D31C47">
        <w:rPr>
          <w:sz w:val="18"/>
          <w:szCs w:val="18"/>
        </w:rPr>
        <w:t xml:space="preserve">BKT:sta. Tämä tulos saatiin pelkällä verotarkastusmenetelmällä. Harmaan talouden laajuudeksi arvioitiin 10–14 miljardia euroa ja kokonaisveromenetyksiksi vähintään 4–5 miljardia euroa. Euroopan komission arvion mukaan harmaan talouden määrä Suomessa olisi vuonna 2011 ollut 13,7 </w:t>
      </w:r>
      <w:r>
        <w:rPr>
          <w:sz w:val="18"/>
          <w:szCs w:val="18"/>
        </w:rPr>
        <w:t xml:space="preserve">% </w:t>
      </w:r>
      <w:r w:rsidRPr="00D31C47">
        <w:rPr>
          <w:sz w:val="18"/>
          <w:szCs w:val="18"/>
        </w:rPr>
        <w:t>BKT:sta.</w:t>
      </w:r>
    </w:p>
  </w:footnote>
  <w:footnote w:id="17">
    <w:p w14:paraId="54621FBD" w14:textId="77777777" w:rsidR="006876F3" w:rsidRDefault="006876F3" w:rsidP="00DD2357">
      <w:pPr>
        <w:pStyle w:val="Alaviitteenteksti"/>
      </w:pPr>
      <w:r>
        <w:rPr>
          <w:rStyle w:val="Alaviitteenviite"/>
        </w:rPr>
        <w:footnoteRef/>
      </w:r>
      <w:r>
        <w:t xml:space="preserve"> </w:t>
      </w:r>
      <w:r w:rsidRPr="00270B75">
        <w:t>Euroopan yhteisön komissio teki 11 päivänä joulukuuta 2007 Suomea koskevan valtiontukipäätöksen N:o C 7/2006, jossa se katsoi, että Tieliikennelaitoksen vapautus yhteisöverosta ja konkurssisuoja ovat perussopimuksen kieltämää valtiontukea (ns. Destia-tapaus).</w:t>
      </w:r>
    </w:p>
  </w:footnote>
  <w:footnote w:id="18">
    <w:p w14:paraId="596A0987" w14:textId="684558D6" w:rsidR="006876F3" w:rsidRPr="006E629E" w:rsidRDefault="006876F3">
      <w:pPr>
        <w:pStyle w:val="Alaviitteenteksti"/>
      </w:pPr>
      <w:r w:rsidRPr="006E629E">
        <w:rPr>
          <w:rStyle w:val="Alaviitteenviite"/>
        </w:rPr>
        <w:footnoteRef/>
      </w:r>
      <w:r w:rsidRPr="006E629E">
        <w:t xml:space="preserve"> Valtion vuokrajärjestelmän toimivuuden arviointi </w:t>
      </w:r>
      <w:r>
        <w:t>(</w:t>
      </w:r>
      <w:r w:rsidRPr="006E629E">
        <w:t>VNTEAS 21/2018</w:t>
      </w:r>
      <w:r>
        <w:t>)</w:t>
      </w:r>
      <w:r w:rsidRPr="006E629E">
        <w:t xml:space="preserve">, s. 8. </w:t>
      </w:r>
    </w:p>
  </w:footnote>
  <w:footnote w:id="19">
    <w:p w14:paraId="77DC0192" w14:textId="587791F9" w:rsidR="006876F3" w:rsidRPr="006E629E" w:rsidRDefault="006876F3">
      <w:pPr>
        <w:pStyle w:val="Alaviitteenteksti"/>
      </w:pPr>
      <w:r w:rsidRPr="006E629E">
        <w:rPr>
          <w:rStyle w:val="Alaviitteenviite"/>
        </w:rPr>
        <w:footnoteRef/>
      </w:r>
      <w:r w:rsidRPr="006E629E">
        <w:t xml:space="preserve"> Liikelaitosmalli on vuonna 2022 mahdollistanut Senaatti-konsernille yli 15 milj. euron välittömät varautumistoimenpiteet muuttuuneeseen turvallisuustilanteeseen. Tästä ohjautui Puolustuskiinteistöille turvallisuustilanteen muutokseen varautumiseen 8,6 milj. euroa.</w:t>
      </w:r>
    </w:p>
  </w:footnote>
  <w:footnote w:id="20">
    <w:p w14:paraId="53686682" w14:textId="34238172" w:rsidR="006876F3" w:rsidRPr="006E629E" w:rsidRDefault="006876F3" w:rsidP="00DD2357">
      <w:pPr>
        <w:pStyle w:val="Alaviitteenteksti"/>
      </w:pPr>
      <w:r w:rsidRPr="006E629E">
        <w:rPr>
          <w:rStyle w:val="Alaviitteenviite"/>
        </w:rPr>
        <w:footnoteRef/>
      </w:r>
      <w:r w:rsidRPr="006E629E">
        <w:t xml:space="preserve"> Valtiontalouden tarkastusviraston tuloksellisuustarkastuskertomus valtion liiketoiminnan järjestämisestä (VTV 14/2018), s. 50. </w:t>
      </w:r>
    </w:p>
  </w:footnote>
  <w:footnote w:id="21">
    <w:p w14:paraId="186ED8BB" w14:textId="4F76C6D2" w:rsidR="006876F3" w:rsidRDefault="006876F3" w:rsidP="00DB3209">
      <w:pPr>
        <w:pStyle w:val="Alaviitteenteksti"/>
        <w:tabs>
          <w:tab w:val="left" w:pos="1506"/>
        </w:tabs>
      </w:pPr>
      <w:r w:rsidRPr="006E629E">
        <w:rPr>
          <w:rStyle w:val="Alaviitteenviite"/>
        </w:rPr>
        <w:footnoteRef/>
      </w:r>
      <w:r w:rsidRPr="006E629E">
        <w:t xml:space="preserve"> Valtioneuvoston selvitys- ja tutkimustoiminnon julkaisuja: Valtion vuokrajärjestelmän toimivuuden arviointi (VNTEAS  21/2018, s. 20)</w:t>
      </w:r>
      <w:r w:rsidRPr="00030094">
        <w:t xml:space="preserve"> </w:t>
      </w:r>
    </w:p>
  </w:footnote>
  <w:footnote w:id="22">
    <w:p w14:paraId="71D406C9" w14:textId="44645664" w:rsidR="006876F3" w:rsidRDefault="006876F3">
      <w:pPr>
        <w:pStyle w:val="Alaviitteenteksti"/>
      </w:pPr>
      <w:r>
        <w:rPr>
          <w:rStyle w:val="Alaviitteenviite"/>
        </w:rPr>
        <w:footnoteRef/>
      </w:r>
      <w:r>
        <w:t xml:space="preserve"> Raportti julkaistu </w:t>
      </w:r>
      <w:r w:rsidRPr="001F1248">
        <w:t>12.12.2020</w:t>
      </w:r>
      <w:r w:rsidRPr="003677B2">
        <w:rPr>
          <w:lang w:eastAsia="en-US"/>
        </w:rPr>
        <w:t xml:space="preserve"> </w:t>
      </w:r>
      <w:r w:rsidRPr="003677B2">
        <w:t>Kuntien tilatieto -hankkeen yhteydessä</w:t>
      </w:r>
      <w:r>
        <w:t>.</w:t>
      </w:r>
    </w:p>
  </w:footnote>
  <w:footnote w:id="23">
    <w:p w14:paraId="1FB9FE05" w14:textId="6D10B297" w:rsidR="006876F3" w:rsidRDefault="006876F3">
      <w:pPr>
        <w:pStyle w:val="Alaviitteenteksti"/>
      </w:pPr>
      <w:r>
        <w:rPr>
          <w:rStyle w:val="Alaviitteenviite"/>
        </w:rPr>
        <w:footnoteRef/>
      </w:r>
      <w:r>
        <w:t xml:space="preserve"> </w:t>
      </w:r>
      <w:r w:rsidRPr="00C80ED0">
        <w:t>Luvut sisältävät myös kaikki sosiaali- ja terveydenhuollon sekä pelastustoimen kiinteistöt.</w:t>
      </w:r>
    </w:p>
  </w:footnote>
  <w:footnote w:id="24">
    <w:p w14:paraId="4E164903" w14:textId="580F0C0A" w:rsidR="006876F3" w:rsidRPr="007E35D1" w:rsidRDefault="006876F3">
      <w:pPr>
        <w:pStyle w:val="Alaviitteenteksti"/>
      </w:pPr>
      <w:r>
        <w:rPr>
          <w:rStyle w:val="Alaviitteenviite"/>
        </w:rPr>
        <w:footnoteRef/>
      </w:r>
      <w:r w:rsidRPr="007E35D1">
        <w:t xml:space="preserve"> Maakuntien tilakeskus Oy </w:t>
      </w:r>
      <w:r>
        <w:t xml:space="preserve">kokosi </w:t>
      </w:r>
      <w:r w:rsidRPr="007E35D1">
        <w:t xml:space="preserve">126 kunnalta saamansa kiinteistö- ja rakennustietoaineistotiedon, jonka pohjalta </w:t>
      </w:r>
      <w:r>
        <w:t>ennuste tehtiin.</w:t>
      </w:r>
    </w:p>
  </w:footnote>
  <w:footnote w:id="25">
    <w:p w14:paraId="6EF8F081" w14:textId="6500F22A" w:rsidR="006876F3" w:rsidRPr="007E35D1" w:rsidRDefault="006876F3">
      <w:pPr>
        <w:pStyle w:val="Alaviitteenteksti"/>
      </w:pPr>
      <w:r>
        <w:rPr>
          <w:rStyle w:val="Alaviitteenviite"/>
        </w:rPr>
        <w:footnoteRef/>
      </w:r>
      <w:r w:rsidRPr="007E35D1">
        <w:t xml:space="preserve"> Jatkossa pystytään tuottamaan aiempaa tarkempaa analyysiä kuntien rakennuskannan arvoista, kunnosta ja korjaustarpeista sitä mukaa, kun tiedot täydentyvät Maakuntien tilakeskus Oy:n yhteiseen tietokantaan</w:t>
      </w:r>
      <w:r>
        <w:t xml:space="preserve"> Maakuntien tilakeskus Oy:n omistuksen siirtyessä hyvinvointialueille vuoden 2023 alusta</w:t>
      </w:r>
      <w:r w:rsidRPr="007E35D1">
        <w:t>.</w:t>
      </w:r>
    </w:p>
  </w:footnote>
  <w:footnote w:id="26">
    <w:p w14:paraId="4B116062" w14:textId="77777777" w:rsidR="006876F3" w:rsidRPr="00F22EBA" w:rsidRDefault="006876F3" w:rsidP="00FD59B7">
      <w:pPr>
        <w:pStyle w:val="Alaviitteenteksti"/>
        <w:rPr>
          <w:lang w:val="en-US"/>
        </w:rPr>
      </w:pPr>
      <w:r w:rsidRPr="00F22EBA">
        <w:rPr>
          <w:rStyle w:val="Alaviitteenviite"/>
        </w:rPr>
        <w:footnoteRef/>
      </w:r>
      <w:r w:rsidRPr="00F22EBA">
        <w:rPr>
          <w:lang w:val="en-US"/>
        </w:rPr>
        <w:t xml:space="preserve"> Ruotsi Statens Fastighetsverk (Ministry of Finance), Norja Statsbygg (Ministry of the Local Government and Modernisation), Tanska BYGST (Ministry of Transport), Hollanti RVB (Ministry of the Interior and Kingdom relations)</w:t>
      </w:r>
    </w:p>
  </w:footnote>
  <w:footnote w:id="27">
    <w:p w14:paraId="0E5B7233" w14:textId="3906E7DD" w:rsidR="006876F3" w:rsidRDefault="006876F3">
      <w:pPr>
        <w:pStyle w:val="Alaviitteenteksti"/>
      </w:pPr>
      <w:r w:rsidRPr="00F22EBA">
        <w:rPr>
          <w:rStyle w:val="Alaviitteenviite"/>
        </w:rPr>
        <w:footnoteRef/>
      </w:r>
      <w:r w:rsidRPr="00F22EBA">
        <w:t xml:space="preserve"> PuRE-net Benchmark Report 2017.</w:t>
      </w:r>
    </w:p>
  </w:footnote>
  <w:footnote w:id="28">
    <w:p w14:paraId="28ED7AE0" w14:textId="2876B4B5" w:rsidR="006876F3" w:rsidRDefault="006876F3">
      <w:pPr>
        <w:pStyle w:val="Alaviitteenteksti"/>
      </w:pPr>
      <w:r>
        <w:rPr>
          <w:rStyle w:val="Alaviitteenviite"/>
        </w:rPr>
        <w:footnoteRef/>
      </w:r>
      <w:r>
        <w:t xml:space="preserve"> </w:t>
      </w:r>
      <w:r w:rsidRPr="0066283D">
        <w:t>Tutkimus valtion vuokrajärjestelmän ja Senaatti-konsernin toiminnan arvioinnista (2022:9).</w:t>
      </w:r>
    </w:p>
  </w:footnote>
  <w:footnote w:id="29">
    <w:p w14:paraId="24BB02A8" w14:textId="1588DBE4" w:rsidR="006876F3" w:rsidRDefault="006876F3">
      <w:pPr>
        <w:pStyle w:val="Alaviitteenteksti"/>
      </w:pPr>
      <w:r>
        <w:rPr>
          <w:rStyle w:val="Alaviitteenviite"/>
        </w:rPr>
        <w:footnoteRef/>
      </w:r>
      <w:r>
        <w:t xml:space="preserve"> </w:t>
      </w:r>
      <w:r w:rsidRPr="006E629E">
        <w:t>Valtion vuokrajärjestelmän toimivuuden arviointi (</w:t>
      </w:r>
      <w:r>
        <w:t xml:space="preserve">VNTEAS 21/2018) </w:t>
      </w:r>
      <w:r w:rsidRPr="006E629E">
        <w:t>ja Tutkimus valtion vuokrajärjestelmän ja Senaatti-konsernin toiminnan arvioinnista (2022:9).</w:t>
      </w:r>
    </w:p>
  </w:footnote>
  <w:footnote w:id="30">
    <w:p w14:paraId="1FE61873" w14:textId="4CE4B923" w:rsidR="006876F3" w:rsidRDefault="006876F3">
      <w:pPr>
        <w:pStyle w:val="Alaviitteenteksti"/>
      </w:pPr>
      <w:r>
        <w:rPr>
          <w:rStyle w:val="Alaviitteenviite"/>
        </w:rPr>
        <w:footnoteRef/>
      </w:r>
      <w:r>
        <w:t xml:space="preserve"> </w:t>
      </w:r>
      <w:r w:rsidRPr="006E629E">
        <w:t>Valtion vuokrajärjestelmän toimivuuden arviointi (VNTEAS 21/2018), ja Tutkimus valtion vuokrajärjestelmän ja Senaatti-konsernin toiminnan arvioinnista (2022:9).</w:t>
      </w:r>
    </w:p>
  </w:footnote>
  <w:footnote w:id="31">
    <w:p w14:paraId="4800D6D7" w14:textId="5875A642" w:rsidR="006876F3" w:rsidRDefault="006876F3">
      <w:pPr>
        <w:pStyle w:val="Alaviitteenteksti"/>
      </w:pPr>
      <w:r>
        <w:rPr>
          <w:rStyle w:val="Alaviitteenviite"/>
        </w:rPr>
        <w:footnoteRef/>
      </w:r>
      <w:r>
        <w:t xml:space="preserve"> </w:t>
      </w:r>
      <w:r w:rsidRPr="006E629E">
        <w:t>Tutkimus valtion vuokrajärje</w:t>
      </w:r>
      <w:r>
        <w:t>f</w:t>
      </w:r>
      <w:r w:rsidRPr="006E629E">
        <w:t>stelmän ja Senaatti-konsernin toiminnan arvioinnista (2022:9).</w:t>
      </w:r>
    </w:p>
  </w:footnote>
  <w:footnote w:id="32">
    <w:p w14:paraId="3E6BB032" w14:textId="067D8ECF" w:rsidR="006876F3" w:rsidRDefault="006876F3">
      <w:pPr>
        <w:pStyle w:val="Alaviitteenteksti"/>
      </w:pPr>
      <w:r w:rsidRPr="006E629E">
        <w:rPr>
          <w:rStyle w:val="Alaviitteenviite"/>
        </w:rPr>
        <w:footnoteRef/>
      </w:r>
      <w:r w:rsidRPr="006E629E">
        <w:t xml:space="preserve"> Tutkimus valtion vuokrajärjestelmän ja Senaatti-konsernin toiminnan arvioinnista (2022:9).</w:t>
      </w:r>
    </w:p>
  </w:footnote>
  <w:footnote w:id="33">
    <w:p w14:paraId="56FDFF2C" w14:textId="04F256FE" w:rsidR="006876F3" w:rsidRDefault="006876F3">
      <w:pPr>
        <w:pStyle w:val="Alaviitteenteksti"/>
      </w:pPr>
      <w:r>
        <w:rPr>
          <w:rStyle w:val="Alaviitteenviite"/>
        </w:rPr>
        <w:footnoteRef/>
      </w:r>
      <w:r w:rsidRPr="006E629E">
        <w:t>Jos myyntiä ei voida toteuttaa, puretaan rakennus Senaatti-konsernin kustannuksella. Jos esimerkiksi museoviranomainen on kieltänyt purkamisen, jää rakennuksen ylläpitokustannukset konsernin vastuulle, vaikka vuokralaista ei löydy.</w:t>
      </w:r>
    </w:p>
  </w:footnote>
  <w:footnote w:id="34">
    <w:p w14:paraId="6AF1F823" w14:textId="78CB6E7E" w:rsidR="006876F3" w:rsidRDefault="006876F3">
      <w:pPr>
        <w:pStyle w:val="Alaviitteenteksti"/>
      </w:pPr>
      <w:r w:rsidRPr="006E629E">
        <w:rPr>
          <w:rStyle w:val="Alaviitteenviite"/>
        </w:rPr>
        <w:footnoteRef/>
      </w:r>
      <w:r w:rsidRPr="006E629E">
        <w:t xml:space="preserve"> Tutkimus valtion vuokrajärjestelmän ja Senaatti-konsernin toiminnan arvioinnista (2022:9).</w:t>
      </w:r>
    </w:p>
  </w:footnote>
  <w:footnote w:id="35">
    <w:p w14:paraId="242C5DE6" w14:textId="0B6C34A5" w:rsidR="006876F3" w:rsidRDefault="006876F3">
      <w:pPr>
        <w:pStyle w:val="Alaviitteenteksti"/>
      </w:pPr>
      <w:r>
        <w:rPr>
          <w:rStyle w:val="Alaviitteenviite"/>
        </w:rPr>
        <w:footnoteRef/>
      </w:r>
      <w:r>
        <w:t xml:space="preserve"> Tutkimus valtion vuokrajärjestelmän ja Senaatti-konsernin toiminnan arvioinnista (2022:9).</w:t>
      </w:r>
    </w:p>
  </w:footnote>
  <w:footnote w:id="36">
    <w:p w14:paraId="42D17ED2" w14:textId="77777777" w:rsidR="006876F3" w:rsidRDefault="006876F3" w:rsidP="00AF4059">
      <w:pPr>
        <w:pStyle w:val="Alaviitteenteksti"/>
      </w:pPr>
      <w:r>
        <w:rPr>
          <w:rStyle w:val="Alaviitteenviite"/>
        </w:rPr>
        <w:footnoteRef/>
      </w:r>
      <w:r>
        <w:t xml:space="preserve"> Valtioneuvoston periaatepäätös: </w:t>
      </w:r>
      <w:r w:rsidRPr="004C0CBB">
        <w:t>Vaurautta vastuullisella</w:t>
      </w:r>
      <w:r>
        <w:t xml:space="preserve"> omistajuudella, 8.4.2020.</w:t>
      </w:r>
    </w:p>
  </w:footnote>
  <w:footnote w:id="37">
    <w:p w14:paraId="10A9A4A6" w14:textId="07AB0769" w:rsidR="006876F3" w:rsidRPr="006876F3" w:rsidRDefault="006876F3">
      <w:pPr>
        <w:pStyle w:val="Alaviitteenteksti"/>
        <w:rPr>
          <w:color w:val="365ABD" w:themeColor="text2"/>
          <w:lang w:val="en-GB"/>
        </w:rPr>
      </w:pPr>
      <w:r>
        <w:rPr>
          <w:rStyle w:val="Alaviitteenviite"/>
        </w:rPr>
        <w:footnoteRef/>
      </w:r>
      <w:r w:rsidRPr="006876F3">
        <w:rPr>
          <w:rStyle w:val="Hyperlinkki"/>
          <w:lang w:val="en-GB"/>
        </w:rPr>
        <w:t xml:space="preserve"> </w:t>
      </w:r>
      <w:hyperlink r:id="rId1" w:history="1">
        <w:r w:rsidRPr="006876F3">
          <w:rPr>
            <w:rStyle w:val="Hyperlinkki"/>
            <w:lang w:val="en-GB"/>
          </w:rPr>
          <w:t>G20/OECD Principles of Corporate Governance.</w:t>
        </w:r>
      </w:hyperlink>
    </w:p>
    <w:p w14:paraId="22004A7F" w14:textId="77777777" w:rsidR="006876F3" w:rsidRPr="006876F3" w:rsidRDefault="006876F3">
      <w:pPr>
        <w:pStyle w:val="Alaviitteenteksti"/>
        <w:rPr>
          <w:lang w:val="en-GB"/>
        </w:rPr>
      </w:pPr>
    </w:p>
  </w:footnote>
  <w:footnote w:id="38">
    <w:p w14:paraId="0E32F3B2" w14:textId="0714FFCB" w:rsidR="006876F3" w:rsidRDefault="006876F3">
      <w:pPr>
        <w:pStyle w:val="Alaviitteenteksti"/>
      </w:pPr>
      <w:r>
        <w:rPr>
          <w:rStyle w:val="Alaviitteenviite"/>
        </w:rPr>
        <w:footnoteRef/>
      </w:r>
      <w:r>
        <w:t xml:space="preserve"> Puolustushallinnon rakennuslaitoksen aikaisten työehtosopimusten voimassaolo päättyi helmikuussa 2021.</w:t>
      </w:r>
    </w:p>
  </w:footnote>
  <w:footnote w:id="39">
    <w:p w14:paraId="7005B322" w14:textId="3910D102" w:rsidR="006876F3" w:rsidRPr="006E629E" w:rsidRDefault="006876F3" w:rsidP="00622AB5">
      <w:pPr>
        <w:pStyle w:val="Alaviitteenteksti"/>
      </w:pPr>
      <w:r w:rsidRPr="006E629E">
        <w:rPr>
          <w:rStyle w:val="Alaviitteenviite"/>
        </w:rPr>
        <w:footnoteRef/>
      </w:r>
      <w:r w:rsidRPr="006E629E">
        <w:t xml:space="preserve"> Vuosittain tehtävällä henkilöstötutkimuksella selvitetään kokonaistyytyväsiyys, eli nk. People Power -indeksi. Indeksi on tutkimusmalli, jolla mitataan henkilöstön omistautuneisuuden tasoa ja siihen vaikuttavia tekijöitä. Tuloksien pohjalta tunnistetaan organisaation vahvuudet ja kehittämisalueet sekä priorisoidaan kehittämistarpeet. Kokonaisuustyytyväisyysindeksiin sisältyvät seuraavat alaindeksit: sitoutumis-, johtamis-, suorituskyky- ja omistautuneisuusindeksi.</w:t>
      </w:r>
    </w:p>
  </w:footnote>
  <w:footnote w:id="40">
    <w:p w14:paraId="41CA3402" w14:textId="3791C85B" w:rsidR="006876F3" w:rsidRPr="006E629E" w:rsidRDefault="006876F3">
      <w:pPr>
        <w:pStyle w:val="Alaviitteenteksti"/>
      </w:pPr>
      <w:r w:rsidRPr="006E629E">
        <w:rPr>
          <w:rStyle w:val="Alaviitteenviite"/>
        </w:rPr>
        <w:footnoteRef/>
      </w:r>
      <w:r w:rsidRPr="006E629E">
        <w:t xml:space="preserve"> Suomen asiantuntijanormi (People Power-indeksi) vuonna 2019 oli 70,6. Senaatti-konsernin vuosittaisessa henkilöstötutkimuksessa People Power -indeksi oli vuonna 2021 71,2, joka on hyvä taso.</w:t>
      </w:r>
    </w:p>
  </w:footnote>
  <w:footnote w:id="41">
    <w:p w14:paraId="4B8E431E" w14:textId="4CF1A903" w:rsidR="006876F3" w:rsidRDefault="006876F3">
      <w:pPr>
        <w:pStyle w:val="Alaviitteenteksti"/>
      </w:pPr>
      <w:r w:rsidRPr="006E629E">
        <w:rPr>
          <w:rStyle w:val="Alaviitteenviite"/>
        </w:rPr>
        <w:footnoteRef/>
      </w:r>
      <w:r w:rsidRPr="006E629E">
        <w:t xml:space="preserve"> Tulos oli parempi kuin viimeisin Puolustushallinnon rakennuslaitoksella toteutettu henkilöstön tyytyväisyyskyselyn tulos, vaikka tulokset eivät ole täysin verrattavissa, koska Puolustushallinnon rakennuslaitoksella henkilöstön kokonaistyytyväsiyyttä ei mitattu People Power-indeksillä.</w:t>
      </w:r>
    </w:p>
  </w:footnote>
  <w:footnote w:id="42">
    <w:p w14:paraId="663DC25D" w14:textId="534D6078" w:rsidR="006876F3" w:rsidRPr="006E629E" w:rsidRDefault="006876F3">
      <w:pPr>
        <w:pStyle w:val="Alaviitteenteksti"/>
      </w:pPr>
      <w:r w:rsidRPr="006E629E">
        <w:rPr>
          <w:rStyle w:val="Alaviitteenviite"/>
        </w:rPr>
        <w:footnoteRef/>
      </w:r>
      <w:r w:rsidRPr="006E629E">
        <w:t xml:space="preserve"> Tutkimus valtion vuokrajärjestelmän ja Senaatti-konsernin toiminnan arvioinnista (2022:9).</w:t>
      </w:r>
    </w:p>
  </w:footnote>
  <w:footnote w:id="43">
    <w:p w14:paraId="6F7A1A8D" w14:textId="73F69E85" w:rsidR="006876F3" w:rsidRDefault="006876F3">
      <w:pPr>
        <w:pStyle w:val="Alaviitteenteksti"/>
      </w:pPr>
      <w:r>
        <w:rPr>
          <w:rStyle w:val="Alaviitteenviite"/>
        </w:rPr>
        <w:footnoteRef/>
      </w:r>
      <w:r>
        <w:t xml:space="preserve"> </w:t>
      </w:r>
      <w:r w:rsidRPr="006E629E">
        <w:t>Tutkimus valtion vuokrajärjestelmän ja Senaatti-konsernin toiminnan arvioinnista (2022:9).</w:t>
      </w:r>
    </w:p>
  </w:footnote>
  <w:footnote w:id="44">
    <w:p w14:paraId="384FDD22" w14:textId="043D7622" w:rsidR="006876F3" w:rsidRDefault="006876F3">
      <w:pPr>
        <w:pStyle w:val="Alaviitteenteksti"/>
      </w:pPr>
      <w:r>
        <w:rPr>
          <w:rStyle w:val="Alaviitteenviite"/>
        </w:rPr>
        <w:footnoteRef/>
      </w:r>
      <w:r>
        <w:t xml:space="preserve"> </w:t>
      </w:r>
      <w:hyperlink r:id="rId2" w:history="1">
        <w:r w:rsidR="00350571" w:rsidRPr="00350571">
          <w:rPr>
            <w:rStyle w:val="Hyperlinkki"/>
          </w:rPr>
          <w:t>Valtiovarainministeriön taloudellinen katsaus, kevät 2022.</w:t>
        </w:r>
      </w:hyperlink>
      <w:r w:rsidR="0035057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9" w14:textId="77777777" w:rsidR="006876F3" w:rsidRPr="00F137CC" w:rsidRDefault="006876F3" w:rsidP="00F137CC">
    <w:pPr>
      <w:rPr>
        <w:rFonts w:cs="Arial"/>
        <w:color w:val="404040" w:themeColor="text1" w:themeTint="BF"/>
      </w:rPr>
    </w:pPr>
    <w:r w:rsidRPr="00F137CC">
      <w:rPr>
        <w:rFonts w:cs="Arial"/>
        <w:color w:val="404040" w:themeColor="text1" w:themeTint="BF"/>
      </w:rPr>
      <w:t>xxxministeriön julkaisuja  xx/201x</w:t>
    </w:r>
  </w:p>
  <w:p w14:paraId="78F6486A" w14:textId="77777777" w:rsidR="006876F3" w:rsidRDefault="006876F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61992" w14:textId="328F84FF" w:rsidR="006876F3" w:rsidRDefault="006876F3" w:rsidP="00894736">
    <w:pPr>
      <w:pStyle w:val="Yltunniste"/>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9D5CC" w14:textId="77777777" w:rsidR="006876F3" w:rsidRDefault="006876F3" w:rsidP="00894736">
    <w:pPr>
      <w:pStyle w:val="Yltunniste"/>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D" w14:textId="03BCB49D" w:rsidR="006876F3" w:rsidRPr="00636746" w:rsidRDefault="006876F3" w:rsidP="0063674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6F" w14:textId="77777777" w:rsidR="006876F3" w:rsidRDefault="006876F3" w:rsidP="000D740F">
    <w:pPr>
      <w:pStyle w:val="VNSarjanim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64871" w14:textId="77777777" w:rsidR="006876F3" w:rsidRPr="00636746" w:rsidRDefault="006876F3" w:rsidP="00636746"/>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9BFB6" w14:textId="0F2B9778" w:rsidR="006876F3" w:rsidRDefault="006876F3" w:rsidP="00615161">
    <w:pPr>
      <w:pStyle w:val="Yltunniste"/>
    </w:pPr>
    <w:r w:rsidRPr="001731AE">
      <w:t>Valtioneuvoston julkaisuja</w:t>
    </w:r>
    <w:r>
      <w:t xml:space="preserve"> 2022:XX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428B88"/>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B970B3E8"/>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C298B3CA"/>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9A270B6"/>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68981A4A"/>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7EC114"/>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C0B93C"/>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AAEBB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4A8F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B252A9A2"/>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5997D76"/>
    <w:multiLevelType w:val="hybridMultilevel"/>
    <w:tmpl w:val="B5F61FC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07F86159"/>
    <w:multiLevelType w:val="hybridMultilevel"/>
    <w:tmpl w:val="3558D5E0"/>
    <w:lvl w:ilvl="0" w:tplc="4272A532">
      <w:start w:val="1"/>
      <w:numFmt w:val="decimal"/>
      <w:pStyle w:val="VNLeipluettelonumeroituna"/>
      <w:lvlText w:val="%1."/>
      <w:lvlJc w:val="left"/>
      <w:pPr>
        <w:ind w:left="1287" w:hanging="360"/>
      </w:pPr>
    </w:lvl>
    <w:lvl w:ilvl="1" w:tplc="040B0019" w:tentative="1">
      <w:start w:val="1"/>
      <w:numFmt w:val="lowerLetter"/>
      <w:lvlText w:val="%2."/>
      <w:lvlJc w:val="left"/>
      <w:pPr>
        <w:ind w:left="2007" w:hanging="360"/>
      </w:pPr>
    </w:lvl>
    <w:lvl w:ilvl="2" w:tplc="040B001B" w:tentative="1">
      <w:start w:val="1"/>
      <w:numFmt w:val="lowerRoman"/>
      <w:lvlText w:val="%3."/>
      <w:lvlJc w:val="right"/>
      <w:pPr>
        <w:ind w:left="2727" w:hanging="180"/>
      </w:pPr>
    </w:lvl>
    <w:lvl w:ilvl="3" w:tplc="040B000F" w:tentative="1">
      <w:start w:val="1"/>
      <w:numFmt w:val="decimal"/>
      <w:lvlText w:val="%4."/>
      <w:lvlJc w:val="left"/>
      <w:pPr>
        <w:ind w:left="3447" w:hanging="360"/>
      </w:pPr>
    </w:lvl>
    <w:lvl w:ilvl="4" w:tplc="040B0019" w:tentative="1">
      <w:start w:val="1"/>
      <w:numFmt w:val="lowerLetter"/>
      <w:lvlText w:val="%5."/>
      <w:lvlJc w:val="left"/>
      <w:pPr>
        <w:ind w:left="4167" w:hanging="360"/>
      </w:pPr>
    </w:lvl>
    <w:lvl w:ilvl="5" w:tplc="040B001B" w:tentative="1">
      <w:start w:val="1"/>
      <w:numFmt w:val="lowerRoman"/>
      <w:lvlText w:val="%6."/>
      <w:lvlJc w:val="right"/>
      <w:pPr>
        <w:ind w:left="4887" w:hanging="180"/>
      </w:pPr>
    </w:lvl>
    <w:lvl w:ilvl="6" w:tplc="040B000F" w:tentative="1">
      <w:start w:val="1"/>
      <w:numFmt w:val="decimal"/>
      <w:lvlText w:val="%7."/>
      <w:lvlJc w:val="left"/>
      <w:pPr>
        <w:ind w:left="5607" w:hanging="360"/>
      </w:pPr>
    </w:lvl>
    <w:lvl w:ilvl="7" w:tplc="040B0019" w:tentative="1">
      <w:start w:val="1"/>
      <w:numFmt w:val="lowerLetter"/>
      <w:lvlText w:val="%8."/>
      <w:lvlJc w:val="left"/>
      <w:pPr>
        <w:ind w:left="6327" w:hanging="360"/>
      </w:pPr>
    </w:lvl>
    <w:lvl w:ilvl="8" w:tplc="040B001B" w:tentative="1">
      <w:start w:val="1"/>
      <w:numFmt w:val="lowerRoman"/>
      <w:lvlText w:val="%9."/>
      <w:lvlJc w:val="right"/>
      <w:pPr>
        <w:ind w:left="7047" w:hanging="180"/>
      </w:pPr>
    </w:lvl>
  </w:abstractNum>
  <w:abstractNum w:abstractNumId="12" w15:restartNumberingAfterBreak="0">
    <w:nsid w:val="093D12DF"/>
    <w:multiLevelType w:val="multilevel"/>
    <w:tmpl w:val="D520AE78"/>
    <w:lvl w:ilvl="0">
      <w:start w:val="1"/>
      <w:numFmt w:val="bullet"/>
      <w:pStyle w:val="VMLuettelotyylipallukka"/>
      <w:lvlText w:val=""/>
      <w:lvlJc w:val="left"/>
      <w:pPr>
        <w:tabs>
          <w:tab w:val="num" w:pos="2968"/>
        </w:tabs>
        <w:ind w:left="2968" w:hanging="360"/>
      </w:pPr>
      <w:rPr>
        <w:rFonts w:ascii="Symbol" w:hAnsi="Symbol" w:hint="default"/>
        <w:sz w:val="24"/>
      </w:rPr>
    </w:lvl>
    <w:lvl w:ilvl="1">
      <w:start w:val="1"/>
      <w:numFmt w:val="bullet"/>
      <w:lvlText w:val="-"/>
      <w:lvlJc w:val="left"/>
      <w:pPr>
        <w:tabs>
          <w:tab w:val="num" w:pos="3798"/>
        </w:tabs>
        <w:ind w:left="3798" w:hanging="360"/>
      </w:pPr>
      <w:rPr>
        <w:rFonts w:ascii="Times New Roman" w:hAnsi="Times New Roman" w:cs="Times New Roman" w:hint="default"/>
        <w:sz w:val="24"/>
      </w:rPr>
    </w:lvl>
    <w:lvl w:ilvl="2">
      <w:start w:val="1"/>
      <w:numFmt w:val="bullet"/>
      <w:lvlText w:val="-"/>
      <w:lvlJc w:val="left"/>
      <w:pPr>
        <w:tabs>
          <w:tab w:val="num" w:pos="4518"/>
        </w:tabs>
        <w:ind w:left="4518" w:hanging="360"/>
      </w:pPr>
      <w:rPr>
        <w:rFonts w:ascii="Times New Roman" w:hAnsi="Times New Roman" w:cs="Times New Roman" w:hint="default"/>
        <w:sz w:val="24"/>
      </w:rPr>
    </w:lvl>
    <w:lvl w:ilvl="3">
      <w:start w:val="1"/>
      <w:numFmt w:val="bullet"/>
      <w:lvlText w:val="-"/>
      <w:lvlJc w:val="left"/>
      <w:pPr>
        <w:tabs>
          <w:tab w:val="num" w:pos="5238"/>
        </w:tabs>
        <w:ind w:left="5238" w:hanging="360"/>
      </w:pPr>
      <w:rPr>
        <w:rFonts w:ascii="Times New Roman" w:hAnsi="Times New Roman" w:cs="Times New Roman" w:hint="default"/>
        <w:sz w:val="24"/>
      </w:rPr>
    </w:lvl>
    <w:lvl w:ilvl="4">
      <w:start w:val="1"/>
      <w:numFmt w:val="bullet"/>
      <w:lvlText w:val="-"/>
      <w:lvlJc w:val="left"/>
      <w:pPr>
        <w:tabs>
          <w:tab w:val="num" w:pos="5958"/>
        </w:tabs>
        <w:ind w:left="5958" w:hanging="360"/>
      </w:pPr>
      <w:rPr>
        <w:rFonts w:ascii="Times New Roman" w:hAnsi="Times New Roman" w:cs="Times New Roman" w:hint="default"/>
        <w:sz w:val="24"/>
      </w:rPr>
    </w:lvl>
    <w:lvl w:ilvl="5">
      <w:start w:val="1"/>
      <w:numFmt w:val="bullet"/>
      <w:lvlText w:val="-"/>
      <w:lvlJc w:val="left"/>
      <w:pPr>
        <w:tabs>
          <w:tab w:val="num" w:pos="6678"/>
        </w:tabs>
        <w:ind w:left="6678" w:hanging="360"/>
      </w:pPr>
      <w:rPr>
        <w:rFonts w:ascii="Times New Roman" w:hAnsi="Times New Roman" w:cs="Times New Roman" w:hint="default"/>
        <w:sz w:val="24"/>
      </w:rPr>
    </w:lvl>
    <w:lvl w:ilvl="6">
      <w:start w:val="1"/>
      <w:numFmt w:val="bullet"/>
      <w:lvlText w:val="-"/>
      <w:lvlJc w:val="left"/>
      <w:pPr>
        <w:tabs>
          <w:tab w:val="num" w:pos="7398"/>
        </w:tabs>
        <w:ind w:left="7398" w:hanging="360"/>
      </w:pPr>
      <w:rPr>
        <w:rFonts w:ascii="Times New Roman" w:hAnsi="Times New Roman" w:cs="Times New Roman" w:hint="default"/>
        <w:sz w:val="24"/>
      </w:rPr>
    </w:lvl>
    <w:lvl w:ilvl="7">
      <w:start w:val="1"/>
      <w:numFmt w:val="bullet"/>
      <w:lvlText w:val="-"/>
      <w:lvlJc w:val="left"/>
      <w:pPr>
        <w:tabs>
          <w:tab w:val="num" w:pos="8118"/>
        </w:tabs>
        <w:ind w:left="8118" w:hanging="360"/>
      </w:pPr>
      <w:rPr>
        <w:rFonts w:ascii="Times New Roman" w:hAnsi="Times New Roman" w:cs="Times New Roman" w:hint="default"/>
        <w:sz w:val="24"/>
      </w:rPr>
    </w:lvl>
    <w:lvl w:ilvl="8">
      <w:start w:val="1"/>
      <w:numFmt w:val="bullet"/>
      <w:lvlText w:val="-"/>
      <w:lvlJc w:val="left"/>
      <w:pPr>
        <w:tabs>
          <w:tab w:val="num" w:pos="8838"/>
        </w:tabs>
        <w:ind w:left="8838" w:hanging="360"/>
      </w:pPr>
      <w:rPr>
        <w:rFonts w:ascii="Times New Roman" w:hAnsi="Times New Roman" w:cs="Times New Roman" w:hint="default"/>
        <w:sz w:val="24"/>
      </w:rPr>
    </w:lvl>
  </w:abstractNum>
  <w:abstractNum w:abstractNumId="13" w15:restartNumberingAfterBreak="0">
    <w:nsid w:val="0E866007"/>
    <w:multiLevelType w:val="hybridMultilevel"/>
    <w:tmpl w:val="941C6F26"/>
    <w:lvl w:ilvl="0" w:tplc="3B92D1A0">
      <w:start w:val="1"/>
      <w:numFmt w:val="decimal"/>
      <w:pStyle w:val="VNtaulukko-otsikkonumerointi"/>
      <w:lvlText w:val="Taulukko %1."/>
      <w:lvlJc w:val="left"/>
      <w:pPr>
        <w:ind w:left="567" w:hanging="567"/>
      </w:pPr>
      <w:rPr>
        <w:rFonts w:ascii="Arial Narrow" w:hAnsi="Arial Narrow" w:hint="default"/>
        <w:b/>
        <w:bCs/>
        <w:i w:val="0"/>
        <w:iCs w:val="0"/>
        <w:color w:val="365ABD" w:themeColor="text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2E1236"/>
    <w:multiLevelType w:val="multilevel"/>
    <w:tmpl w:val="9A7C04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520136"/>
    <w:multiLevelType w:val="hybridMultilevel"/>
    <w:tmpl w:val="201C558E"/>
    <w:lvl w:ilvl="0" w:tplc="17F20A1C">
      <w:start w:val="1"/>
      <w:numFmt w:val="decimal"/>
      <w:pStyle w:val="VNkuvio-otsikkonumerointi"/>
      <w:lvlText w:val="Kuvio %1."/>
      <w:lvlJc w:val="left"/>
      <w:pPr>
        <w:tabs>
          <w:tab w:val="num" w:pos="567"/>
        </w:tabs>
        <w:ind w:left="567" w:hanging="567"/>
      </w:pPr>
      <w:rPr>
        <w:rFonts w:ascii="Arial Narrow" w:hAnsi="Arial Narrow" w:hint="default"/>
        <w:b/>
        <w:bCs/>
        <w:i w:val="0"/>
        <w:iCs w:val="0"/>
        <w:color w:val="365ABD" w:themeColor="text2"/>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3EE08D9"/>
    <w:multiLevelType w:val="hybridMultilevel"/>
    <w:tmpl w:val="D884FB34"/>
    <w:lvl w:ilvl="0" w:tplc="BF78D144">
      <w:numFmt w:val="bullet"/>
      <w:lvlText w:val="-"/>
      <w:lvlJc w:val="left"/>
      <w:pPr>
        <w:ind w:left="1080" w:hanging="360"/>
      </w:pPr>
      <w:rPr>
        <w:rFonts w:ascii="Arial" w:eastAsiaTheme="minorHAnsi"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7" w15:restartNumberingAfterBreak="0">
    <w:nsid w:val="27814692"/>
    <w:multiLevelType w:val="hybridMultilevel"/>
    <w:tmpl w:val="557CF1C4"/>
    <w:lvl w:ilvl="0" w:tplc="AEF8CE22">
      <w:start w:val="1"/>
      <w:numFmt w:val="decimal"/>
      <w:pStyle w:val="VNInfolaatikkonumeroituluettelo"/>
      <w:lvlText w:val="%1."/>
      <w:lvlJc w:val="left"/>
      <w:pPr>
        <w:ind w:left="1060" w:hanging="360"/>
      </w:pPr>
    </w:lvl>
    <w:lvl w:ilvl="1" w:tplc="040B0019" w:tentative="1">
      <w:start w:val="1"/>
      <w:numFmt w:val="lowerLetter"/>
      <w:lvlText w:val="%2."/>
      <w:lvlJc w:val="left"/>
      <w:pPr>
        <w:ind w:left="1780" w:hanging="360"/>
      </w:pPr>
    </w:lvl>
    <w:lvl w:ilvl="2" w:tplc="040B001B" w:tentative="1">
      <w:start w:val="1"/>
      <w:numFmt w:val="lowerRoman"/>
      <w:lvlText w:val="%3."/>
      <w:lvlJc w:val="right"/>
      <w:pPr>
        <w:ind w:left="2500" w:hanging="180"/>
      </w:pPr>
    </w:lvl>
    <w:lvl w:ilvl="3" w:tplc="040B000F" w:tentative="1">
      <w:start w:val="1"/>
      <w:numFmt w:val="decimal"/>
      <w:lvlText w:val="%4."/>
      <w:lvlJc w:val="left"/>
      <w:pPr>
        <w:ind w:left="3220" w:hanging="360"/>
      </w:pPr>
    </w:lvl>
    <w:lvl w:ilvl="4" w:tplc="040B0019" w:tentative="1">
      <w:start w:val="1"/>
      <w:numFmt w:val="lowerLetter"/>
      <w:lvlText w:val="%5."/>
      <w:lvlJc w:val="left"/>
      <w:pPr>
        <w:ind w:left="3940" w:hanging="360"/>
      </w:pPr>
    </w:lvl>
    <w:lvl w:ilvl="5" w:tplc="040B001B" w:tentative="1">
      <w:start w:val="1"/>
      <w:numFmt w:val="lowerRoman"/>
      <w:lvlText w:val="%6."/>
      <w:lvlJc w:val="right"/>
      <w:pPr>
        <w:ind w:left="4660" w:hanging="180"/>
      </w:pPr>
    </w:lvl>
    <w:lvl w:ilvl="6" w:tplc="040B000F" w:tentative="1">
      <w:start w:val="1"/>
      <w:numFmt w:val="decimal"/>
      <w:lvlText w:val="%7."/>
      <w:lvlJc w:val="left"/>
      <w:pPr>
        <w:ind w:left="5380" w:hanging="360"/>
      </w:pPr>
    </w:lvl>
    <w:lvl w:ilvl="7" w:tplc="040B0019" w:tentative="1">
      <w:start w:val="1"/>
      <w:numFmt w:val="lowerLetter"/>
      <w:lvlText w:val="%8."/>
      <w:lvlJc w:val="left"/>
      <w:pPr>
        <w:ind w:left="6100" w:hanging="360"/>
      </w:pPr>
    </w:lvl>
    <w:lvl w:ilvl="8" w:tplc="040B001B" w:tentative="1">
      <w:start w:val="1"/>
      <w:numFmt w:val="lowerRoman"/>
      <w:lvlText w:val="%9."/>
      <w:lvlJc w:val="right"/>
      <w:pPr>
        <w:ind w:left="6820" w:hanging="180"/>
      </w:pPr>
    </w:lvl>
  </w:abstractNum>
  <w:abstractNum w:abstractNumId="18" w15:restartNumberingAfterBreak="0">
    <w:nsid w:val="2F36578A"/>
    <w:multiLevelType w:val="hybridMultilevel"/>
    <w:tmpl w:val="2BA6CE6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9" w15:restartNumberingAfterBreak="0">
    <w:nsid w:val="30683A88"/>
    <w:multiLevelType w:val="hybridMultilevel"/>
    <w:tmpl w:val="6A06E5A0"/>
    <w:lvl w:ilvl="0" w:tplc="A8E282BE">
      <w:start w:val="1"/>
      <w:numFmt w:val="bullet"/>
      <w:lvlText w:val="•"/>
      <w:lvlJc w:val="left"/>
      <w:pPr>
        <w:tabs>
          <w:tab w:val="num" w:pos="720"/>
        </w:tabs>
        <w:ind w:left="720" w:hanging="360"/>
      </w:pPr>
      <w:rPr>
        <w:rFonts w:ascii="Arial" w:hAnsi="Arial" w:hint="default"/>
      </w:rPr>
    </w:lvl>
    <w:lvl w:ilvl="1" w:tplc="20EEA0B2">
      <w:start w:val="1"/>
      <w:numFmt w:val="bullet"/>
      <w:lvlText w:val="•"/>
      <w:lvlJc w:val="left"/>
      <w:pPr>
        <w:tabs>
          <w:tab w:val="num" w:pos="1440"/>
        </w:tabs>
        <w:ind w:left="1440" w:hanging="360"/>
      </w:pPr>
      <w:rPr>
        <w:rFonts w:ascii="Arial" w:hAnsi="Arial" w:hint="default"/>
      </w:rPr>
    </w:lvl>
    <w:lvl w:ilvl="2" w:tplc="745666B6" w:tentative="1">
      <w:start w:val="1"/>
      <w:numFmt w:val="bullet"/>
      <w:lvlText w:val="•"/>
      <w:lvlJc w:val="left"/>
      <w:pPr>
        <w:tabs>
          <w:tab w:val="num" w:pos="2160"/>
        </w:tabs>
        <w:ind w:left="2160" w:hanging="360"/>
      </w:pPr>
      <w:rPr>
        <w:rFonts w:ascii="Arial" w:hAnsi="Arial" w:hint="default"/>
      </w:rPr>
    </w:lvl>
    <w:lvl w:ilvl="3" w:tplc="D7F42C12" w:tentative="1">
      <w:start w:val="1"/>
      <w:numFmt w:val="bullet"/>
      <w:lvlText w:val="•"/>
      <w:lvlJc w:val="left"/>
      <w:pPr>
        <w:tabs>
          <w:tab w:val="num" w:pos="2880"/>
        </w:tabs>
        <w:ind w:left="2880" w:hanging="360"/>
      </w:pPr>
      <w:rPr>
        <w:rFonts w:ascii="Arial" w:hAnsi="Arial" w:hint="default"/>
      </w:rPr>
    </w:lvl>
    <w:lvl w:ilvl="4" w:tplc="3DD0B014" w:tentative="1">
      <w:start w:val="1"/>
      <w:numFmt w:val="bullet"/>
      <w:lvlText w:val="•"/>
      <w:lvlJc w:val="left"/>
      <w:pPr>
        <w:tabs>
          <w:tab w:val="num" w:pos="3600"/>
        </w:tabs>
        <w:ind w:left="3600" w:hanging="360"/>
      </w:pPr>
      <w:rPr>
        <w:rFonts w:ascii="Arial" w:hAnsi="Arial" w:hint="default"/>
      </w:rPr>
    </w:lvl>
    <w:lvl w:ilvl="5" w:tplc="5FB87C8C" w:tentative="1">
      <w:start w:val="1"/>
      <w:numFmt w:val="bullet"/>
      <w:lvlText w:val="•"/>
      <w:lvlJc w:val="left"/>
      <w:pPr>
        <w:tabs>
          <w:tab w:val="num" w:pos="4320"/>
        </w:tabs>
        <w:ind w:left="4320" w:hanging="360"/>
      </w:pPr>
      <w:rPr>
        <w:rFonts w:ascii="Arial" w:hAnsi="Arial" w:hint="default"/>
      </w:rPr>
    </w:lvl>
    <w:lvl w:ilvl="6" w:tplc="A17ED2F8" w:tentative="1">
      <w:start w:val="1"/>
      <w:numFmt w:val="bullet"/>
      <w:lvlText w:val="•"/>
      <w:lvlJc w:val="left"/>
      <w:pPr>
        <w:tabs>
          <w:tab w:val="num" w:pos="5040"/>
        </w:tabs>
        <w:ind w:left="5040" w:hanging="360"/>
      </w:pPr>
      <w:rPr>
        <w:rFonts w:ascii="Arial" w:hAnsi="Arial" w:hint="default"/>
      </w:rPr>
    </w:lvl>
    <w:lvl w:ilvl="7" w:tplc="FF364638" w:tentative="1">
      <w:start w:val="1"/>
      <w:numFmt w:val="bullet"/>
      <w:lvlText w:val="•"/>
      <w:lvlJc w:val="left"/>
      <w:pPr>
        <w:tabs>
          <w:tab w:val="num" w:pos="5760"/>
        </w:tabs>
        <w:ind w:left="5760" w:hanging="360"/>
      </w:pPr>
      <w:rPr>
        <w:rFonts w:ascii="Arial" w:hAnsi="Arial" w:hint="default"/>
      </w:rPr>
    </w:lvl>
    <w:lvl w:ilvl="8" w:tplc="6150A58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D770E9"/>
    <w:multiLevelType w:val="hybridMultilevel"/>
    <w:tmpl w:val="D7A2DF8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05C6F78"/>
    <w:multiLevelType w:val="multilevel"/>
    <w:tmpl w:val="94C6E08C"/>
    <w:lvl w:ilvl="0">
      <w:start w:val="1"/>
      <w:numFmt w:val="decimal"/>
      <w:pStyle w:val="Otsikko1"/>
      <w:lvlText w:val="%1"/>
      <w:lvlJc w:val="left"/>
      <w:pPr>
        <w:ind w:left="432" w:hanging="432"/>
      </w:pPr>
      <w:rPr>
        <w:rFonts w:ascii="Arial Narrow" w:hAnsi="Arial Narrow" w:cs="Arial" w:hint="default"/>
        <w:b/>
        <w:bCs/>
        <w:i w:val="0"/>
        <w:iCs w:val="0"/>
        <w:caps w:val="0"/>
        <w:smallCaps w:val="0"/>
        <w:strike w:val="0"/>
        <w:dstrike w:val="0"/>
        <w:color w:val="365ABD"/>
        <w:spacing w:val="0"/>
        <w:w w:val="100"/>
        <w:kern w:val="0"/>
        <w:position w:val="0"/>
        <w:sz w:val="50"/>
        <w:szCs w:val="5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tsikko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tsikko3"/>
      <w:lvlText w:val="%1.%2.%3"/>
      <w:lvlJc w:val="left"/>
      <w:pPr>
        <w:ind w:left="720" w:hanging="720"/>
      </w:pPr>
      <w:rPr>
        <w:rFonts w:hint="default"/>
      </w:rPr>
    </w:lvl>
    <w:lvl w:ilvl="3">
      <w:start w:val="1"/>
      <w:numFmt w:val="decimal"/>
      <w:pStyle w:val="Otsikko4"/>
      <w:lvlText w:val="%1.%2.%3.%4"/>
      <w:lvlJc w:val="left"/>
      <w:pPr>
        <w:ind w:left="864" w:hanging="864"/>
      </w:pPr>
      <w:rPr>
        <w:rFonts w:hint="default"/>
      </w:rPr>
    </w:lvl>
    <w:lvl w:ilvl="4">
      <w:start w:val="1"/>
      <w:numFmt w:val="decimal"/>
      <w:pStyle w:val="Otsikko5"/>
      <w:lvlText w:val="%1.%2.%3.%4.%5"/>
      <w:lvlJc w:val="left"/>
      <w:pPr>
        <w:ind w:left="1008" w:hanging="1008"/>
      </w:pPr>
      <w:rPr>
        <w:rFonts w:hint="default"/>
      </w:rPr>
    </w:lvl>
    <w:lvl w:ilvl="5">
      <w:start w:val="1"/>
      <w:numFmt w:val="decimal"/>
      <w:pStyle w:val="Otsikko6"/>
      <w:lvlText w:val="%1.%2.%3.%4.%5.%6"/>
      <w:lvlJc w:val="left"/>
      <w:pPr>
        <w:ind w:left="1152" w:hanging="1152"/>
      </w:pPr>
      <w:rPr>
        <w:rFonts w:hint="default"/>
      </w:rPr>
    </w:lvl>
    <w:lvl w:ilvl="6">
      <w:start w:val="1"/>
      <w:numFmt w:val="decimal"/>
      <w:pStyle w:val="Otsikko7"/>
      <w:lvlText w:val="%1.%2.%3.%4.%5.%6.%7"/>
      <w:lvlJc w:val="left"/>
      <w:pPr>
        <w:ind w:left="1296" w:hanging="1296"/>
      </w:pPr>
      <w:rPr>
        <w:rFonts w:hint="default"/>
      </w:rPr>
    </w:lvl>
    <w:lvl w:ilvl="7">
      <w:start w:val="1"/>
      <w:numFmt w:val="decimal"/>
      <w:pStyle w:val="Otsikko8"/>
      <w:lvlText w:val="%1.%2.%3.%4.%5.%6.%7.%8"/>
      <w:lvlJc w:val="left"/>
      <w:pPr>
        <w:ind w:left="1440" w:hanging="1440"/>
      </w:pPr>
      <w:rPr>
        <w:rFonts w:hint="default"/>
      </w:rPr>
    </w:lvl>
    <w:lvl w:ilvl="8">
      <w:start w:val="1"/>
      <w:numFmt w:val="decimal"/>
      <w:pStyle w:val="Otsikko9"/>
      <w:lvlText w:val="%1.%2.%3.%4.%5.%6.%7.%8.%9"/>
      <w:lvlJc w:val="left"/>
      <w:pPr>
        <w:ind w:left="1584" w:hanging="1584"/>
      </w:pPr>
      <w:rPr>
        <w:rFonts w:hint="default"/>
      </w:rPr>
    </w:lvl>
  </w:abstractNum>
  <w:abstractNum w:abstractNumId="22" w15:restartNumberingAfterBreak="0">
    <w:nsid w:val="60794BD3"/>
    <w:multiLevelType w:val="hybridMultilevel"/>
    <w:tmpl w:val="607CDFB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692A2EB2"/>
    <w:multiLevelType w:val="hybridMultilevel"/>
    <w:tmpl w:val="1EDE75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A34158C"/>
    <w:multiLevelType w:val="hybridMultilevel"/>
    <w:tmpl w:val="C6763C5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6AE21CE4"/>
    <w:multiLevelType w:val="hybridMultilevel"/>
    <w:tmpl w:val="D6FC187C"/>
    <w:lvl w:ilvl="0" w:tplc="B33476E0">
      <w:start w:val="1"/>
      <w:numFmt w:val="bullet"/>
      <w:pStyle w:val="VNLeipluettelopallukalla"/>
      <w:lvlText w:val=""/>
      <w:lvlJc w:val="left"/>
      <w:pPr>
        <w:ind w:left="1287" w:hanging="360"/>
      </w:pPr>
      <w:rPr>
        <w:rFonts w:ascii="Symbol" w:hAnsi="Symbol" w:hint="default"/>
        <w:color w:val="002250" w:themeColor="accent1" w:themeShade="BF"/>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6" w15:restartNumberingAfterBreak="0">
    <w:nsid w:val="70485769"/>
    <w:multiLevelType w:val="hybridMultilevel"/>
    <w:tmpl w:val="46A8097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707C0FC2"/>
    <w:multiLevelType w:val="hybridMultilevel"/>
    <w:tmpl w:val="17383A72"/>
    <w:lvl w:ilvl="0" w:tplc="8D1C0452">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8" w15:restartNumberingAfterBreak="0">
    <w:nsid w:val="70FB2C10"/>
    <w:multiLevelType w:val="hybridMultilevel"/>
    <w:tmpl w:val="265A97E8"/>
    <w:lvl w:ilvl="0" w:tplc="954E73F4">
      <w:start w:val="1"/>
      <w:numFmt w:val="lowerLetter"/>
      <w:pStyle w:val="VNluetteloaakkosilla"/>
      <w:lvlText w:val="%1."/>
      <w:lvlJc w:val="left"/>
      <w:pPr>
        <w:ind w:left="1647" w:hanging="360"/>
      </w:pPr>
    </w:lvl>
    <w:lvl w:ilvl="1" w:tplc="040B0019" w:tentative="1">
      <w:start w:val="1"/>
      <w:numFmt w:val="lowerLetter"/>
      <w:lvlText w:val="%2."/>
      <w:lvlJc w:val="left"/>
      <w:pPr>
        <w:ind w:left="2367" w:hanging="360"/>
      </w:pPr>
    </w:lvl>
    <w:lvl w:ilvl="2" w:tplc="040B001B" w:tentative="1">
      <w:start w:val="1"/>
      <w:numFmt w:val="lowerRoman"/>
      <w:lvlText w:val="%3."/>
      <w:lvlJc w:val="right"/>
      <w:pPr>
        <w:ind w:left="3087" w:hanging="180"/>
      </w:pPr>
    </w:lvl>
    <w:lvl w:ilvl="3" w:tplc="040B000F" w:tentative="1">
      <w:start w:val="1"/>
      <w:numFmt w:val="decimal"/>
      <w:lvlText w:val="%4."/>
      <w:lvlJc w:val="left"/>
      <w:pPr>
        <w:ind w:left="3807" w:hanging="360"/>
      </w:pPr>
    </w:lvl>
    <w:lvl w:ilvl="4" w:tplc="040B0019" w:tentative="1">
      <w:start w:val="1"/>
      <w:numFmt w:val="lowerLetter"/>
      <w:lvlText w:val="%5."/>
      <w:lvlJc w:val="left"/>
      <w:pPr>
        <w:ind w:left="4527" w:hanging="360"/>
      </w:pPr>
    </w:lvl>
    <w:lvl w:ilvl="5" w:tplc="040B001B" w:tentative="1">
      <w:start w:val="1"/>
      <w:numFmt w:val="lowerRoman"/>
      <w:lvlText w:val="%6."/>
      <w:lvlJc w:val="right"/>
      <w:pPr>
        <w:ind w:left="5247" w:hanging="180"/>
      </w:pPr>
    </w:lvl>
    <w:lvl w:ilvl="6" w:tplc="040B000F" w:tentative="1">
      <w:start w:val="1"/>
      <w:numFmt w:val="decimal"/>
      <w:lvlText w:val="%7."/>
      <w:lvlJc w:val="left"/>
      <w:pPr>
        <w:ind w:left="5967" w:hanging="360"/>
      </w:pPr>
    </w:lvl>
    <w:lvl w:ilvl="7" w:tplc="040B0019" w:tentative="1">
      <w:start w:val="1"/>
      <w:numFmt w:val="lowerLetter"/>
      <w:lvlText w:val="%8."/>
      <w:lvlJc w:val="left"/>
      <w:pPr>
        <w:ind w:left="6687" w:hanging="360"/>
      </w:pPr>
    </w:lvl>
    <w:lvl w:ilvl="8" w:tplc="040B001B" w:tentative="1">
      <w:start w:val="1"/>
      <w:numFmt w:val="lowerRoman"/>
      <w:lvlText w:val="%9."/>
      <w:lvlJc w:val="right"/>
      <w:pPr>
        <w:ind w:left="7407" w:hanging="180"/>
      </w:pPr>
    </w:lvl>
  </w:abstractNum>
  <w:abstractNum w:abstractNumId="29" w15:restartNumberingAfterBreak="0">
    <w:nsid w:val="74361C75"/>
    <w:multiLevelType w:val="hybridMultilevel"/>
    <w:tmpl w:val="CA3050B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D382105"/>
    <w:multiLevelType w:val="hybridMultilevel"/>
    <w:tmpl w:val="2438E2FE"/>
    <w:lvl w:ilvl="0" w:tplc="CF80E990">
      <w:start w:val="1"/>
      <w:numFmt w:val="bullet"/>
      <w:pStyle w:val="VNInfolaatikkoluettelo"/>
      <w:lvlText w:val=""/>
      <w:lvlJc w:val="left"/>
      <w:pPr>
        <w:ind w:left="947" w:hanging="360"/>
      </w:pPr>
      <w:rPr>
        <w:rFonts w:ascii="Symbol" w:hAnsi="Symbol" w:hint="default"/>
        <w:color w:val="002F6C" w:themeColor="accent1"/>
      </w:rPr>
    </w:lvl>
    <w:lvl w:ilvl="1" w:tplc="040B0003" w:tentative="1">
      <w:start w:val="1"/>
      <w:numFmt w:val="bullet"/>
      <w:lvlText w:val="o"/>
      <w:lvlJc w:val="left"/>
      <w:pPr>
        <w:ind w:left="1667" w:hanging="360"/>
      </w:pPr>
      <w:rPr>
        <w:rFonts w:ascii="Courier New" w:hAnsi="Courier New" w:cs="Courier New" w:hint="default"/>
      </w:rPr>
    </w:lvl>
    <w:lvl w:ilvl="2" w:tplc="040B0005" w:tentative="1">
      <w:start w:val="1"/>
      <w:numFmt w:val="bullet"/>
      <w:lvlText w:val=""/>
      <w:lvlJc w:val="left"/>
      <w:pPr>
        <w:ind w:left="2387" w:hanging="360"/>
      </w:pPr>
      <w:rPr>
        <w:rFonts w:ascii="Wingdings" w:hAnsi="Wingdings" w:hint="default"/>
      </w:rPr>
    </w:lvl>
    <w:lvl w:ilvl="3" w:tplc="040B0001" w:tentative="1">
      <w:start w:val="1"/>
      <w:numFmt w:val="bullet"/>
      <w:lvlText w:val=""/>
      <w:lvlJc w:val="left"/>
      <w:pPr>
        <w:ind w:left="3107" w:hanging="360"/>
      </w:pPr>
      <w:rPr>
        <w:rFonts w:ascii="Symbol" w:hAnsi="Symbol" w:hint="default"/>
      </w:rPr>
    </w:lvl>
    <w:lvl w:ilvl="4" w:tplc="040B0003" w:tentative="1">
      <w:start w:val="1"/>
      <w:numFmt w:val="bullet"/>
      <w:lvlText w:val="o"/>
      <w:lvlJc w:val="left"/>
      <w:pPr>
        <w:ind w:left="3827" w:hanging="360"/>
      </w:pPr>
      <w:rPr>
        <w:rFonts w:ascii="Courier New" w:hAnsi="Courier New" w:cs="Courier New" w:hint="default"/>
      </w:rPr>
    </w:lvl>
    <w:lvl w:ilvl="5" w:tplc="040B0005" w:tentative="1">
      <w:start w:val="1"/>
      <w:numFmt w:val="bullet"/>
      <w:lvlText w:val=""/>
      <w:lvlJc w:val="left"/>
      <w:pPr>
        <w:ind w:left="4547" w:hanging="360"/>
      </w:pPr>
      <w:rPr>
        <w:rFonts w:ascii="Wingdings" w:hAnsi="Wingdings" w:hint="default"/>
      </w:rPr>
    </w:lvl>
    <w:lvl w:ilvl="6" w:tplc="040B0001" w:tentative="1">
      <w:start w:val="1"/>
      <w:numFmt w:val="bullet"/>
      <w:lvlText w:val=""/>
      <w:lvlJc w:val="left"/>
      <w:pPr>
        <w:ind w:left="5267" w:hanging="360"/>
      </w:pPr>
      <w:rPr>
        <w:rFonts w:ascii="Symbol" w:hAnsi="Symbol" w:hint="default"/>
      </w:rPr>
    </w:lvl>
    <w:lvl w:ilvl="7" w:tplc="040B0003" w:tentative="1">
      <w:start w:val="1"/>
      <w:numFmt w:val="bullet"/>
      <w:lvlText w:val="o"/>
      <w:lvlJc w:val="left"/>
      <w:pPr>
        <w:ind w:left="5987" w:hanging="360"/>
      </w:pPr>
      <w:rPr>
        <w:rFonts w:ascii="Courier New" w:hAnsi="Courier New" w:cs="Courier New" w:hint="default"/>
      </w:rPr>
    </w:lvl>
    <w:lvl w:ilvl="8" w:tplc="040B0005" w:tentative="1">
      <w:start w:val="1"/>
      <w:numFmt w:val="bullet"/>
      <w:lvlText w:val=""/>
      <w:lvlJc w:val="left"/>
      <w:pPr>
        <w:ind w:left="6707" w:hanging="360"/>
      </w:pPr>
      <w:rPr>
        <w:rFonts w:ascii="Wingdings" w:hAnsi="Wingdings" w:hint="default"/>
      </w:rPr>
    </w:lvl>
  </w:abstractNum>
  <w:abstractNum w:abstractNumId="31" w15:restartNumberingAfterBreak="0">
    <w:nsid w:val="7FB76392"/>
    <w:multiLevelType w:val="hybridMultilevel"/>
    <w:tmpl w:val="515453FE"/>
    <w:lvl w:ilvl="0" w:tplc="EC44B624">
      <w:start w:val="1"/>
      <w:numFmt w:val="bullet"/>
      <w:pStyle w:val="VNLeipluetteloajatusviivalla"/>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num w:numId="1">
    <w:abstractNumId w:val="11"/>
  </w:num>
  <w:num w:numId="2">
    <w:abstractNumId w:val="31"/>
  </w:num>
  <w:num w:numId="3">
    <w:abstractNumId w:val="2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3"/>
  </w:num>
  <w:num w:numId="16">
    <w:abstractNumId w:val="28"/>
  </w:num>
  <w:num w:numId="17">
    <w:abstractNumId w:val="17"/>
  </w:num>
  <w:num w:numId="18">
    <w:abstractNumId w:val="30"/>
  </w:num>
  <w:num w:numId="19">
    <w:abstractNumId w:val="12"/>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3"/>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26"/>
  </w:num>
  <w:num w:numId="31">
    <w:abstractNumId w:val="10"/>
  </w:num>
  <w:num w:numId="32">
    <w:abstractNumId w:val="20"/>
  </w:num>
  <w:num w:numId="33">
    <w:abstractNumId w:val="22"/>
  </w:num>
  <w:num w:numId="34">
    <w:abstractNumId w:val="16"/>
  </w:num>
  <w:num w:numId="35">
    <w:abstractNumId w:val="21"/>
  </w:num>
  <w:num w:numId="36">
    <w:abstractNumId w:val="24"/>
  </w:num>
  <w:num w:numId="37">
    <w:abstractNumId w:val="27"/>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PersonalInformation/>
  <w:removeDateAndTime/>
  <w:hideSpellingErrors/>
  <w:hideGrammaticalErrors/>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defaultTableStyle w:val="VNTaulukkovasentasau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6EC"/>
    <w:rsid w:val="000005A1"/>
    <w:rsid w:val="00000E17"/>
    <w:rsid w:val="00001342"/>
    <w:rsid w:val="000028DC"/>
    <w:rsid w:val="00002CE5"/>
    <w:rsid w:val="00003A6D"/>
    <w:rsid w:val="00003E2B"/>
    <w:rsid w:val="00004227"/>
    <w:rsid w:val="0000460B"/>
    <w:rsid w:val="00006C70"/>
    <w:rsid w:val="00010026"/>
    <w:rsid w:val="000111AA"/>
    <w:rsid w:val="00011713"/>
    <w:rsid w:val="00011AA4"/>
    <w:rsid w:val="00012A34"/>
    <w:rsid w:val="00012C9E"/>
    <w:rsid w:val="000153BA"/>
    <w:rsid w:val="00015455"/>
    <w:rsid w:val="000164F7"/>
    <w:rsid w:val="00016EA5"/>
    <w:rsid w:val="00020BDC"/>
    <w:rsid w:val="000213EB"/>
    <w:rsid w:val="0002177D"/>
    <w:rsid w:val="00021D00"/>
    <w:rsid w:val="00022276"/>
    <w:rsid w:val="0002319E"/>
    <w:rsid w:val="00024B51"/>
    <w:rsid w:val="00026D29"/>
    <w:rsid w:val="00030094"/>
    <w:rsid w:val="00030182"/>
    <w:rsid w:val="000327D7"/>
    <w:rsid w:val="00032A21"/>
    <w:rsid w:val="00035077"/>
    <w:rsid w:val="000365E2"/>
    <w:rsid w:val="00037BB2"/>
    <w:rsid w:val="00037D61"/>
    <w:rsid w:val="00037D82"/>
    <w:rsid w:val="00037F01"/>
    <w:rsid w:val="00040174"/>
    <w:rsid w:val="00041474"/>
    <w:rsid w:val="000427B3"/>
    <w:rsid w:val="00042BBA"/>
    <w:rsid w:val="00045A1E"/>
    <w:rsid w:val="00047A3F"/>
    <w:rsid w:val="00047E77"/>
    <w:rsid w:val="00050085"/>
    <w:rsid w:val="000509A7"/>
    <w:rsid w:val="000517A5"/>
    <w:rsid w:val="0005203A"/>
    <w:rsid w:val="00054541"/>
    <w:rsid w:val="00055882"/>
    <w:rsid w:val="00055FA3"/>
    <w:rsid w:val="0005752F"/>
    <w:rsid w:val="00057BA7"/>
    <w:rsid w:val="00057BB2"/>
    <w:rsid w:val="000601F7"/>
    <w:rsid w:val="00060597"/>
    <w:rsid w:val="00061803"/>
    <w:rsid w:val="00061DFF"/>
    <w:rsid w:val="00063937"/>
    <w:rsid w:val="00063A0D"/>
    <w:rsid w:val="00064B5D"/>
    <w:rsid w:val="00066100"/>
    <w:rsid w:val="000668DD"/>
    <w:rsid w:val="00067F7D"/>
    <w:rsid w:val="00070DEF"/>
    <w:rsid w:val="00071782"/>
    <w:rsid w:val="0007223B"/>
    <w:rsid w:val="00072858"/>
    <w:rsid w:val="0007517F"/>
    <w:rsid w:val="00075976"/>
    <w:rsid w:val="00077632"/>
    <w:rsid w:val="00080DB2"/>
    <w:rsid w:val="0008152B"/>
    <w:rsid w:val="00082514"/>
    <w:rsid w:val="00086892"/>
    <w:rsid w:val="000871A1"/>
    <w:rsid w:val="000904A7"/>
    <w:rsid w:val="000915D1"/>
    <w:rsid w:val="00091721"/>
    <w:rsid w:val="000918CA"/>
    <w:rsid w:val="00091CC1"/>
    <w:rsid w:val="0009211F"/>
    <w:rsid w:val="0009505A"/>
    <w:rsid w:val="00097471"/>
    <w:rsid w:val="00097B0E"/>
    <w:rsid w:val="000A01DB"/>
    <w:rsid w:val="000A0388"/>
    <w:rsid w:val="000A2924"/>
    <w:rsid w:val="000A3B07"/>
    <w:rsid w:val="000A4744"/>
    <w:rsid w:val="000A4D8B"/>
    <w:rsid w:val="000A549C"/>
    <w:rsid w:val="000A5CE5"/>
    <w:rsid w:val="000A6410"/>
    <w:rsid w:val="000A67BC"/>
    <w:rsid w:val="000A7746"/>
    <w:rsid w:val="000B0D05"/>
    <w:rsid w:val="000B22A4"/>
    <w:rsid w:val="000B3CFE"/>
    <w:rsid w:val="000B3D48"/>
    <w:rsid w:val="000B3ED1"/>
    <w:rsid w:val="000B4190"/>
    <w:rsid w:val="000B44D9"/>
    <w:rsid w:val="000B51BC"/>
    <w:rsid w:val="000B5637"/>
    <w:rsid w:val="000B6983"/>
    <w:rsid w:val="000B717C"/>
    <w:rsid w:val="000C0335"/>
    <w:rsid w:val="000C2866"/>
    <w:rsid w:val="000C32C1"/>
    <w:rsid w:val="000C42AA"/>
    <w:rsid w:val="000C5DFD"/>
    <w:rsid w:val="000C6890"/>
    <w:rsid w:val="000C7F25"/>
    <w:rsid w:val="000D0F3F"/>
    <w:rsid w:val="000D1276"/>
    <w:rsid w:val="000D6558"/>
    <w:rsid w:val="000D6AFC"/>
    <w:rsid w:val="000D740F"/>
    <w:rsid w:val="000D7AAF"/>
    <w:rsid w:val="000E0133"/>
    <w:rsid w:val="000E180A"/>
    <w:rsid w:val="000E1F97"/>
    <w:rsid w:val="000E22F3"/>
    <w:rsid w:val="000E30EF"/>
    <w:rsid w:val="000E3A03"/>
    <w:rsid w:val="000E522B"/>
    <w:rsid w:val="000E5C81"/>
    <w:rsid w:val="000E5CCD"/>
    <w:rsid w:val="000E6192"/>
    <w:rsid w:val="000E759F"/>
    <w:rsid w:val="000E7BD1"/>
    <w:rsid w:val="0010164F"/>
    <w:rsid w:val="00101BE8"/>
    <w:rsid w:val="001022BC"/>
    <w:rsid w:val="00102CC3"/>
    <w:rsid w:val="00103397"/>
    <w:rsid w:val="00103956"/>
    <w:rsid w:val="00105464"/>
    <w:rsid w:val="00107F7E"/>
    <w:rsid w:val="00110366"/>
    <w:rsid w:val="00111784"/>
    <w:rsid w:val="00112267"/>
    <w:rsid w:val="0011429D"/>
    <w:rsid w:val="0011737D"/>
    <w:rsid w:val="0012007A"/>
    <w:rsid w:val="00121288"/>
    <w:rsid w:val="00122B07"/>
    <w:rsid w:val="00123175"/>
    <w:rsid w:val="00123ECA"/>
    <w:rsid w:val="0012444A"/>
    <w:rsid w:val="001250B5"/>
    <w:rsid w:val="001256AF"/>
    <w:rsid w:val="00125BD9"/>
    <w:rsid w:val="00127261"/>
    <w:rsid w:val="00127AB1"/>
    <w:rsid w:val="00130FC8"/>
    <w:rsid w:val="0013495A"/>
    <w:rsid w:val="001416D9"/>
    <w:rsid w:val="001438EE"/>
    <w:rsid w:val="00143B3A"/>
    <w:rsid w:val="001440A2"/>
    <w:rsid w:val="00147069"/>
    <w:rsid w:val="00151D11"/>
    <w:rsid w:val="0015364C"/>
    <w:rsid w:val="0015486C"/>
    <w:rsid w:val="00154FD5"/>
    <w:rsid w:val="00157015"/>
    <w:rsid w:val="00157936"/>
    <w:rsid w:val="00157AB0"/>
    <w:rsid w:val="00160EF5"/>
    <w:rsid w:val="001626A8"/>
    <w:rsid w:val="00162B77"/>
    <w:rsid w:val="00164111"/>
    <w:rsid w:val="001660B2"/>
    <w:rsid w:val="0016680F"/>
    <w:rsid w:val="00166995"/>
    <w:rsid w:val="001670AA"/>
    <w:rsid w:val="001704F8"/>
    <w:rsid w:val="00171F02"/>
    <w:rsid w:val="00172444"/>
    <w:rsid w:val="001731AE"/>
    <w:rsid w:val="00175CD1"/>
    <w:rsid w:val="00175FA9"/>
    <w:rsid w:val="00180280"/>
    <w:rsid w:val="0018144F"/>
    <w:rsid w:val="00183161"/>
    <w:rsid w:val="00185B84"/>
    <w:rsid w:val="00186662"/>
    <w:rsid w:val="0018707D"/>
    <w:rsid w:val="00187BC2"/>
    <w:rsid w:val="00187D53"/>
    <w:rsid w:val="00190697"/>
    <w:rsid w:val="00190E02"/>
    <w:rsid w:val="001925E7"/>
    <w:rsid w:val="00193F59"/>
    <w:rsid w:val="00194445"/>
    <w:rsid w:val="00194A3C"/>
    <w:rsid w:val="00196539"/>
    <w:rsid w:val="00196D70"/>
    <w:rsid w:val="00197434"/>
    <w:rsid w:val="00197E72"/>
    <w:rsid w:val="001A1F00"/>
    <w:rsid w:val="001A2A39"/>
    <w:rsid w:val="001A4D69"/>
    <w:rsid w:val="001A4EAF"/>
    <w:rsid w:val="001A610A"/>
    <w:rsid w:val="001A7416"/>
    <w:rsid w:val="001A7B17"/>
    <w:rsid w:val="001B0AD0"/>
    <w:rsid w:val="001B17BD"/>
    <w:rsid w:val="001B1C0C"/>
    <w:rsid w:val="001B3341"/>
    <w:rsid w:val="001B353C"/>
    <w:rsid w:val="001B4C89"/>
    <w:rsid w:val="001B5890"/>
    <w:rsid w:val="001B5B87"/>
    <w:rsid w:val="001B7C76"/>
    <w:rsid w:val="001C08F6"/>
    <w:rsid w:val="001C105B"/>
    <w:rsid w:val="001C1266"/>
    <w:rsid w:val="001C217A"/>
    <w:rsid w:val="001C6646"/>
    <w:rsid w:val="001C6741"/>
    <w:rsid w:val="001D294B"/>
    <w:rsid w:val="001D3E1F"/>
    <w:rsid w:val="001D433B"/>
    <w:rsid w:val="001D6002"/>
    <w:rsid w:val="001E02D9"/>
    <w:rsid w:val="001E0FC7"/>
    <w:rsid w:val="001E14FA"/>
    <w:rsid w:val="001E297C"/>
    <w:rsid w:val="001E325E"/>
    <w:rsid w:val="001E6B86"/>
    <w:rsid w:val="001E6D4E"/>
    <w:rsid w:val="001E70DE"/>
    <w:rsid w:val="001E72FA"/>
    <w:rsid w:val="001F1248"/>
    <w:rsid w:val="001F4D91"/>
    <w:rsid w:val="001F559E"/>
    <w:rsid w:val="001F569F"/>
    <w:rsid w:val="001F74A1"/>
    <w:rsid w:val="0020014A"/>
    <w:rsid w:val="00200273"/>
    <w:rsid w:val="00200F6F"/>
    <w:rsid w:val="00202D00"/>
    <w:rsid w:val="00203302"/>
    <w:rsid w:val="00203535"/>
    <w:rsid w:val="0020660A"/>
    <w:rsid w:val="00207E72"/>
    <w:rsid w:val="002101D6"/>
    <w:rsid w:val="00211CDB"/>
    <w:rsid w:val="0021296B"/>
    <w:rsid w:val="0021443B"/>
    <w:rsid w:val="002156FC"/>
    <w:rsid w:val="00220690"/>
    <w:rsid w:val="0022074A"/>
    <w:rsid w:val="00220847"/>
    <w:rsid w:val="0022090A"/>
    <w:rsid w:val="00221978"/>
    <w:rsid w:val="00221ED1"/>
    <w:rsid w:val="00222E61"/>
    <w:rsid w:val="0022381F"/>
    <w:rsid w:val="00223E3B"/>
    <w:rsid w:val="002244C5"/>
    <w:rsid w:val="00224F45"/>
    <w:rsid w:val="00225150"/>
    <w:rsid w:val="002278FB"/>
    <w:rsid w:val="00227A22"/>
    <w:rsid w:val="00227B21"/>
    <w:rsid w:val="00231705"/>
    <w:rsid w:val="00231AFB"/>
    <w:rsid w:val="00233664"/>
    <w:rsid w:val="002336CE"/>
    <w:rsid w:val="0023486A"/>
    <w:rsid w:val="002355CC"/>
    <w:rsid w:val="002368AB"/>
    <w:rsid w:val="002379E8"/>
    <w:rsid w:val="00240895"/>
    <w:rsid w:val="00240CBE"/>
    <w:rsid w:val="00241667"/>
    <w:rsid w:val="002432F6"/>
    <w:rsid w:val="0024508E"/>
    <w:rsid w:val="00246352"/>
    <w:rsid w:val="00253E1D"/>
    <w:rsid w:val="0026030B"/>
    <w:rsid w:val="00260C10"/>
    <w:rsid w:val="002616DF"/>
    <w:rsid w:val="002636E9"/>
    <w:rsid w:val="00263BFF"/>
    <w:rsid w:val="0026551B"/>
    <w:rsid w:val="00266657"/>
    <w:rsid w:val="00266B12"/>
    <w:rsid w:val="00267ED1"/>
    <w:rsid w:val="00270B75"/>
    <w:rsid w:val="002710A5"/>
    <w:rsid w:val="00271501"/>
    <w:rsid w:val="00273ECA"/>
    <w:rsid w:val="002747FC"/>
    <w:rsid w:val="00275110"/>
    <w:rsid w:val="0027599D"/>
    <w:rsid w:val="00275FF4"/>
    <w:rsid w:val="00276167"/>
    <w:rsid w:val="00276759"/>
    <w:rsid w:val="0027775A"/>
    <w:rsid w:val="00280FC8"/>
    <w:rsid w:val="00280FF4"/>
    <w:rsid w:val="002810EA"/>
    <w:rsid w:val="00282AFD"/>
    <w:rsid w:val="00284296"/>
    <w:rsid w:val="0028442B"/>
    <w:rsid w:val="00286B7C"/>
    <w:rsid w:val="002873C1"/>
    <w:rsid w:val="0029035F"/>
    <w:rsid w:val="00291E3C"/>
    <w:rsid w:val="00295C28"/>
    <w:rsid w:val="0029678A"/>
    <w:rsid w:val="00296943"/>
    <w:rsid w:val="002A2DF8"/>
    <w:rsid w:val="002A3996"/>
    <w:rsid w:val="002A45BD"/>
    <w:rsid w:val="002A4D0C"/>
    <w:rsid w:val="002A4F8A"/>
    <w:rsid w:val="002A5F69"/>
    <w:rsid w:val="002A6C53"/>
    <w:rsid w:val="002A7B10"/>
    <w:rsid w:val="002B09D7"/>
    <w:rsid w:val="002B16D2"/>
    <w:rsid w:val="002B2EDB"/>
    <w:rsid w:val="002B3B43"/>
    <w:rsid w:val="002B4559"/>
    <w:rsid w:val="002B45C3"/>
    <w:rsid w:val="002C0B75"/>
    <w:rsid w:val="002C115D"/>
    <w:rsid w:val="002C2F7C"/>
    <w:rsid w:val="002C3D2F"/>
    <w:rsid w:val="002C43B7"/>
    <w:rsid w:val="002C4D88"/>
    <w:rsid w:val="002C5A32"/>
    <w:rsid w:val="002C61A8"/>
    <w:rsid w:val="002C6AD9"/>
    <w:rsid w:val="002C74EB"/>
    <w:rsid w:val="002C7523"/>
    <w:rsid w:val="002C7EDF"/>
    <w:rsid w:val="002D118C"/>
    <w:rsid w:val="002D1B89"/>
    <w:rsid w:val="002D27D4"/>
    <w:rsid w:val="002D2D20"/>
    <w:rsid w:val="002D57E0"/>
    <w:rsid w:val="002D6429"/>
    <w:rsid w:val="002D66A8"/>
    <w:rsid w:val="002D6B68"/>
    <w:rsid w:val="002E02DC"/>
    <w:rsid w:val="002E0305"/>
    <w:rsid w:val="002E0BE5"/>
    <w:rsid w:val="002E0F19"/>
    <w:rsid w:val="002E1810"/>
    <w:rsid w:val="002E37AF"/>
    <w:rsid w:val="002E3843"/>
    <w:rsid w:val="002E4AB7"/>
    <w:rsid w:val="002E7623"/>
    <w:rsid w:val="002F45AF"/>
    <w:rsid w:val="002F7CFE"/>
    <w:rsid w:val="003026B4"/>
    <w:rsid w:val="00303294"/>
    <w:rsid w:val="003049C9"/>
    <w:rsid w:val="00304FC4"/>
    <w:rsid w:val="003055F8"/>
    <w:rsid w:val="0031048E"/>
    <w:rsid w:val="00311DF3"/>
    <w:rsid w:val="003128AF"/>
    <w:rsid w:val="00314A6F"/>
    <w:rsid w:val="00315CD4"/>
    <w:rsid w:val="00317522"/>
    <w:rsid w:val="00320354"/>
    <w:rsid w:val="00320D10"/>
    <w:rsid w:val="00321035"/>
    <w:rsid w:val="00321C54"/>
    <w:rsid w:val="00323DE3"/>
    <w:rsid w:val="00323EDD"/>
    <w:rsid w:val="0032434D"/>
    <w:rsid w:val="0032502F"/>
    <w:rsid w:val="00331032"/>
    <w:rsid w:val="0033177C"/>
    <w:rsid w:val="00332527"/>
    <w:rsid w:val="00332D3B"/>
    <w:rsid w:val="003365BE"/>
    <w:rsid w:val="00336D81"/>
    <w:rsid w:val="003405B9"/>
    <w:rsid w:val="00344053"/>
    <w:rsid w:val="00344278"/>
    <w:rsid w:val="00344782"/>
    <w:rsid w:val="00350571"/>
    <w:rsid w:val="00351CF9"/>
    <w:rsid w:val="00351DCE"/>
    <w:rsid w:val="00353B23"/>
    <w:rsid w:val="00356B17"/>
    <w:rsid w:val="00357128"/>
    <w:rsid w:val="003571C9"/>
    <w:rsid w:val="00357567"/>
    <w:rsid w:val="0036242E"/>
    <w:rsid w:val="00362687"/>
    <w:rsid w:val="003628E1"/>
    <w:rsid w:val="00365432"/>
    <w:rsid w:val="003656E1"/>
    <w:rsid w:val="003677B2"/>
    <w:rsid w:val="00370108"/>
    <w:rsid w:val="003736C6"/>
    <w:rsid w:val="00375793"/>
    <w:rsid w:val="00375E45"/>
    <w:rsid w:val="0037680E"/>
    <w:rsid w:val="00380144"/>
    <w:rsid w:val="003818EA"/>
    <w:rsid w:val="0038279C"/>
    <w:rsid w:val="00382E66"/>
    <w:rsid w:val="00384361"/>
    <w:rsid w:val="00384551"/>
    <w:rsid w:val="00384AD1"/>
    <w:rsid w:val="003851A0"/>
    <w:rsid w:val="0038679B"/>
    <w:rsid w:val="00390429"/>
    <w:rsid w:val="003918BA"/>
    <w:rsid w:val="00393359"/>
    <w:rsid w:val="003945CD"/>
    <w:rsid w:val="00394AD9"/>
    <w:rsid w:val="0039537B"/>
    <w:rsid w:val="00395FFB"/>
    <w:rsid w:val="0039646D"/>
    <w:rsid w:val="003966F4"/>
    <w:rsid w:val="00396FD5"/>
    <w:rsid w:val="00397577"/>
    <w:rsid w:val="003A0185"/>
    <w:rsid w:val="003A153B"/>
    <w:rsid w:val="003A40A1"/>
    <w:rsid w:val="003A4EE2"/>
    <w:rsid w:val="003A5E8F"/>
    <w:rsid w:val="003A697A"/>
    <w:rsid w:val="003A75BF"/>
    <w:rsid w:val="003A7C56"/>
    <w:rsid w:val="003A7F21"/>
    <w:rsid w:val="003B0839"/>
    <w:rsid w:val="003B2D7D"/>
    <w:rsid w:val="003B3CB9"/>
    <w:rsid w:val="003B43A0"/>
    <w:rsid w:val="003B43EC"/>
    <w:rsid w:val="003B6D3D"/>
    <w:rsid w:val="003B74EF"/>
    <w:rsid w:val="003C0AD2"/>
    <w:rsid w:val="003C3713"/>
    <w:rsid w:val="003C452F"/>
    <w:rsid w:val="003C5124"/>
    <w:rsid w:val="003C53F3"/>
    <w:rsid w:val="003C6722"/>
    <w:rsid w:val="003C68A2"/>
    <w:rsid w:val="003C7857"/>
    <w:rsid w:val="003D1A7C"/>
    <w:rsid w:val="003D236F"/>
    <w:rsid w:val="003D308A"/>
    <w:rsid w:val="003D3D0E"/>
    <w:rsid w:val="003D4F3C"/>
    <w:rsid w:val="003D675D"/>
    <w:rsid w:val="003D7545"/>
    <w:rsid w:val="003D79C8"/>
    <w:rsid w:val="003E07DF"/>
    <w:rsid w:val="003E1C08"/>
    <w:rsid w:val="003E305A"/>
    <w:rsid w:val="003E550A"/>
    <w:rsid w:val="003E6B37"/>
    <w:rsid w:val="003E757E"/>
    <w:rsid w:val="003E794D"/>
    <w:rsid w:val="003E7BFB"/>
    <w:rsid w:val="003F09AF"/>
    <w:rsid w:val="003F1B6E"/>
    <w:rsid w:val="003F1BCC"/>
    <w:rsid w:val="003F2E3A"/>
    <w:rsid w:val="003F2F9A"/>
    <w:rsid w:val="003F4307"/>
    <w:rsid w:val="003F4926"/>
    <w:rsid w:val="003F5973"/>
    <w:rsid w:val="003F60D0"/>
    <w:rsid w:val="003F798A"/>
    <w:rsid w:val="004022F1"/>
    <w:rsid w:val="00403BF2"/>
    <w:rsid w:val="004060A8"/>
    <w:rsid w:val="004109C4"/>
    <w:rsid w:val="00410A59"/>
    <w:rsid w:val="00412AE8"/>
    <w:rsid w:val="00412F01"/>
    <w:rsid w:val="0041417F"/>
    <w:rsid w:val="00415122"/>
    <w:rsid w:val="00416917"/>
    <w:rsid w:val="00417C9F"/>
    <w:rsid w:val="00417E15"/>
    <w:rsid w:val="004216F8"/>
    <w:rsid w:val="004217A0"/>
    <w:rsid w:val="00421F48"/>
    <w:rsid w:val="0042567D"/>
    <w:rsid w:val="0042575A"/>
    <w:rsid w:val="0042660D"/>
    <w:rsid w:val="00426923"/>
    <w:rsid w:val="00426A5A"/>
    <w:rsid w:val="00426AA3"/>
    <w:rsid w:val="00426FCA"/>
    <w:rsid w:val="004272AA"/>
    <w:rsid w:val="004273BD"/>
    <w:rsid w:val="00427578"/>
    <w:rsid w:val="00430122"/>
    <w:rsid w:val="00432094"/>
    <w:rsid w:val="004321B1"/>
    <w:rsid w:val="0043259A"/>
    <w:rsid w:val="0043341F"/>
    <w:rsid w:val="004355AE"/>
    <w:rsid w:val="00436CC3"/>
    <w:rsid w:val="00441C79"/>
    <w:rsid w:val="00441FCF"/>
    <w:rsid w:val="0044322A"/>
    <w:rsid w:val="00444978"/>
    <w:rsid w:val="00450805"/>
    <w:rsid w:val="00450B82"/>
    <w:rsid w:val="0045242E"/>
    <w:rsid w:val="00453E5B"/>
    <w:rsid w:val="004543FC"/>
    <w:rsid w:val="004548B5"/>
    <w:rsid w:val="0045500A"/>
    <w:rsid w:val="0045637F"/>
    <w:rsid w:val="004567B9"/>
    <w:rsid w:val="00456B6E"/>
    <w:rsid w:val="00456DD5"/>
    <w:rsid w:val="0046039B"/>
    <w:rsid w:val="00460983"/>
    <w:rsid w:val="00461693"/>
    <w:rsid w:val="00462705"/>
    <w:rsid w:val="004630F6"/>
    <w:rsid w:val="00464F17"/>
    <w:rsid w:val="00467BAE"/>
    <w:rsid w:val="00470B1D"/>
    <w:rsid w:val="004710F6"/>
    <w:rsid w:val="00471AE9"/>
    <w:rsid w:val="00471D2D"/>
    <w:rsid w:val="00472679"/>
    <w:rsid w:val="00474580"/>
    <w:rsid w:val="00474651"/>
    <w:rsid w:val="00474F11"/>
    <w:rsid w:val="004804F7"/>
    <w:rsid w:val="00480F89"/>
    <w:rsid w:val="00481079"/>
    <w:rsid w:val="00481114"/>
    <w:rsid w:val="004835F4"/>
    <w:rsid w:val="004849DD"/>
    <w:rsid w:val="00485A46"/>
    <w:rsid w:val="00485AE7"/>
    <w:rsid w:val="004863B9"/>
    <w:rsid w:val="00486A18"/>
    <w:rsid w:val="0048741E"/>
    <w:rsid w:val="00487618"/>
    <w:rsid w:val="00490A6E"/>
    <w:rsid w:val="00492738"/>
    <w:rsid w:val="00492BF4"/>
    <w:rsid w:val="00496940"/>
    <w:rsid w:val="004A037F"/>
    <w:rsid w:val="004A070F"/>
    <w:rsid w:val="004A0E5B"/>
    <w:rsid w:val="004A1823"/>
    <w:rsid w:val="004A1F14"/>
    <w:rsid w:val="004A234A"/>
    <w:rsid w:val="004A2C83"/>
    <w:rsid w:val="004A3F29"/>
    <w:rsid w:val="004A5DA9"/>
    <w:rsid w:val="004A7217"/>
    <w:rsid w:val="004B3D58"/>
    <w:rsid w:val="004B4AFF"/>
    <w:rsid w:val="004B57CF"/>
    <w:rsid w:val="004B5D6F"/>
    <w:rsid w:val="004C0134"/>
    <w:rsid w:val="004C0933"/>
    <w:rsid w:val="004C0CBB"/>
    <w:rsid w:val="004C0CFC"/>
    <w:rsid w:val="004C14A6"/>
    <w:rsid w:val="004C3942"/>
    <w:rsid w:val="004C60AA"/>
    <w:rsid w:val="004C797F"/>
    <w:rsid w:val="004D1903"/>
    <w:rsid w:val="004D293E"/>
    <w:rsid w:val="004D519E"/>
    <w:rsid w:val="004D5739"/>
    <w:rsid w:val="004D60B9"/>
    <w:rsid w:val="004D6231"/>
    <w:rsid w:val="004D6AA3"/>
    <w:rsid w:val="004D77B7"/>
    <w:rsid w:val="004E463B"/>
    <w:rsid w:val="004E7D54"/>
    <w:rsid w:val="004F0796"/>
    <w:rsid w:val="004F0C0E"/>
    <w:rsid w:val="004F0C87"/>
    <w:rsid w:val="004F0E65"/>
    <w:rsid w:val="004F175C"/>
    <w:rsid w:val="004F2F54"/>
    <w:rsid w:val="004F33B9"/>
    <w:rsid w:val="004F3896"/>
    <w:rsid w:val="004F528E"/>
    <w:rsid w:val="004F5557"/>
    <w:rsid w:val="004F6ADA"/>
    <w:rsid w:val="004F6AEB"/>
    <w:rsid w:val="004F7F86"/>
    <w:rsid w:val="00501491"/>
    <w:rsid w:val="0050154C"/>
    <w:rsid w:val="005038E8"/>
    <w:rsid w:val="00510F9A"/>
    <w:rsid w:val="00515B6E"/>
    <w:rsid w:val="00516A4F"/>
    <w:rsid w:val="00526295"/>
    <w:rsid w:val="005278A5"/>
    <w:rsid w:val="00530E39"/>
    <w:rsid w:val="00530EFD"/>
    <w:rsid w:val="005315EB"/>
    <w:rsid w:val="00531B16"/>
    <w:rsid w:val="005329C4"/>
    <w:rsid w:val="00532A2C"/>
    <w:rsid w:val="005357BE"/>
    <w:rsid w:val="00535AB5"/>
    <w:rsid w:val="00536A9E"/>
    <w:rsid w:val="00540BCD"/>
    <w:rsid w:val="00541568"/>
    <w:rsid w:val="005420B9"/>
    <w:rsid w:val="005433DA"/>
    <w:rsid w:val="00546318"/>
    <w:rsid w:val="00550789"/>
    <w:rsid w:val="005513A7"/>
    <w:rsid w:val="0055299E"/>
    <w:rsid w:val="00554BC6"/>
    <w:rsid w:val="005627C1"/>
    <w:rsid w:val="00562AB9"/>
    <w:rsid w:val="00563924"/>
    <w:rsid w:val="00564001"/>
    <w:rsid w:val="005643FF"/>
    <w:rsid w:val="00565284"/>
    <w:rsid w:val="00566E2C"/>
    <w:rsid w:val="00570713"/>
    <w:rsid w:val="00570770"/>
    <w:rsid w:val="00570C81"/>
    <w:rsid w:val="00571AB8"/>
    <w:rsid w:val="00574D62"/>
    <w:rsid w:val="00576339"/>
    <w:rsid w:val="00576485"/>
    <w:rsid w:val="00577CD1"/>
    <w:rsid w:val="005829FD"/>
    <w:rsid w:val="005830F8"/>
    <w:rsid w:val="005834A1"/>
    <w:rsid w:val="00583FD9"/>
    <w:rsid w:val="005859FB"/>
    <w:rsid w:val="0058693B"/>
    <w:rsid w:val="00587B2E"/>
    <w:rsid w:val="005901D7"/>
    <w:rsid w:val="005920F3"/>
    <w:rsid w:val="00592736"/>
    <w:rsid w:val="005927C9"/>
    <w:rsid w:val="0059302E"/>
    <w:rsid w:val="00593EE7"/>
    <w:rsid w:val="005951C7"/>
    <w:rsid w:val="00595AFE"/>
    <w:rsid w:val="005965E0"/>
    <w:rsid w:val="005A02B7"/>
    <w:rsid w:val="005A060C"/>
    <w:rsid w:val="005A10BD"/>
    <w:rsid w:val="005A1151"/>
    <w:rsid w:val="005A1B78"/>
    <w:rsid w:val="005A2A89"/>
    <w:rsid w:val="005A3E70"/>
    <w:rsid w:val="005A6A1D"/>
    <w:rsid w:val="005B0077"/>
    <w:rsid w:val="005B3670"/>
    <w:rsid w:val="005B60D0"/>
    <w:rsid w:val="005B6DF3"/>
    <w:rsid w:val="005B7E97"/>
    <w:rsid w:val="005C093F"/>
    <w:rsid w:val="005C30A1"/>
    <w:rsid w:val="005C4BF2"/>
    <w:rsid w:val="005C4EE5"/>
    <w:rsid w:val="005C4FDA"/>
    <w:rsid w:val="005C5AF9"/>
    <w:rsid w:val="005C690A"/>
    <w:rsid w:val="005C77B4"/>
    <w:rsid w:val="005C7A93"/>
    <w:rsid w:val="005C7B77"/>
    <w:rsid w:val="005D3E2E"/>
    <w:rsid w:val="005D4D3D"/>
    <w:rsid w:val="005D4D5A"/>
    <w:rsid w:val="005D7D4B"/>
    <w:rsid w:val="005D7E2A"/>
    <w:rsid w:val="005E1E47"/>
    <w:rsid w:val="005E2498"/>
    <w:rsid w:val="005E3C0D"/>
    <w:rsid w:val="005E5307"/>
    <w:rsid w:val="005E5DDC"/>
    <w:rsid w:val="005E6716"/>
    <w:rsid w:val="005E74C2"/>
    <w:rsid w:val="005F02CA"/>
    <w:rsid w:val="005F0925"/>
    <w:rsid w:val="005F10ED"/>
    <w:rsid w:val="005F13DE"/>
    <w:rsid w:val="005F1522"/>
    <w:rsid w:val="005F1C64"/>
    <w:rsid w:val="005F1E0A"/>
    <w:rsid w:val="005F2038"/>
    <w:rsid w:val="005F2CB6"/>
    <w:rsid w:val="005F48DE"/>
    <w:rsid w:val="005F7125"/>
    <w:rsid w:val="005F71AE"/>
    <w:rsid w:val="005F7219"/>
    <w:rsid w:val="005F7A5C"/>
    <w:rsid w:val="00600FA1"/>
    <w:rsid w:val="00602570"/>
    <w:rsid w:val="00605E92"/>
    <w:rsid w:val="00606025"/>
    <w:rsid w:val="00606E39"/>
    <w:rsid w:val="006076D6"/>
    <w:rsid w:val="00607EC6"/>
    <w:rsid w:val="00612B6C"/>
    <w:rsid w:val="00614224"/>
    <w:rsid w:val="00614DF2"/>
    <w:rsid w:val="00615161"/>
    <w:rsid w:val="00615802"/>
    <w:rsid w:val="00617130"/>
    <w:rsid w:val="00617451"/>
    <w:rsid w:val="0061754C"/>
    <w:rsid w:val="006175B4"/>
    <w:rsid w:val="00617706"/>
    <w:rsid w:val="0062061E"/>
    <w:rsid w:val="0062116F"/>
    <w:rsid w:val="00621B59"/>
    <w:rsid w:val="006225A5"/>
    <w:rsid w:val="00622AB5"/>
    <w:rsid w:val="006238C8"/>
    <w:rsid w:val="00623DD2"/>
    <w:rsid w:val="0063008F"/>
    <w:rsid w:val="006300E5"/>
    <w:rsid w:val="00630903"/>
    <w:rsid w:val="00634562"/>
    <w:rsid w:val="0063544C"/>
    <w:rsid w:val="00635C40"/>
    <w:rsid w:val="006362CC"/>
    <w:rsid w:val="00636746"/>
    <w:rsid w:val="00637178"/>
    <w:rsid w:val="00637579"/>
    <w:rsid w:val="0063777A"/>
    <w:rsid w:val="00637886"/>
    <w:rsid w:val="00642E6C"/>
    <w:rsid w:val="006453FA"/>
    <w:rsid w:val="00645A14"/>
    <w:rsid w:val="0064623F"/>
    <w:rsid w:val="00647611"/>
    <w:rsid w:val="00650A56"/>
    <w:rsid w:val="0065249F"/>
    <w:rsid w:val="006525BE"/>
    <w:rsid w:val="006526E8"/>
    <w:rsid w:val="0065436B"/>
    <w:rsid w:val="00654E1B"/>
    <w:rsid w:val="0066154B"/>
    <w:rsid w:val="00661718"/>
    <w:rsid w:val="00662810"/>
    <w:rsid w:val="0066283D"/>
    <w:rsid w:val="00663ECB"/>
    <w:rsid w:val="00664660"/>
    <w:rsid w:val="00664F08"/>
    <w:rsid w:val="00666B14"/>
    <w:rsid w:val="00667276"/>
    <w:rsid w:val="00667D9D"/>
    <w:rsid w:val="00670FB9"/>
    <w:rsid w:val="00671016"/>
    <w:rsid w:val="00671EA4"/>
    <w:rsid w:val="00672338"/>
    <w:rsid w:val="00672A91"/>
    <w:rsid w:val="00673DD6"/>
    <w:rsid w:val="00675A7E"/>
    <w:rsid w:val="00676649"/>
    <w:rsid w:val="00677213"/>
    <w:rsid w:val="00680350"/>
    <w:rsid w:val="00680876"/>
    <w:rsid w:val="00680EFF"/>
    <w:rsid w:val="006815C8"/>
    <w:rsid w:val="006817DE"/>
    <w:rsid w:val="006824F4"/>
    <w:rsid w:val="00684697"/>
    <w:rsid w:val="0068507E"/>
    <w:rsid w:val="00685545"/>
    <w:rsid w:val="00685910"/>
    <w:rsid w:val="00686AC4"/>
    <w:rsid w:val="006876F3"/>
    <w:rsid w:val="0069046E"/>
    <w:rsid w:val="006936CB"/>
    <w:rsid w:val="00694145"/>
    <w:rsid w:val="00694E24"/>
    <w:rsid w:val="00694E8A"/>
    <w:rsid w:val="0069703A"/>
    <w:rsid w:val="006973B3"/>
    <w:rsid w:val="006A0547"/>
    <w:rsid w:val="006A18EA"/>
    <w:rsid w:val="006A4291"/>
    <w:rsid w:val="006A4D7D"/>
    <w:rsid w:val="006A4FCD"/>
    <w:rsid w:val="006A6400"/>
    <w:rsid w:val="006A7D8E"/>
    <w:rsid w:val="006A7FB2"/>
    <w:rsid w:val="006B0C81"/>
    <w:rsid w:val="006B3CE5"/>
    <w:rsid w:val="006B3E99"/>
    <w:rsid w:val="006B5C54"/>
    <w:rsid w:val="006B6074"/>
    <w:rsid w:val="006B7510"/>
    <w:rsid w:val="006C06A7"/>
    <w:rsid w:val="006C291D"/>
    <w:rsid w:val="006C29CF"/>
    <w:rsid w:val="006C2C9D"/>
    <w:rsid w:val="006C3BBD"/>
    <w:rsid w:val="006C3D67"/>
    <w:rsid w:val="006C7EF4"/>
    <w:rsid w:val="006D013A"/>
    <w:rsid w:val="006D2060"/>
    <w:rsid w:val="006D3972"/>
    <w:rsid w:val="006D3F58"/>
    <w:rsid w:val="006D5898"/>
    <w:rsid w:val="006D5F8E"/>
    <w:rsid w:val="006D650E"/>
    <w:rsid w:val="006D6D5F"/>
    <w:rsid w:val="006D7195"/>
    <w:rsid w:val="006D7C47"/>
    <w:rsid w:val="006E2CC6"/>
    <w:rsid w:val="006E4000"/>
    <w:rsid w:val="006E4C8D"/>
    <w:rsid w:val="006E55FC"/>
    <w:rsid w:val="006E5D51"/>
    <w:rsid w:val="006E629E"/>
    <w:rsid w:val="006E67FC"/>
    <w:rsid w:val="006E76A2"/>
    <w:rsid w:val="006E7B85"/>
    <w:rsid w:val="006E7CE4"/>
    <w:rsid w:val="006F3CA5"/>
    <w:rsid w:val="006F40A0"/>
    <w:rsid w:val="006F4EDA"/>
    <w:rsid w:val="006F6731"/>
    <w:rsid w:val="0070221C"/>
    <w:rsid w:val="007035A2"/>
    <w:rsid w:val="00703FE0"/>
    <w:rsid w:val="007046A1"/>
    <w:rsid w:val="007054F5"/>
    <w:rsid w:val="00705F9C"/>
    <w:rsid w:val="00706659"/>
    <w:rsid w:val="00706AB2"/>
    <w:rsid w:val="00710F15"/>
    <w:rsid w:val="007117E7"/>
    <w:rsid w:val="00711FFB"/>
    <w:rsid w:val="00713249"/>
    <w:rsid w:val="00714C0F"/>
    <w:rsid w:val="0071721D"/>
    <w:rsid w:val="00721E9D"/>
    <w:rsid w:val="00724B24"/>
    <w:rsid w:val="00724D70"/>
    <w:rsid w:val="007312E8"/>
    <w:rsid w:val="00732363"/>
    <w:rsid w:val="007339D3"/>
    <w:rsid w:val="00733D9B"/>
    <w:rsid w:val="00734DEE"/>
    <w:rsid w:val="00736DDF"/>
    <w:rsid w:val="0073719D"/>
    <w:rsid w:val="007372A0"/>
    <w:rsid w:val="0074003A"/>
    <w:rsid w:val="00741AA7"/>
    <w:rsid w:val="0074208A"/>
    <w:rsid w:val="00743248"/>
    <w:rsid w:val="007435AD"/>
    <w:rsid w:val="00744E8D"/>
    <w:rsid w:val="00745B1A"/>
    <w:rsid w:val="00746154"/>
    <w:rsid w:val="00746236"/>
    <w:rsid w:val="0075027F"/>
    <w:rsid w:val="00750584"/>
    <w:rsid w:val="00750BF7"/>
    <w:rsid w:val="00753B7E"/>
    <w:rsid w:val="00756B04"/>
    <w:rsid w:val="00757728"/>
    <w:rsid w:val="00760876"/>
    <w:rsid w:val="00761071"/>
    <w:rsid w:val="00761527"/>
    <w:rsid w:val="007628C9"/>
    <w:rsid w:val="00763B91"/>
    <w:rsid w:val="00764DBF"/>
    <w:rsid w:val="007700BC"/>
    <w:rsid w:val="0077097D"/>
    <w:rsid w:val="00770D53"/>
    <w:rsid w:val="00771A5E"/>
    <w:rsid w:val="007721D2"/>
    <w:rsid w:val="00772BFD"/>
    <w:rsid w:val="00772D67"/>
    <w:rsid w:val="007739BF"/>
    <w:rsid w:val="00773B08"/>
    <w:rsid w:val="007744DC"/>
    <w:rsid w:val="0077597D"/>
    <w:rsid w:val="007764D6"/>
    <w:rsid w:val="00777D66"/>
    <w:rsid w:val="00781045"/>
    <w:rsid w:val="00782E4C"/>
    <w:rsid w:val="0078494D"/>
    <w:rsid w:val="00784C3C"/>
    <w:rsid w:val="00786DD2"/>
    <w:rsid w:val="007872D6"/>
    <w:rsid w:val="00791652"/>
    <w:rsid w:val="00791684"/>
    <w:rsid w:val="00792531"/>
    <w:rsid w:val="00794881"/>
    <w:rsid w:val="00796641"/>
    <w:rsid w:val="007A0BF0"/>
    <w:rsid w:val="007A0EAC"/>
    <w:rsid w:val="007A328B"/>
    <w:rsid w:val="007A64CB"/>
    <w:rsid w:val="007A662F"/>
    <w:rsid w:val="007A6DBB"/>
    <w:rsid w:val="007A6F6C"/>
    <w:rsid w:val="007B064B"/>
    <w:rsid w:val="007B1762"/>
    <w:rsid w:val="007B1DF7"/>
    <w:rsid w:val="007B53BA"/>
    <w:rsid w:val="007B6422"/>
    <w:rsid w:val="007C10F5"/>
    <w:rsid w:val="007C1E91"/>
    <w:rsid w:val="007C221D"/>
    <w:rsid w:val="007C295D"/>
    <w:rsid w:val="007C2D8F"/>
    <w:rsid w:val="007C3D8A"/>
    <w:rsid w:val="007C4C18"/>
    <w:rsid w:val="007C5B28"/>
    <w:rsid w:val="007C7A47"/>
    <w:rsid w:val="007C7E1F"/>
    <w:rsid w:val="007D105A"/>
    <w:rsid w:val="007D115E"/>
    <w:rsid w:val="007D1D36"/>
    <w:rsid w:val="007D224A"/>
    <w:rsid w:val="007D256A"/>
    <w:rsid w:val="007D2F55"/>
    <w:rsid w:val="007D3816"/>
    <w:rsid w:val="007D4120"/>
    <w:rsid w:val="007D49B5"/>
    <w:rsid w:val="007D573D"/>
    <w:rsid w:val="007D5960"/>
    <w:rsid w:val="007D736F"/>
    <w:rsid w:val="007D7A5D"/>
    <w:rsid w:val="007E0188"/>
    <w:rsid w:val="007E1F7C"/>
    <w:rsid w:val="007E2937"/>
    <w:rsid w:val="007E35D1"/>
    <w:rsid w:val="007E3970"/>
    <w:rsid w:val="007E3D37"/>
    <w:rsid w:val="007E5C54"/>
    <w:rsid w:val="007E6E86"/>
    <w:rsid w:val="007E7A1C"/>
    <w:rsid w:val="007E7DE3"/>
    <w:rsid w:val="007F16DF"/>
    <w:rsid w:val="007F1E9B"/>
    <w:rsid w:val="007F256C"/>
    <w:rsid w:val="007F3054"/>
    <w:rsid w:val="007F6648"/>
    <w:rsid w:val="007F76B7"/>
    <w:rsid w:val="007F7815"/>
    <w:rsid w:val="007F7DB0"/>
    <w:rsid w:val="00801885"/>
    <w:rsid w:val="00802465"/>
    <w:rsid w:val="008029F1"/>
    <w:rsid w:val="00803306"/>
    <w:rsid w:val="008036A2"/>
    <w:rsid w:val="00803A31"/>
    <w:rsid w:val="00804661"/>
    <w:rsid w:val="00806028"/>
    <w:rsid w:val="00806F00"/>
    <w:rsid w:val="00807375"/>
    <w:rsid w:val="008079ED"/>
    <w:rsid w:val="00810BFD"/>
    <w:rsid w:val="00811C86"/>
    <w:rsid w:val="00812A08"/>
    <w:rsid w:val="00813D33"/>
    <w:rsid w:val="008148D6"/>
    <w:rsid w:val="00814F85"/>
    <w:rsid w:val="00816026"/>
    <w:rsid w:val="008173BB"/>
    <w:rsid w:val="00820E13"/>
    <w:rsid w:val="00820E2D"/>
    <w:rsid w:val="00821960"/>
    <w:rsid w:val="00821E2B"/>
    <w:rsid w:val="008250BD"/>
    <w:rsid w:val="00825DDB"/>
    <w:rsid w:val="00826297"/>
    <w:rsid w:val="0082769F"/>
    <w:rsid w:val="00830A32"/>
    <w:rsid w:val="008310F1"/>
    <w:rsid w:val="0083654F"/>
    <w:rsid w:val="0083678D"/>
    <w:rsid w:val="00836A70"/>
    <w:rsid w:val="00841AAB"/>
    <w:rsid w:val="00842065"/>
    <w:rsid w:val="0084242F"/>
    <w:rsid w:val="008432BD"/>
    <w:rsid w:val="008443FE"/>
    <w:rsid w:val="00844D15"/>
    <w:rsid w:val="00845463"/>
    <w:rsid w:val="00845764"/>
    <w:rsid w:val="00846B25"/>
    <w:rsid w:val="00846FBF"/>
    <w:rsid w:val="00847EC1"/>
    <w:rsid w:val="00850F36"/>
    <w:rsid w:val="008528E6"/>
    <w:rsid w:val="00852BEC"/>
    <w:rsid w:val="00852F73"/>
    <w:rsid w:val="008552AE"/>
    <w:rsid w:val="008553DC"/>
    <w:rsid w:val="00856FDC"/>
    <w:rsid w:val="00861843"/>
    <w:rsid w:val="008648A8"/>
    <w:rsid w:val="00864BF1"/>
    <w:rsid w:val="008673D5"/>
    <w:rsid w:val="00873594"/>
    <w:rsid w:val="008738B8"/>
    <w:rsid w:val="00873FA2"/>
    <w:rsid w:val="0087450F"/>
    <w:rsid w:val="00874797"/>
    <w:rsid w:val="008747DA"/>
    <w:rsid w:val="008754AF"/>
    <w:rsid w:val="00876DB8"/>
    <w:rsid w:val="00877C61"/>
    <w:rsid w:val="00880727"/>
    <w:rsid w:val="00881EAE"/>
    <w:rsid w:val="00883F88"/>
    <w:rsid w:val="0088487A"/>
    <w:rsid w:val="00884CA0"/>
    <w:rsid w:val="00886572"/>
    <w:rsid w:val="0088696B"/>
    <w:rsid w:val="00894055"/>
    <w:rsid w:val="0089419A"/>
    <w:rsid w:val="00894736"/>
    <w:rsid w:val="00894D43"/>
    <w:rsid w:val="00895A93"/>
    <w:rsid w:val="00895D89"/>
    <w:rsid w:val="00896866"/>
    <w:rsid w:val="00896CAD"/>
    <w:rsid w:val="00897BDE"/>
    <w:rsid w:val="00897C7C"/>
    <w:rsid w:val="008A1DCF"/>
    <w:rsid w:val="008A3541"/>
    <w:rsid w:val="008A44C8"/>
    <w:rsid w:val="008A511F"/>
    <w:rsid w:val="008A55B5"/>
    <w:rsid w:val="008B0900"/>
    <w:rsid w:val="008B1DA2"/>
    <w:rsid w:val="008B245C"/>
    <w:rsid w:val="008B3BEF"/>
    <w:rsid w:val="008B4229"/>
    <w:rsid w:val="008B4C13"/>
    <w:rsid w:val="008B4D6E"/>
    <w:rsid w:val="008B580E"/>
    <w:rsid w:val="008B5F4B"/>
    <w:rsid w:val="008B67CA"/>
    <w:rsid w:val="008B6EC7"/>
    <w:rsid w:val="008B7F99"/>
    <w:rsid w:val="008C0579"/>
    <w:rsid w:val="008C1617"/>
    <w:rsid w:val="008C1FF3"/>
    <w:rsid w:val="008C35BE"/>
    <w:rsid w:val="008C3FFD"/>
    <w:rsid w:val="008C4600"/>
    <w:rsid w:val="008C5677"/>
    <w:rsid w:val="008C62C9"/>
    <w:rsid w:val="008C7384"/>
    <w:rsid w:val="008D1371"/>
    <w:rsid w:val="008D2146"/>
    <w:rsid w:val="008D5310"/>
    <w:rsid w:val="008D6BB4"/>
    <w:rsid w:val="008D7EF4"/>
    <w:rsid w:val="008E1FCE"/>
    <w:rsid w:val="008E395C"/>
    <w:rsid w:val="008E3F4B"/>
    <w:rsid w:val="008E4192"/>
    <w:rsid w:val="008E478B"/>
    <w:rsid w:val="008E483B"/>
    <w:rsid w:val="008E5214"/>
    <w:rsid w:val="008E54D9"/>
    <w:rsid w:val="008E7308"/>
    <w:rsid w:val="008F12BF"/>
    <w:rsid w:val="008F13DF"/>
    <w:rsid w:val="008F1B31"/>
    <w:rsid w:val="008F2851"/>
    <w:rsid w:val="008F3261"/>
    <w:rsid w:val="008F6B98"/>
    <w:rsid w:val="00900B51"/>
    <w:rsid w:val="00900BDD"/>
    <w:rsid w:val="0090194A"/>
    <w:rsid w:val="00903D7E"/>
    <w:rsid w:val="0090432D"/>
    <w:rsid w:val="00907080"/>
    <w:rsid w:val="00907774"/>
    <w:rsid w:val="00907E36"/>
    <w:rsid w:val="0091062C"/>
    <w:rsid w:val="00911C5A"/>
    <w:rsid w:val="009121CB"/>
    <w:rsid w:val="0091500A"/>
    <w:rsid w:val="00916F93"/>
    <w:rsid w:val="00920AE9"/>
    <w:rsid w:val="00920DA8"/>
    <w:rsid w:val="00921CE1"/>
    <w:rsid w:val="0092389A"/>
    <w:rsid w:val="009251DE"/>
    <w:rsid w:val="00925E09"/>
    <w:rsid w:val="009309C4"/>
    <w:rsid w:val="00931D5B"/>
    <w:rsid w:val="0093221F"/>
    <w:rsid w:val="00933956"/>
    <w:rsid w:val="009340F2"/>
    <w:rsid w:val="009348A2"/>
    <w:rsid w:val="00934BCC"/>
    <w:rsid w:val="009372C3"/>
    <w:rsid w:val="009403BC"/>
    <w:rsid w:val="009416A9"/>
    <w:rsid w:val="00941A67"/>
    <w:rsid w:val="00941D06"/>
    <w:rsid w:val="00942C9D"/>
    <w:rsid w:val="00943EC4"/>
    <w:rsid w:val="009457CF"/>
    <w:rsid w:val="00946DAF"/>
    <w:rsid w:val="009473C0"/>
    <w:rsid w:val="00950CBA"/>
    <w:rsid w:val="0095104F"/>
    <w:rsid w:val="00952C9D"/>
    <w:rsid w:val="00954C44"/>
    <w:rsid w:val="00954D25"/>
    <w:rsid w:val="0095733D"/>
    <w:rsid w:val="00961AB1"/>
    <w:rsid w:val="00966224"/>
    <w:rsid w:val="00970028"/>
    <w:rsid w:val="009705D7"/>
    <w:rsid w:val="009708E9"/>
    <w:rsid w:val="00972A3C"/>
    <w:rsid w:val="00973E9A"/>
    <w:rsid w:val="00974576"/>
    <w:rsid w:val="00975576"/>
    <w:rsid w:val="00975E43"/>
    <w:rsid w:val="009804DD"/>
    <w:rsid w:val="00981048"/>
    <w:rsid w:val="009810D4"/>
    <w:rsid w:val="009815D7"/>
    <w:rsid w:val="009819E5"/>
    <w:rsid w:val="009821DB"/>
    <w:rsid w:val="00982E73"/>
    <w:rsid w:val="00982F5E"/>
    <w:rsid w:val="00984134"/>
    <w:rsid w:val="00985F03"/>
    <w:rsid w:val="00986AFC"/>
    <w:rsid w:val="00986F2D"/>
    <w:rsid w:val="009878BB"/>
    <w:rsid w:val="00990546"/>
    <w:rsid w:val="00992704"/>
    <w:rsid w:val="009946DB"/>
    <w:rsid w:val="00995AD3"/>
    <w:rsid w:val="00996907"/>
    <w:rsid w:val="00997282"/>
    <w:rsid w:val="009973D1"/>
    <w:rsid w:val="009A031F"/>
    <w:rsid w:val="009A2CAC"/>
    <w:rsid w:val="009A390F"/>
    <w:rsid w:val="009A3F43"/>
    <w:rsid w:val="009A41B0"/>
    <w:rsid w:val="009A43A4"/>
    <w:rsid w:val="009A4BCE"/>
    <w:rsid w:val="009A5BEE"/>
    <w:rsid w:val="009B10FF"/>
    <w:rsid w:val="009B1549"/>
    <w:rsid w:val="009B3AA8"/>
    <w:rsid w:val="009B3EAE"/>
    <w:rsid w:val="009B3EC2"/>
    <w:rsid w:val="009B4270"/>
    <w:rsid w:val="009B4EA8"/>
    <w:rsid w:val="009B566F"/>
    <w:rsid w:val="009B5B9C"/>
    <w:rsid w:val="009B6FEC"/>
    <w:rsid w:val="009B7073"/>
    <w:rsid w:val="009C0964"/>
    <w:rsid w:val="009C1815"/>
    <w:rsid w:val="009C1BAE"/>
    <w:rsid w:val="009C3C6F"/>
    <w:rsid w:val="009C4BF5"/>
    <w:rsid w:val="009C59FF"/>
    <w:rsid w:val="009C633C"/>
    <w:rsid w:val="009C6D41"/>
    <w:rsid w:val="009C739E"/>
    <w:rsid w:val="009C7B23"/>
    <w:rsid w:val="009D1188"/>
    <w:rsid w:val="009D2290"/>
    <w:rsid w:val="009D25D3"/>
    <w:rsid w:val="009D2A8D"/>
    <w:rsid w:val="009D317F"/>
    <w:rsid w:val="009D6603"/>
    <w:rsid w:val="009D6D92"/>
    <w:rsid w:val="009D6D9F"/>
    <w:rsid w:val="009D77AE"/>
    <w:rsid w:val="009E0826"/>
    <w:rsid w:val="009E18BB"/>
    <w:rsid w:val="009E28AC"/>
    <w:rsid w:val="009E3725"/>
    <w:rsid w:val="009E3DE1"/>
    <w:rsid w:val="009E7FE3"/>
    <w:rsid w:val="009F28CB"/>
    <w:rsid w:val="009F29E6"/>
    <w:rsid w:val="009F2D07"/>
    <w:rsid w:val="009F318D"/>
    <w:rsid w:val="009F33BE"/>
    <w:rsid w:val="009F51A7"/>
    <w:rsid w:val="009F52DC"/>
    <w:rsid w:val="009F61B5"/>
    <w:rsid w:val="009F6354"/>
    <w:rsid w:val="009F6D9A"/>
    <w:rsid w:val="009F75C3"/>
    <w:rsid w:val="009F7A79"/>
    <w:rsid w:val="00A013D4"/>
    <w:rsid w:val="00A02058"/>
    <w:rsid w:val="00A02593"/>
    <w:rsid w:val="00A02DF9"/>
    <w:rsid w:val="00A02FD4"/>
    <w:rsid w:val="00A03853"/>
    <w:rsid w:val="00A03E98"/>
    <w:rsid w:val="00A040E0"/>
    <w:rsid w:val="00A04C34"/>
    <w:rsid w:val="00A05CDD"/>
    <w:rsid w:val="00A064E7"/>
    <w:rsid w:val="00A14647"/>
    <w:rsid w:val="00A154C0"/>
    <w:rsid w:val="00A1595E"/>
    <w:rsid w:val="00A204B2"/>
    <w:rsid w:val="00A22456"/>
    <w:rsid w:val="00A22EB4"/>
    <w:rsid w:val="00A23B4F"/>
    <w:rsid w:val="00A24A56"/>
    <w:rsid w:val="00A24B04"/>
    <w:rsid w:val="00A266D6"/>
    <w:rsid w:val="00A27C6D"/>
    <w:rsid w:val="00A30372"/>
    <w:rsid w:val="00A305D0"/>
    <w:rsid w:val="00A306DE"/>
    <w:rsid w:val="00A354A1"/>
    <w:rsid w:val="00A35FFA"/>
    <w:rsid w:val="00A37C96"/>
    <w:rsid w:val="00A37D59"/>
    <w:rsid w:val="00A37F14"/>
    <w:rsid w:val="00A40E2D"/>
    <w:rsid w:val="00A42EB0"/>
    <w:rsid w:val="00A440A0"/>
    <w:rsid w:val="00A44890"/>
    <w:rsid w:val="00A4548E"/>
    <w:rsid w:val="00A46D4C"/>
    <w:rsid w:val="00A47997"/>
    <w:rsid w:val="00A47E9C"/>
    <w:rsid w:val="00A50AB1"/>
    <w:rsid w:val="00A51EB9"/>
    <w:rsid w:val="00A52209"/>
    <w:rsid w:val="00A523B8"/>
    <w:rsid w:val="00A54155"/>
    <w:rsid w:val="00A55FEA"/>
    <w:rsid w:val="00A5653D"/>
    <w:rsid w:val="00A56EC7"/>
    <w:rsid w:val="00A57D8E"/>
    <w:rsid w:val="00A61E25"/>
    <w:rsid w:val="00A636A5"/>
    <w:rsid w:val="00A64801"/>
    <w:rsid w:val="00A660C7"/>
    <w:rsid w:val="00A67F65"/>
    <w:rsid w:val="00A71B85"/>
    <w:rsid w:val="00A72BE7"/>
    <w:rsid w:val="00A72FCF"/>
    <w:rsid w:val="00A73A2D"/>
    <w:rsid w:val="00A75F25"/>
    <w:rsid w:val="00A8025B"/>
    <w:rsid w:val="00A8074A"/>
    <w:rsid w:val="00A80A24"/>
    <w:rsid w:val="00A80B96"/>
    <w:rsid w:val="00A82779"/>
    <w:rsid w:val="00A82C0A"/>
    <w:rsid w:val="00A84D4F"/>
    <w:rsid w:val="00A85316"/>
    <w:rsid w:val="00A854AD"/>
    <w:rsid w:val="00A857D8"/>
    <w:rsid w:val="00A86341"/>
    <w:rsid w:val="00A86416"/>
    <w:rsid w:val="00A86A33"/>
    <w:rsid w:val="00A87040"/>
    <w:rsid w:val="00A92B38"/>
    <w:rsid w:val="00A93DE1"/>
    <w:rsid w:val="00A94C67"/>
    <w:rsid w:val="00AA0AB0"/>
    <w:rsid w:val="00AA2742"/>
    <w:rsid w:val="00AA2E6B"/>
    <w:rsid w:val="00AA4AFE"/>
    <w:rsid w:val="00AA545B"/>
    <w:rsid w:val="00AA5E58"/>
    <w:rsid w:val="00AA5ED3"/>
    <w:rsid w:val="00AB05F9"/>
    <w:rsid w:val="00AB1434"/>
    <w:rsid w:val="00AB2525"/>
    <w:rsid w:val="00AB41D8"/>
    <w:rsid w:val="00AB4490"/>
    <w:rsid w:val="00AB60EF"/>
    <w:rsid w:val="00AC177B"/>
    <w:rsid w:val="00AC314D"/>
    <w:rsid w:val="00AC33F6"/>
    <w:rsid w:val="00AC35D7"/>
    <w:rsid w:val="00AC416F"/>
    <w:rsid w:val="00AC5893"/>
    <w:rsid w:val="00AC66C0"/>
    <w:rsid w:val="00AC78D3"/>
    <w:rsid w:val="00AD1C8D"/>
    <w:rsid w:val="00AD2029"/>
    <w:rsid w:val="00AD2DEE"/>
    <w:rsid w:val="00AD4267"/>
    <w:rsid w:val="00AD458D"/>
    <w:rsid w:val="00AD531F"/>
    <w:rsid w:val="00AD5BC5"/>
    <w:rsid w:val="00AD5C14"/>
    <w:rsid w:val="00AD63F6"/>
    <w:rsid w:val="00AE47C8"/>
    <w:rsid w:val="00AE78D6"/>
    <w:rsid w:val="00AF0EBF"/>
    <w:rsid w:val="00AF0FF7"/>
    <w:rsid w:val="00AF1759"/>
    <w:rsid w:val="00AF20E5"/>
    <w:rsid w:val="00AF2BAB"/>
    <w:rsid w:val="00AF2D62"/>
    <w:rsid w:val="00AF2DA0"/>
    <w:rsid w:val="00AF2DA3"/>
    <w:rsid w:val="00AF4059"/>
    <w:rsid w:val="00AF43CC"/>
    <w:rsid w:val="00AF5010"/>
    <w:rsid w:val="00AF50B1"/>
    <w:rsid w:val="00AF5F04"/>
    <w:rsid w:val="00AF627A"/>
    <w:rsid w:val="00AF72BD"/>
    <w:rsid w:val="00AF78BB"/>
    <w:rsid w:val="00B00E08"/>
    <w:rsid w:val="00B011E5"/>
    <w:rsid w:val="00B017AC"/>
    <w:rsid w:val="00B0212A"/>
    <w:rsid w:val="00B028C6"/>
    <w:rsid w:val="00B04778"/>
    <w:rsid w:val="00B04B1F"/>
    <w:rsid w:val="00B04C69"/>
    <w:rsid w:val="00B05AF3"/>
    <w:rsid w:val="00B10544"/>
    <w:rsid w:val="00B113E8"/>
    <w:rsid w:val="00B1155E"/>
    <w:rsid w:val="00B14DDB"/>
    <w:rsid w:val="00B16AC2"/>
    <w:rsid w:val="00B17D9B"/>
    <w:rsid w:val="00B17F18"/>
    <w:rsid w:val="00B21B89"/>
    <w:rsid w:val="00B2314B"/>
    <w:rsid w:val="00B2347A"/>
    <w:rsid w:val="00B23B16"/>
    <w:rsid w:val="00B24C32"/>
    <w:rsid w:val="00B258BD"/>
    <w:rsid w:val="00B25983"/>
    <w:rsid w:val="00B25AF1"/>
    <w:rsid w:val="00B26F43"/>
    <w:rsid w:val="00B27E88"/>
    <w:rsid w:val="00B31DAC"/>
    <w:rsid w:val="00B32C48"/>
    <w:rsid w:val="00B34418"/>
    <w:rsid w:val="00B35013"/>
    <w:rsid w:val="00B3642E"/>
    <w:rsid w:val="00B36F01"/>
    <w:rsid w:val="00B37A35"/>
    <w:rsid w:val="00B43346"/>
    <w:rsid w:val="00B439B0"/>
    <w:rsid w:val="00B44FEF"/>
    <w:rsid w:val="00B4541F"/>
    <w:rsid w:val="00B50836"/>
    <w:rsid w:val="00B508D2"/>
    <w:rsid w:val="00B5106D"/>
    <w:rsid w:val="00B513E2"/>
    <w:rsid w:val="00B5179A"/>
    <w:rsid w:val="00B54B7A"/>
    <w:rsid w:val="00B55421"/>
    <w:rsid w:val="00B609D9"/>
    <w:rsid w:val="00B61FCB"/>
    <w:rsid w:val="00B628F3"/>
    <w:rsid w:val="00B63EEC"/>
    <w:rsid w:val="00B645AF"/>
    <w:rsid w:val="00B64DBA"/>
    <w:rsid w:val="00B65977"/>
    <w:rsid w:val="00B678FC"/>
    <w:rsid w:val="00B67D17"/>
    <w:rsid w:val="00B67F41"/>
    <w:rsid w:val="00B720F3"/>
    <w:rsid w:val="00B72900"/>
    <w:rsid w:val="00B72FE1"/>
    <w:rsid w:val="00B73FE4"/>
    <w:rsid w:val="00B74AEE"/>
    <w:rsid w:val="00B7620C"/>
    <w:rsid w:val="00B76750"/>
    <w:rsid w:val="00B77457"/>
    <w:rsid w:val="00B7763B"/>
    <w:rsid w:val="00B77AA4"/>
    <w:rsid w:val="00B77B99"/>
    <w:rsid w:val="00B80775"/>
    <w:rsid w:val="00B80B68"/>
    <w:rsid w:val="00B80B93"/>
    <w:rsid w:val="00B80DB8"/>
    <w:rsid w:val="00B8151D"/>
    <w:rsid w:val="00B81CA0"/>
    <w:rsid w:val="00B82139"/>
    <w:rsid w:val="00B83142"/>
    <w:rsid w:val="00B8320C"/>
    <w:rsid w:val="00B86357"/>
    <w:rsid w:val="00B87373"/>
    <w:rsid w:val="00B90293"/>
    <w:rsid w:val="00B90477"/>
    <w:rsid w:val="00B90A4E"/>
    <w:rsid w:val="00B92B16"/>
    <w:rsid w:val="00B96EB8"/>
    <w:rsid w:val="00B96F14"/>
    <w:rsid w:val="00BA0A0F"/>
    <w:rsid w:val="00BA3C0E"/>
    <w:rsid w:val="00BA3DC3"/>
    <w:rsid w:val="00BA443C"/>
    <w:rsid w:val="00BA44F3"/>
    <w:rsid w:val="00BA452A"/>
    <w:rsid w:val="00BA60D8"/>
    <w:rsid w:val="00BB0B07"/>
    <w:rsid w:val="00BB0E3E"/>
    <w:rsid w:val="00BB1A0D"/>
    <w:rsid w:val="00BB2B2E"/>
    <w:rsid w:val="00BB6974"/>
    <w:rsid w:val="00BB6E65"/>
    <w:rsid w:val="00BC077B"/>
    <w:rsid w:val="00BC16F4"/>
    <w:rsid w:val="00BC36E1"/>
    <w:rsid w:val="00BC3C0D"/>
    <w:rsid w:val="00BC61C1"/>
    <w:rsid w:val="00BC6ACB"/>
    <w:rsid w:val="00BC6DAC"/>
    <w:rsid w:val="00BD0DD8"/>
    <w:rsid w:val="00BD0F65"/>
    <w:rsid w:val="00BD1C1C"/>
    <w:rsid w:val="00BD420B"/>
    <w:rsid w:val="00BD47F6"/>
    <w:rsid w:val="00BD7866"/>
    <w:rsid w:val="00BE24BD"/>
    <w:rsid w:val="00BE25EF"/>
    <w:rsid w:val="00BE2665"/>
    <w:rsid w:val="00BE31D7"/>
    <w:rsid w:val="00BE3965"/>
    <w:rsid w:val="00BE47DF"/>
    <w:rsid w:val="00BE48C3"/>
    <w:rsid w:val="00BE4CB1"/>
    <w:rsid w:val="00BE4D8C"/>
    <w:rsid w:val="00BE7E0E"/>
    <w:rsid w:val="00BF053F"/>
    <w:rsid w:val="00BF0F31"/>
    <w:rsid w:val="00BF0F74"/>
    <w:rsid w:val="00BF13A0"/>
    <w:rsid w:val="00BF1F9C"/>
    <w:rsid w:val="00BF2FC5"/>
    <w:rsid w:val="00BF4065"/>
    <w:rsid w:val="00BF4C2A"/>
    <w:rsid w:val="00BF559C"/>
    <w:rsid w:val="00BF5E91"/>
    <w:rsid w:val="00BF7688"/>
    <w:rsid w:val="00BF79A3"/>
    <w:rsid w:val="00BF7D9E"/>
    <w:rsid w:val="00BF7DF5"/>
    <w:rsid w:val="00C00291"/>
    <w:rsid w:val="00C04269"/>
    <w:rsid w:val="00C059C1"/>
    <w:rsid w:val="00C06135"/>
    <w:rsid w:val="00C06D23"/>
    <w:rsid w:val="00C102E1"/>
    <w:rsid w:val="00C1046E"/>
    <w:rsid w:val="00C10E27"/>
    <w:rsid w:val="00C10F80"/>
    <w:rsid w:val="00C127CC"/>
    <w:rsid w:val="00C14CDE"/>
    <w:rsid w:val="00C14DC1"/>
    <w:rsid w:val="00C15555"/>
    <w:rsid w:val="00C1573B"/>
    <w:rsid w:val="00C15E2B"/>
    <w:rsid w:val="00C17602"/>
    <w:rsid w:val="00C1783F"/>
    <w:rsid w:val="00C20253"/>
    <w:rsid w:val="00C2095C"/>
    <w:rsid w:val="00C22490"/>
    <w:rsid w:val="00C23BEE"/>
    <w:rsid w:val="00C259A5"/>
    <w:rsid w:val="00C26358"/>
    <w:rsid w:val="00C264C1"/>
    <w:rsid w:val="00C26680"/>
    <w:rsid w:val="00C27087"/>
    <w:rsid w:val="00C2748F"/>
    <w:rsid w:val="00C30EDD"/>
    <w:rsid w:val="00C31385"/>
    <w:rsid w:val="00C31749"/>
    <w:rsid w:val="00C339A7"/>
    <w:rsid w:val="00C34082"/>
    <w:rsid w:val="00C340D1"/>
    <w:rsid w:val="00C34E77"/>
    <w:rsid w:val="00C35497"/>
    <w:rsid w:val="00C3569B"/>
    <w:rsid w:val="00C361E2"/>
    <w:rsid w:val="00C413A1"/>
    <w:rsid w:val="00C4202C"/>
    <w:rsid w:val="00C44C85"/>
    <w:rsid w:val="00C45940"/>
    <w:rsid w:val="00C45DEE"/>
    <w:rsid w:val="00C46D5C"/>
    <w:rsid w:val="00C529AD"/>
    <w:rsid w:val="00C52F8E"/>
    <w:rsid w:val="00C531E1"/>
    <w:rsid w:val="00C532A0"/>
    <w:rsid w:val="00C54110"/>
    <w:rsid w:val="00C55120"/>
    <w:rsid w:val="00C5581F"/>
    <w:rsid w:val="00C56F79"/>
    <w:rsid w:val="00C607A8"/>
    <w:rsid w:val="00C60ADE"/>
    <w:rsid w:val="00C60C64"/>
    <w:rsid w:val="00C6319D"/>
    <w:rsid w:val="00C636B1"/>
    <w:rsid w:val="00C673D6"/>
    <w:rsid w:val="00C674F6"/>
    <w:rsid w:val="00C67940"/>
    <w:rsid w:val="00C67B0D"/>
    <w:rsid w:val="00C7223C"/>
    <w:rsid w:val="00C72622"/>
    <w:rsid w:val="00C72E0B"/>
    <w:rsid w:val="00C772AE"/>
    <w:rsid w:val="00C77CF4"/>
    <w:rsid w:val="00C80ED0"/>
    <w:rsid w:val="00C81AFE"/>
    <w:rsid w:val="00C81B9D"/>
    <w:rsid w:val="00C82174"/>
    <w:rsid w:val="00C82F2F"/>
    <w:rsid w:val="00C8310E"/>
    <w:rsid w:val="00C857A6"/>
    <w:rsid w:val="00C85FCE"/>
    <w:rsid w:val="00C87548"/>
    <w:rsid w:val="00C903BE"/>
    <w:rsid w:val="00C9131A"/>
    <w:rsid w:val="00C92E43"/>
    <w:rsid w:val="00C94294"/>
    <w:rsid w:val="00C952DC"/>
    <w:rsid w:val="00C96D98"/>
    <w:rsid w:val="00C96FD7"/>
    <w:rsid w:val="00C9774F"/>
    <w:rsid w:val="00CA1E29"/>
    <w:rsid w:val="00CA1FE3"/>
    <w:rsid w:val="00CA3B2A"/>
    <w:rsid w:val="00CA4333"/>
    <w:rsid w:val="00CA6877"/>
    <w:rsid w:val="00CA6E9A"/>
    <w:rsid w:val="00CB12AB"/>
    <w:rsid w:val="00CB1C87"/>
    <w:rsid w:val="00CB2FED"/>
    <w:rsid w:val="00CB3C24"/>
    <w:rsid w:val="00CB49B5"/>
    <w:rsid w:val="00CB7B8A"/>
    <w:rsid w:val="00CB7EBB"/>
    <w:rsid w:val="00CC0CAC"/>
    <w:rsid w:val="00CC0E53"/>
    <w:rsid w:val="00CC13ED"/>
    <w:rsid w:val="00CC42AA"/>
    <w:rsid w:val="00CC5DA5"/>
    <w:rsid w:val="00CC5DAF"/>
    <w:rsid w:val="00CC6190"/>
    <w:rsid w:val="00CD0430"/>
    <w:rsid w:val="00CD1AC4"/>
    <w:rsid w:val="00CD1F1A"/>
    <w:rsid w:val="00CD2210"/>
    <w:rsid w:val="00CD22A4"/>
    <w:rsid w:val="00CD2DA4"/>
    <w:rsid w:val="00CD3993"/>
    <w:rsid w:val="00CD3FF8"/>
    <w:rsid w:val="00CD4A7A"/>
    <w:rsid w:val="00CD4B6F"/>
    <w:rsid w:val="00CD544B"/>
    <w:rsid w:val="00CE0657"/>
    <w:rsid w:val="00CE075B"/>
    <w:rsid w:val="00CE1310"/>
    <w:rsid w:val="00CE1C94"/>
    <w:rsid w:val="00CE2AD1"/>
    <w:rsid w:val="00CE2F7F"/>
    <w:rsid w:val="00CE3AEC"/>
    <w:rsid w:val="00CE3E02"/>
    <w:rsid w:val="00CE488F"/>
    <w:rsid w:val="00CE4FEA"/>
    <w:rsid w:val="00CE56A7"/>
    <w:rsid w:val="00CE5E54"/>
    <w:rsid w:val="00CF173D"/>
    <w:rsid w:val="00CF1FB0"/>
    <w:rsid w:val="00CF476E"/>
    <w:rsid w:val="00CF4926"/>
    <w:rsid w:val="00CF579B"/>
    <w:rsid w:val="00CF7F78"/>
    <w:rsid w:val="00D02A3A"/>
    <w:rsid w:val="00D03084"/>
    <w:rsid w:val="00D035E3"/>
    <w:rsid w:val="00D04BEC"/>
    <w:rsid w:val="00D071F0"/>
    <w:rsid w:val="00D07A2A"/>
    <w:rsid w:val="00D12063"/>
    <w:rsid w:val="00D12623"/>
    <w:rsid w:val="00D1269E"/>
    <w:rsid w:val="00D12793"/>
    <w:rsid w:val="00D141AC"/>
    <w:rsid w:val="00D150C5"/>
    <w:rsid w:val="00D15BCE"/>
    <w:rsid w:val="00D16B32"/>
    <w:rsid w:val="00D17B30"/>
    <w:rsid w:val="00D21DD9"/>
    <w:rsid w:val="00D2271C"/>
    <w:rsid w:val="00D231D8"/>
    <w:rsid w:val="00D2409A"/>
    <w:rsid w:val="00D3054C"/>
    <w:rsid w:val="00D30CC8"/>
    <w:rsid w:val="00D30CE7"/>
    <w:rsid w:val="00D3145B"/>
    <w:rsid w:val="00D318D5"/>
    <w:rsid w:val="00D31C47"/>
    <w:rsid w:val="00D320B4"/>
    <w:rsid w:val="00D32148"/>
    <w:rsid w:val="00D330A4"/>
    <w:rsid w:val="00D33113"/>
    <w:rsid w:val="00D34158"/>
    <w:rsid w:val="00D34ABC"/>
    <w:rsid w:val="00D34ED8"/>
    <w:rsid w:val="00D37A09"/>
    <w:rsid w:val="00D37B74"/>
    <w:rsid w:val="00D40FBB"/>
    <w:rsid w:val="00D41345"/>
    <w:rsid w:val="00D41F6D"/>
    <w:rsid w:val="00D42DFB"/>
    <w:rsid w:val="00D4305D"/>
    <w:rsid w:val="00D442E3"/>
    <w:rsid w:val="00D45A92"/>
    <w:rsid w:val="00D465C6"/>
    <w:rsid w:val="00D4674B"/>
    <w:rsid w:val="00D501F6"/>
    <w:rsid w:val="00D51667"/>
    <w:rsid w:val="00D516CB"/>
    <w:rsid w:val="00D52FAC"/>
    <w:rsid w:val="00D5303D"/>
    <w:rsid w:val="00D54499"/>
    <w:rsid w:val="00D54E3C"/>
    <w:rsid w:val="00D56B42"/>
    <w:rsid w:val="00D60158"/>
    <w:rsid w:val="00D62728"/>
    <w:rsid w:val="00D64546"/>
    <w:rsid w:val="00D655D4"/>
    <w:rsid w:val="00D65909"/>
    <w:rsid w:val="00D65BE9"/>
    <w:rsid w:val="00D708A0"/>
    <w:rsid w:val="00D70A97"/>
    <w:rsid w:val="00D70CA0"/>
    <w:rsid w:val="00D714D0"/>
    <w:rsid w:val="00D72305"/>
    <w:rsid w:val="00D735B5"/>
    <w:rsid w:val="00D764BD"/>
    <w:rsid w:val="00D818BA"/>
    <w:rsid w:val="00D8232A"/>
    <w:rsid w:val="00D82666"/>
    <w:rsid w:val="00D82770"/>
    <w:rsid w:val="00D844FA"/>
    <w:rsid w:val="00D8466E"/>
    <w:rsid w:val="00D848BD"/>
    <w:rsid w:val="00D8506E"/>
    <w:rsid w:val="00D86658"/>
    <w:rsid w:val="00D903FA"/>
    <w:rsid w:val="00D90952"/>
    <w:rsid w:val="00D920D2"/>
    <w:rsid w:val="00D93C6D"/>
    <w:rsid w:val="00D950ED"/>
    <w:rsid w:val="00D9564F"/>
    <w:rsid w:val="00D95D5A"/>
    <w:rsid w:val="00D96AB4"/>
    <w:rsid w:val="00D9734D"/>
    <w:rsid w:val="00D97756"/>
    <w:rsid w:val="00D97A99"/>
    <w:rsid w:val="00DA13B5"/>
    <w:rsid w:val="00DA19F5"/>
    <w:rsid w:val="00DA3558"/>
    <w:rsid w:val="00DA4E42"/>
    <w:rsid w:val="00DA5B97"/>
    <w:rsid w:val="00DA5D87"/>
    <w:rsid w:val="00DA64FB"/>
    <w:rsid w:val="00DB0346"/>
    <w:rsid w:val="00DB0694"/>
    <w:rsid w:val="00DB167E"/>
    <w:rsid w:val="00DB2493"/>
    <w:rsid w:val="00DB3209"/>
    <w:rsid w:val="00DB3583"/>
    <w:rsid w:val="00DB3D70"/>
    <w:rsid w:val="00DB4A59"/>
    <w:rsid w:val="00DB4D6D"/>
    <w:rsid w:val="00DB4FE6"/>
    <w:rsid w:val="00DB5A19"/>
    <w:rsid w:val="00DB6E72"/>
    <w:rsid w:val="00DB751E"/>
    <w:rsid w:val="00DC0CA1"/>
    <w:rsid w:val="00DC1825"/>
    <w:rsid w:val="00DC5405"/>
    <w:rsid w:val="00DC59A5"/>
    <w:rsid w:val="00DC631E"/>
    <w:rsid w:val="00DC6F97"/>
    <w:rsid w:val="00DC77F2"/>
    <w:rsid w:val="00DC7DAC"/>
    <w:rsid w:val="00DC7DBE"/>
    <w:rsid w:val="00DC7F94"/>
    <w:rsid w:val="00DD07F5"/>
    <w:rsid w:val="00DD2357"/>
    <w:rsid w:val="00DD254D"/>
    <w:rsid w:val="00DD3223"/>
    <w:rsid w:val="00DD54DF"/>
    <w:rsid w:val="00DD590C"/>
    <w:rsid w:val="00DD5C25"/>
    <w:rsid w:val="00DD6609"/>
    <w:rsid w:val="00DD7CBC"/>
    <w:rsid w:val="00DE1FC5"/>
    <w:rsid w:val="00DE3728"/>
    <w:rsid w:val="00DE5F7A"/>
    <w:rsid w:val="00DE78E0"/>
    <w:rsid w:val="00DF0A87"/>
    <w:rsid w:val="00DF0E81"/>
    <w:rsid w:val="00DF13FF"/>
    <w:rsid w:val="00DF1718"/>
    <w:rsid w:val="00DF1A5B"/>
    <w:rsid w:val="00DF25B8"/>
    <w:rsid w:val="00DF2F00"/>
    <w:rsid w:val="00DF34FB"/>
    <w:rsid w:val="00DF36EC"/>
    <w:rsid w:val="00DF3D3B"/>
    <w:rsid w:val="00DF59D4"/>
    <w:rsid w:val="00DF62DD"/>
    <w:rsid w:val="00DF7354"/>
    <w:rsid w:val="00DF7CAA"/>
    <w:rsid w:val="00E001E4"/>
    <w:rsid w:val="00E0176F"/>
    <w:rsid w:val="00E01A53"/>
    <w:rsid w:val="00E01B07"/>
    <w:rsid w:val="00E03075"/>
    <w:rsid w:val="00E0397B"/>
    <w:rsid w:val="00E0414F"/>
    <w:rsid w:val="00E04530"/>
    <w:rsid w:val="00E06C6E"/>
    <w:rsid w:val="00E0777B"/>
    <w:rsid w:val="00E07C63"/>
    <w:rsid w:val="00E10644"/>
    <w:rsid w:val="00E12E22"/>
    <w:rsid w:val="00E1437A"/>
    <w:rsid w:val="00E14412"/>
    <w:rsid w:val="00E14E0D"/>
    <w:rsid w:val="00E17A5C"/>
    <w:rsid w:val="00E17E44"/>
    <w:rsid w:val="00E205AA"/>
    <w:rsid w:val="00E20F31"/>
    <w:rsid w:val="00E21335"/>
    <w:rsid w:val="00E217F8"/>
    <w:rsid w:val="00E22ACB"/>
    <w:rsid w:val="00E23193"/>
    <w:rsid w:val="00E23A21"/>
    <w:rsid w:val="00E24365"/>
    <w:rsid w:val="00E24454"/>
    <w:rsid w:val="00E2474B"/>
    <w:rsid w:val="00E2549C"/>
    <w:rsid w:val="00E27956"/>
    <w:rsid w:val="00E27A09"/>
    <w:rsid w:val="00E31CE0"/>
    <w:rsid w:val="00E3262C"/>
    <w:rsid w:val="00E32996"/>
    <w:rsid w:val="00E34463"/>
    <w:rsid w:val="00E3518E"/>
    <w:rsid w:val="00E3613C"/>
    <w:rsid w:val="00E3682C"/>
    <w:rsid w:val="00E37735"/>
    <w:rsid w:val="00E4034E"/>
    <w:rsid w:val="00E40C04"/>
    <w:rsid w:val="00E41CCB"/>
    <w:rsid w:val="00E43DC0"/>
    <w:rsid w:val="00E448C6"/>
    <w:rsid w:val="00E448FA"/>
    <w:rsid w:val="00E45133"/>
    <w:rsid w:val="00E463B5"/>
    <w:rsid w:val="00E513B3"/>
    <w:rsid w:val="00E51EAD"/>
    <w:rsid w:val="00E52B5A"/>
    <w:rsid w:val="00E53B04"/>
    <w:rsid w:val="00E605C3"/>
    <w:rsid w:val="00E624CF"/>
    <w:rsid w:val="00E62DB3"/>
    <w:rsid w:val="00E63FD2"/>
    <w:rsid w:val="00E65235"/>
    <w:rsid w:val="00E65CB4"/>
    <w:rsid w:val="00E67BC4"/>
    <w:rsid w:val="00E73939"/>
    <w:rsid w:val="00E73B36"/>
    <w:rsid w:val="00E76F77"/>
    <w:rsid w:val="00E77ED2"/>
    <w:rsid w:val="00E82198"/>
    <w:rsid w:val="00E825D2"/>
    <w:rsid w:val="00E83B66"/>
    <w:rsid w:val="00E84988"/>
    <w:rsid w:val="00E8546D"/>
    <w:rsid w:val="00E85AB3"/>
    <w:rsid w:val="00E862D4"/>
    <w:rsid w:val="00E9029C"/>
    <w:rsid w:val="00E906A5"/>
    <w:rsid w:val="00E91661"/>
    <w:rsid w:val="00E94075"/>
    <w:rsid w:val="00E94606"/>
    <w:rsid w:val="00E946AF"/>
    <w:rsid w:val="00E95031"/>
    <w:rsid w:val="00E950E0"/>
    <w:rsid w:val="00E9626D"/>
    <w:rsid w:val="00E97226"/>
    <w:rsid w:val="00E97DFF"/>
    <w:rsid w:val="00EA28D4"/>
    <w:rsid w:val="00EA3A28"/>
    <w:rsid w:val="00EA3A92"/>
    <w:rsid w:val="00EA3E1A"/>
    <w:rsid w:val="00EA5613"/>
    <w:rsid w:val="00EA5CA8"/>
    <w:rsid w:val="00EA6BE4"/>
    <w:rsid w:val="00EB02C0"/>
    <w:rsid w:val="00EB04AE"/>
    <w:rsid w:val="00EB06F7"/>
    <w:rsid w:val="00EB0EB5"/>
    <w:rsid w:val="00EC10BF"/>
    <w:rsid w:val="00EC23C5"/>
    <w:rsid w:val="00EC4D24"/>
    <w:rsid w:val="00ED1BED"/>
    <w:rsid w:val="00ED233A"/>
    <w:rsid w:val="00ED719D"/>
    <w:rsid w:val="00EE0097"/>
    <w:rsid w:val="00EE1E46"/>
    <w:rsid w:val="00EE22B8"/>
    <w:rsid w:val="00EE3ACF"/>
    <w:rsid w:val="00EE7448"/>
    <w:rsid w:val="00EE77E7"/>
    <w:rsid w:val="00EE7BDF"/>
    <w:rsid w:val="00EE7C69"/>
    <w:rsid w:val="00EF19DC"/>
    <w:rsid w:val="00EF3AEE"/>
    <w:rsid w:val="00EF5334"/>
    <w:rsid w:val="00EF5672"/>
    <w:rsid w:val="00F02E75"/>
    <w:rsid w:val="00F051AC"/>
    <w:rsid w:val="00F0547F"/>
    <w:rsid w:val="00F05BB3"/>
    <w:rsid w:val="00F06694"/>
    <w:rsid w:val="00F06DCC"/>
    <w:rsid w:val="00F06ED9"/>
    <w:rsid w:val="00F06F3A"/>
    <w:rsid w:val="00F113DF"/>
    <w:rsid w:val="00F11A19"/>
    <w:rsid w:val="00F12A46"/>
    <w:rsid w:val="00F137CC"/>
    <w:rsid w:val="00F15271"/>
    <w:rsid w:val="00F15647"/>
    <w:rsid w:val="00F15E6E"/>
    <w:rsid w:val="00F17544"/>
    <w:rsid w:val="00F20168"/>
    <w:rsid w:val="00F208D3"/>
    <w:rsid w:val="00F22344"/>
    <w:rsid w:val="00F22EBA"/>
    <w:rsid w:val="00F25972"/>
    <w:rsid w:val="00F25E4B"/>
    <w:rsid w:val="00F27A16"/>
    <w:rsid w:val="00F30D8A"/>
    <w:rsid w:val="00F324FC"/>
    <w:rsid w:val="00F35165"/>
    <w:rsid w:val="00F36E04"/>
    <w:rsid w:val="00F4161D"/>
    <w:rsid w:val="00F41639"/>
    <w:rsid w:val="00F428C5"/>
    <w:rsid w:val="00F44E49"/>
    <w:rsid w:val="00F454ED"/>
    <w:rsid w:val="00F45E16"/>
    <w:rsid w:val="00F46588"/>
    <w:rsid w:val="00F5021D"/>
    <w:rsid w:val="00F5123C"/>
    <w:rsid w:val="00F513E3"/>
    <w:rsid w:val="00F51A19"/>
    <w:rsid w:val="00F53EAC"/>
    <w:rsid w:val="00F54718"/>
    <w:rsid w:val="00F548BB"/>
    <w:rsid w:val="00F6094E"/>
    <w:rsid w:val="00F64F1E"/>
    <w:rsid w:val="00F71643"/>
    <w:rsid w:val="00F746BA"/>
    <w:rsid w:val="00F750C5"/>
    <w:rsid w:val="00F774DE"/>
    <w:rsid w:val="00F81AFC"/>
    <w:rsid w:val="00F86B1D"/>
    <w:rsid w:val="00F86E0D"/>
    <w:rsid w:val="00F92BDB"/>
    <w:rsid w:val="00F93889"/>
    <w:rsid w:val="00F97D51"/>
    <w:rsid w:val="00FA0A6A"/>
    <w:rsid w:val="00FA1041"/>
    <w:rsid w:val="00FB1A55"/>
    <w:rsid w:val="00FB2336"/>
    <w:rsid w:val="00FB3DDC"/>
    <w:rsid w:val="00FB4627"/>
    <w:rsid w:val="00FB672A"/>
    <w:rsid w:val="00FB7FF0"/>
    <w:rsid w:val="00FC021F"/>
    <w:rsid w:val="00FC0269"/>
    <w:rsid w:val="00FC042A"/>
    <w:rsid w:val="00FC2685"/>
    <w:rsid w:val="00FC2B3E"/>
    <w:rsid w:val="00FC36E6"/>
    <w:rsid w:val="00FC4672"/>
    <w:rsid w:val="00FC482C"/>
    <w:rsid w:val="00FC4C99"/>
    <w:rsid w:val="00FC572F"/>
    <w:rsid w:val="00FC5732"/>
    <w:rsid w:val="00FC66E3"/>
    <w:rsid w:val="00FC68D0"/>
    <w:rsid w:val="00FC6971"/>
    <w:rsid w:val="00FD008D"/>
    <w:rsid w:val="00FD0BE7"/>
    <w:rsid w:val="00FD0C61"/>
    <w:rsid w:val="00FD104E"/>
    <w:rsid w:val="00FD33A9"/>
    <w:rsid w:val="00FD3713"/>
    <w:rsid w:val="00FD3A0D"/>
    <w:rsid w:val="00FD4289"/>
    <w:rsid w:val="00FD4652"/>
    <w:rsid w:val="00FD53A0"/>
    <w:rsid w:val="00FD5930"/>
    <w:rsid w:val="00FD59B7"/>
    <w:rsid w:val="00FD6EC2"/>
    <w:rsid w:val="00FD76D1"/>
    <w:rsid w:val="00FD7C8F"/>
    <w:rsid w:val="00FD7D94"/>
    <w:rsid w:val="00FE1261"/>
    <w:rsid w:val="00FE1542"/>
    <w:rsid w:val="00FE2FD7"/>
    <w:rsid w:val="00FE5CAB"/>
    <w:rsid w:val="00FE7576"/>
    <w:rsid w:val="00FE7CE1"/>
    <w:rsid w:val="00FF1C6B"/>
    <w:rsid w:val="00FF2880"/>
    <w:rsid w:val="00FF2988"/>
    <w:rsid w:val="00FF3FCA"/>
    <w:rsid w:val="00FF4BCC"/>
    <w:rsid w:val="00FF4BDD"/>
    <w:rsid w:val="00FF53C3"/>
    <w:rsid w:val="00FF5BC4"/>
    <w:rsid w:val="00FF7B27"/>
    <w:rsid w:val="00FF7B4A"/>
    <w:rsid w:val="00FF7E59"/>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F64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fi-FI" w:eastAsia="fi-FI"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 w:unhideWhenUsed="1"/>
    <w:lsdException w:name="footer" w:semiHidden="1" w:uiPriority="4"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FF1C6B"/>
  </w:style>
  <w:style w:type="paragraph" w:styleId="Otsikko1">
    <w:name w:val="heading 1"/>
    <w:aliases w:val="Otsikko 1 VN"/>
    <w:basedOn w:val="Normaali"/>
    <w:next w:val="VNLeip1kappale"/>
    <w:link w:val="Otsikko1Char"/>
    <w:uiPriority w:val="4"/>
    <w:qFormat/>
    <w:rsid w:val="009F51A7"/>
    <w:pPr>
      <w:pageBreakBefore/>
      <w:numPr>
        <w:numId w:val="35"/>
      </w:numPr>
      <w:suppressAutoHyphens/>
      <w:spacing w:before="2268" w:after="283" w:line="560" w:lineRule="atLeast"/>
      <w:outlineLvl w:val="0"/>
    </w:pPr>
    <w:rPr>
      <w:rFonts w:ascii="Arial Narrow" w:hAnsi="Arial Narrow"/>
      <w:b/>
      <w:color w:val="365ABD"/>
      <w:sz w:val="50"/>
    </w:rPr>
  </w:style>
  <w:style w:type="paragraph" w:styleId="Otsikko2">
    <w:name w:val="heading 2"/>
    <w:aliases w:val="Otsikko 2 VN"/>
    <w:basedOn w:val="Normaali"/>
    <w:next w:val="VNLeip1kappale"/>
    <w:link w:val="Otsikko2Char"/>
    <w:uiPriority w:val="4"/>
    <w:qFormat/>
    <w:rsid w:val="009F51A7"/>
    <w:pPr>
      <w:keepNext/>
      <w:numPr>
        <w:ilvl w:val="1"/>
        <w:numId w:val="35"/>
      </w:numPr>
      <w:suppressAutoHyphens/>
      <w:spacing w:before="737" w:after="170" w:line="340" w:lineRule="atLeast"/>
      <w:outlineLvl w:val="1"/>
    </w:pPr>
    <w:rPr>
      <w:rFonts w:ascii="Arial Narrow" w:hAnsi="Arial Narrow"/>
      <w:b/>
      <w:color w:val="365ABD" w:themeColor="text2"/>
      <w:spacing w:val="10"/>
      <w:sz w:val="38"/>
      <w:lang w:val="en-US" w:eastAsia="en-US"/>
    </w:rPr>
  </w:style>
  <w:style w:type="paragraph" w:styleId="Otsikko3">
    <w:name w:val="heading 3"/>
    <w:aliases w:val="Otsikko 3 VN"/>
    <w:basedOn w:val="Normaali"/>
    <w:next w:val="VNLeip1kappale"/>
    <w:link w:val="Otsikko3Char"/>
    <w:uiPriority w:val="4"/>
    <w:qFormat/>
    <w:rsid w:val="009F51A7"/>
    <w:pPr>
      <w:keepNext/>
      <w:numPr>
        <w:ilvl w:val="2"/>
        <w:numId w:val="35"/>
      </w:numPr>
      <w:suppressAutoHyphens/>
      <w:spacing w:before="640" w:line="301" w:lineRule="atLeast"/>
      <w:outlineLvl w:val="2"/>
    </w:pPr>
    <w:rPr>
      <w:rFonts w:ascii="Arial Narrow" w:hAnsi="Arial Narrow" w:cs="Arial"/>
      <w:b/>
      <w:bCs/>
      <w:color w:val="365ABD" w:themeColor="text2"/>
      <w:spacing w:val="8"/>
      <w:position w:val="10"/>
      <w:sz w:val="33"/>
      <w:szCs w:val="26"/>
      <w:lang w:eastAsia="en-US"/>
    </w:rPr>
  </w:style>
  <w:style w:type="paragraph" w:styleId="Otsikko4">
    <w:name w:val="heading 4"/>
    <w:aliases w:val="Otsikko 4 VN"/>
    <w:basedOn w:val="Normaali"/>
    <w:next w:val="VNLeip1kappale"/>
    <w:link w:val="Otsikko4Char"/>
    <w:uiPriority w:val="4"/>
    <w:qFormat/>
    <w:rsid w:val="009F51A7"/>
    <w:pPr>
      <w:keepNext/>
      <w:numPr>
        <w:ilvl w:val="3"/>
        <w:numId w:val="35"/>
      </w:numPr>
      <w:suppressAutoHyphens/>
      <w:spacing w:before="440" w:line="301" w:lineRule="atLeast"/>
      <w:jc w:val="both"/>
      <w:outlineLvl w:val="3"/>
    </w:pPr>
    <w:rPr>
      <w:rFonts w:ascii="Arial Narrow" w:hAnsi="Arial Narrow"/>
      <w:color w:val="365ABD" w:themeColor="text2"/>
      <w:sz w:val="26"/>
      <w:lang w:eastAsia="en-US"/>
    </w:rPr>
  </w:style>
  <w:style w:type="paragraph" w:styleId="Otsikko5">
    <w:name w:val="heading 5"/>
    <w:aliases w:val="Otsikko 5 VN"/>
    <w:basedOn w:val="Normaali"/>
    <w:next w:val="Normaali"/>
    <w:link w:val="Otsikko5Char"/>
    <w:uiPriority w:val="9"/>
    <w:semiHidden/>
    <w:unhideWhenUsed/>
    <w:rsid w:val="00FA0A6A"/>
    <w:pPr>
      <w:keepNext/>
      <w:keepLines/>
      <w:numPr>
        <w:ilvl w:val="4"/>
        <w:numId w:val="35"/>
      </w:numPr>
      <w:spacing w:before="200"/>
      <w:outlineLvl w:val="4"/>
    </w:pPr>
    <w:rPr>
      <w:rFonts w:asciiTheme="majorHAnsi" w:eastAsiaTheme="majorEastAsia" w:hAnsiTheme="majorHAnsi" w:cstheme="majorBidi"/>
      <w:color w:val="365ABD" w:themeColor="text2"/>
    </w:rPr>
  </w:style>
  <w:style w:type="paragraph" w:styleId="Otsikko6">
    <w:name w:val="heading 6"/>
    <w:basedOn w:val="Normaali"/>
    <w:next w:val="Normaali"/>
    <w:link w:val="Otsikko6Char"/>
    <w:uiPriority w:val="9"/>
    <w:semiHidden/>
    <w:unhideWhenUsed/>
    <w:rsid w:val="001A7B17"/>
    <w:pPr>
      <w:keepNext/>
      <w:keepLines/>
      <w:numPr>
        <w:ilvl w:val="5"/>
        <w:numId w:val="35"/>
      </w:numPr>
      <w:spacing w:before="200"/>
      <w:outlineLvl w:val="5"/>
    </w:pPr>
    <w:rPr>
      <w:rFonts w:asciiTheme="majorHAnsi" w:eastAsiaTheme="majorEastAsia" w:hAnsiTheme="majorHAnsi" w:cstheme="majorBidi"/>
      <w:i/>
      <w:iCs/>
      <w:color w:val="001735" w:themeColor="accent1" w:themeShade="7F"/>
    </w:rPr>
  </w:style>
  <w:style w:type="paragraph" w:styleId="Otsikko7">
    <w:name w:val="heading 7"/>
    <w:basedOn w:val="Normaali"/>
    <w:next w:val="Normaali"/>
    <w:link w:val="Otsikko7Char"/>
    <w:uiPriority w:val="9"/>
    <w:semiHidden/>
    <w:unhideWhenUsed/>
    <w:rsid w:val="001A7B17"/>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rsid w:val="001A7B17"/>
    <w:pPr>
      <w:keepNext/>
      <w:keepLines/>
      <w:numPr>
        <w:ilvl w:val="7"/>
        <w:numId w:val="35"/>
      </w:numPr>
      <w:spacing w:before="200"/>
      <w:outlineLvl w:val="7"/>
    </w:pPr>
    <w:rPr>
      <w:rFonts w:asciiTheme="majorHAnsi" w:eastAsiaTheme="majorEastAsia" w:hAnsiTheme="majorHAnsi" w:cstheme="majorBidi"/>
      <w:color w:val="404040" w:themeColor="text1" w:themeTint="BF"/>
    </w:rPr>
  </w:style>
  <w:style w:type="paragraph" w:styleId="Otsikko9">
    <w:name w:val="heading 9"/>
    <w:basedOn w:val="Normaali"/>
    <w:next w:val="Normaali"/>
    <w:link w:val="Otsikko9Char"/>
    <w:uiPriority w:val="9"/>
    <w:semiHidden/>
    <w:unhideWhenUsed/>
    <w:rsid w:val="001A7B17"/>
    <w:pPr>
      <w:keepNext/>
      <w:keepLines/>
      <w:numPr>
        <w:ilvl w:val="8"/>
        <w:numId w:val="35"/>
      </w:numPr>
      <w:spacing w:before="200"/>
      <w:outlineLvl w:val="8"/>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VNLeip1kappale">
    <w:name w:val="VN_Leipä 1. kappale"/>
    <w:basedOn w:val="Normaali"/>
    <w:qFormat/>
    <w:rsid w:val="007D4120"/>
    <w:pPr>
      <w:spacing w:before="240" w:after="320" w:line="290" w:lineRule="atLeast"/>
    </w:pPr>
    <w:rPr>
      <w:rFonts w:cs="Myriad Pro"/>
      <w:spacing w:val="1"/>
    </w:rPr>
  </w:style>
  <w:style w:type="character" w:customStyle="1" w:styleId="Otsikko1Char">
    <w:name w:val="Otsikko 1 Char"/>
    <w:aliases w:val="Otsikko 1 VN Char"/>
    <w:basedOn w:val="Kappaleenoletusfontti"/>
    <w:link w:val="Otsikko1"/>
    <w:uiPriority w:val="4"/>
    <w:rsid w:val="009F51A7"/>
    <w:rPr>
      <w:rFonts w:ascii="Arial Narrow" w:hAnsi="Arial Narrow"/>
      <w:b/>
      <w:color w:val="365ABD"/>
      <w:sz w:val="50"/>
    </w:rPr>
  </w:style>
  <w:style w:type="character" w:customStyle="1" w:styleId="Otsikko2Char">
    <w:name w:val="Otsikko 2 Char"/>
    <w:aliases w:val="Otsikko 2 VN Char"/>
    <w:basedOn w:val="Kappaleenoletusfontti"/>
    <w:link w:val="Otsikko2"/>
    <w:uiPriority w:val="4"/>
    <w:rsid w:val="009F51A7"/>
    <w:rPr>
      <w:rFonts w:ascii="Arial Narrow" w:hAnsi="Arial Narrow"/>
      <w:b/>
      <w:color w:val="365ABD" w:themeColor="text2"/>
      <w:spacing w:val="10"/>
      <w:sz w:val="38"/>
      <w:lang w:val="en-US" w:eastAsia="en-US"/>
    </w:rPr>
  </w:style>
  <w:style w:type="character" w:customStyle="1" w:styleId="Otsikko3Char">
    <w:name w:val="Otsikko 3 Char"/>
    <w:aliases w:val="Otsikko 3 VN Char"/>
    <w:basedOn w:val="Kappaleenoletusfontti"/>
    <w:link w:val="Otsikko3"/>
    <w:uiPriority w:val="4"/>
    <w:rsid w:val="009F51A7"/>
    <w:rPr>
      <w:rFonts w:ascii="Arial Narrow" w:hAnsi="Arial Narrow" w:cs="Arial"/>
      <w:b/>
      <w:bCs/>
      <w:color w:val="365ABD" w:themeColor="text2"/>
      <w:spacing w:val="8"/>
      <w:position w:val="10"/>
      <w:sz w:val="33"/>
      <w:szCs w:val="26"/>
      <w:lang w:eastAsia="en-US"/>
    </w:rPr>
  </w:style>
  <w:style w:type="character" w:customStyle="1" w:styleId="Otsikko4Char">
    <w:name w:val="Otsikko 4 Char"/>
    <w:aliases w:val="Otsikko 4 VN Char"/>
    <w:basedOn w:val="Kappaleenoletusfontti"/>
    <w:link w:val="Otsikko4"/>
    <w:uiPriority w:val="4"/>
    <w:rsid w:val="009F51A7"/>
    <w:rPr>
      <w:rFonts w:ascii="Arial Narrow" w:hAnsi="Arial Narrow"/>
      <w:color w:val="365ABD" w:themeColor="text2"/>
      <w:sz w:val="26"/>
      <w:lang w:eastAsia="en-US"/>
    </w:rPr>
  </w:style>
  <w:style w:type="character" w:customStyle="1" w:styleId="Otsikko5Char">
    <w:name w:val="Otsikko 5 Char"/>
    <w:aliases w:val="Otsikko 5 VN Char"/>
    <w:basedOn w:val="Kappaleenoletusfontti"/>
    <w:link w:val="Otsikko5"/>
    <w:uiPriority w:val="9"/>
    <w:semiHidden/>
    <w:rsid w:val="00FA0A6A"/>
    <w:rPr>
      <w:rFonts w:asciiTheme="majorHAnsi" w:eastAsiaTheme="majorEastAsia" w:hAnsiTheme="majorHAnsi" w:cstheme="majorBidi"/>
      <w:color w:val="365ABD" w:themeColor="text2"/>
    </w:rPr>
  </w:style>
  <w:style w:type="character" w:customStyle="1" w:styleId="Otsikko6Char">
    <w:name w:val="Otsikko 6 Char"/>
    <w:basedOn w:val="Kappaleenoletusfontti"/>
    <w:link w:val="Otsikko6"/>
    <w:uiPriority w:val="9"/>
    <w:semiHidden/>
    <w:rsid w:val="001A7B17"/>
    <w:rPr>
      <w:rFonts w:asciiTheme="majorHAnsi" w:eastAsiaTheme="majorEastAsia" w:hAnsiTheme="majorHAnsi" w:cstheme="majorBidi"/>
      <w:i/>
      <w:iCs/>
      <w:color w:val="001735" w:themeColor="accent1" w:themeShade="7F"/>
    </w:rPr>
  </w:style>
  <w:style w:type="character" w:customStyle="1" w:styleId="Otsikko7Char">
    <w:name w:val="Otsikko 7 Char"/>
    <w:basedOn w:val="Kappaleenoletusfontti"/>
    <w:link w:val="Otsikko7"/>
    <w:uiPriority w:val="9"/>
    <w:semiHidden/>
    <w:rsid w:val="001A7B17"/>
    <w:rPr>
      <w:rFonts w:asciiTheme="majorHAnsi" w:eastAsiaTheme="majorEastAsia" w:hAnsiTheme="majorHAnsi" w:cstheme="majorBidi"/>
      <w:i/>
      <w:iCs/>
      <w:color w:val="404040" w:themeColor="text1" w:themeTint="BF"/>
    </w:rPr>
  </w:style>
  <w:style w:type="character" w:customStyle="1" w:styleId="Otsikko8Char">
    <w:name w:val="Otsikko 8 Char"/>
    <w:basedOn w:val="Kappaleenoletusfontti"/>
    <w:link w:val="Otsikko8"/>
    <w:uiPriority w:val="9"/>
    <w:semiHidden/>
    <w:rsid w:val="001A7B17"/>
    <w:rPr>
      <w:rFonts w:asciiTheme="majorHAnsi" w:eastAsiaTheme="majorEastAsia" w:hAnsiTheme="majorHAnsi" w:cstheme="majorBidi"/>
      <w:color w:val="404040" w:themeColor="text1" w:themeTint="BF"/>
    </w:rPr>
  </w:style>
  <w:style w:type="character" w:customStyle="1" w:styleId="Otsikko9Char">
    <w:name w:val="Otsikko 9 Char"/>
    <w:basedOn w:val="Kappaleenoletusfontti"/>
    <w:link w:val="Otsikko9"/>
    <w:uiPriority w:val="9"/>
    <w:semiHidden/>
    <w:rsid w:val="001A7B17"/>
    <w:rPr>
      <w:rFonts w:asciiTheme="majorHAnsi" w:eastAsiaTheme="majorEastAsia" w:hAnsiTheme="majorHAnsi" w:cstheme="majorBidi"/>
      <w:i/>
      <w:iCs/>
      <w:color w:val="404040" w:themeColor="text1" w:themeTint="BF"/>
    </w:rPr>
  </w:style>
  <w:style w:type="paragraph" w:styleId="Yltunniste">
    <w:name w:val="header"/>
    <w:aliases w:val="VN_Ylätunniste_sarjanimi"/>
    <w:basedOn w:val="Normaali"/>
    <w:next w:val="Normaali"/>
    <w:link w:val="YltunnisteChar"/>
    <w:uiPriority w:val="4"/>
    <w:unhideWhenUsed/>
    <w:rsid w:val="00526295"/>
    <w:pPr>
      <w:tabs>
        <w:tab w:val="center" w:pos="4819"/>
        <w:tab w:val="right" w:pos="9638"/>
      </w:tabs>
      <w:jc w:val="center"/>
    </w:pPr>
    <w:rPr>
      <w:caps/>
      <w:color w:val="7F7F7F" w:themeColor="text1" w:themeTint="80"/>
      <w:sz w:val="14"/>
    </w:rPr>
  </w:style>
  <w:style w:type="character" w:customStyle="1" w:styleId="YltunnisteChar">
    <w:name w:val="Ylätunniste Char"/>
    <w:aliases w:val="VN_Ylätunniste_sarjanimi Char"/>
    <w:basedOn w:val="Kappaleenoletusfontti"/>
    <w:link w:val="Yltunniste"/>
    <w:uiPriority w:val="4"/>
    <w:rsid w:val="00A44890"/>
    <w:rPr>
      <w:caps/>
      <w:color w:val="7F7F7F" w:themeColor="text1" w:themeTint="80"/>
      <w:sz w:val="14"/>
    </w:rPr>
  </w:style>
  <w:style w:type="paragraph" w:styleId="Alatunniste">
    <w:name w:val="footer"/>
    <w:aliases w:val="Alatunniste VN"/>
    <w:basedOn w:val="Normaali"/>
    <w:next w:val="Normaali"/>
    <w:link w:val="AlatunnisteChar"/>
    <w:uiPriority w:val="4"/>
    <w:unhideWhenUsed/>
    <w:rsid w:val="004C3942"/>
    <w:pPr>
      <w:spacing w:before="170" w:line="280" w:lineRule="atLeast"/>
      <w:jc w:val="center"/>
    </w:pPr>
  </w:style>
  <w:style w:type="character" w:customStyle="1" w:styleId="AlatunnisteChar">
    <w:name w:val="Alatunniste Char"/>
    <w:aliases w:val="Alatunniste VN Char"/>
    <w:basedOn w:val="Kappaleenoletusfontti"/>
    <w:link w:val="Alatunniste"/>
    <w:uiPriority w:val="4"/>
    <w:rsid w:val="00A44890"/>
  </w:style>
  <w:style w:type="paragraph" w:customStyle="1" w:styleId="VNAlaviitetaulukkokuvio">
    <w:name w:val="VN_Alaviite_taulukko_kuvio"/>
    <w:basedOn w:val="Normaali"/>
    <w:link w:val="VNAlaviitetaulukkokuvioChar"/>
    <w:qFormat/>
    <w:rsid w:val="0074003A"/>
    <w:pPr>
      <w:spacing w:before="100"/>
      <w:jc w:val="both"/>
    </w:pPr>
    <w:rPr>
      <w:sz w:val="18"/>
    </w:rPr>
  </w:style>
  <w:style w:type="character" w:customStyle="1" w:styleId="VNAlaviitetaulukkokuvioChar">
    <w:name w:val="VN_Alaviite_taulukko_kuvio Char"/>
    <w:basedOn w:val="Kappaleenoletusfontti"/>
    <w:link w:val="VNAlaviitetaulukkokuvio"/>
    <w:rsid w:val="0074003A"/>
    <w:rPr>
      <w:sz w:val="18"/>
    </w:rPr>
  </w:style>
  <w:style w:type="paragraph" w:styleId="Sisllysluettelonotsikko">
    <w:name w:val="TOC Heading"/>
    <w:basedOn w:val="Otsikko1"/>
    <w:next w:val="Normaali"/>
    <w:uiPriority w:val="39"/>
    <w:semiHidden/>
    <w:unhideWhenUsed/>
    <w:qFormat/>
    <w:rsid w:val="0011429D"/>
    <w:pPr>
      <w:keepNext/>
      <w:keepLines/>
      <w:framePr w:wrap="notBeside" w:hAnchor="text"/>
      <w:spacing w:before="480" w:after="0" w:line="276" w:lineRule="auto"/>
      <w:outlineLvl w:val="9"/>
    </w:pPr>
    <w:rPr>
      <w:rFonts w:asciiTheme="majorHAnsi" w:eastAsiaTheme="majorEastAsia" w:hAnsiTheme="majorHAnsi" w:cstheme="majorBidi"/>
      <w:b w:val="0"/>
      <w:bCs/>
      <w:color w:val="002250" w:themeColor="accent1" w:themeShade="BF"/>
      <w:sz w:val="28"/>
      <w:szCs w:val="28"/>
      <w:lang w:eastAsia="en-US"/>
    </w:rPr>
  </w:style>
  <w:style w:type="paragraph" w:styleId="Sisluet1">
    <w:name w:val="toc 1"/>
    <w:basedOn w:val="Normaali"/>
    <w:next w:val="Normaali"/>
    <w:autoRedefine/>
    <w:uiPriority w:val="39"/>
    <w:unhideWhenUsed/>
    <w:rsid w:val="00FA0A6A"/>
    <w:pPr>
      <w:tabs>
        <w:tab w:val="right" w:leader="dot" w:pos="7700"/>
      </w:tabs>
      <w:spacing w:before="340" w:after="80"/>
      <w:ind w:left="567" w:right="851" w:hanging="567"/>
    </w:pPr>
    <w:rPr>
      <w:rFonts w:ascii="Arial Narrow" w:hAnsi="Arial Narrow"/>
      <w:b/>
      <w:noProof/>
      <w:color w:val="365ABD" w:themeColor="text2"/>
      <w:sz w:val="26"/>
      <w:szCs w:val="26"/>
    </w:rPr>
  </w:style>
  <w:style w:type="paragraph" w:styleId="Sisluet2">
    <w:name w:val="toc 2"/>
    <w:basedOn w:val="Normaali"/>
    <w:next w:val="Normaali"/>
    <w:autoRedefine/>
    <w:uiPriority w:val="39"/>
    <w:unhideWhenUsed/>
    <w:rsid w:val="007764D6"/>
    <w:pPr>
      <w:tabs>
        <w:tab w:val="right" w:leader="dot" w:pos="7700"/>
      </w:tabs>
      <w:spacing w:before="40" w:after="100"/>
      <w:ind w:left="1134" w:right="851" w:hanging="567"/>
    </w:pPr>
    <w:rPr>
      <w:rFonts w:ascii="Arial Narrow" w:hAnsi="Arial Narrow"/>
      <w:noProof/>
      <w:sz w:val="21"/>
    </w:rPr>
  </w:style>
  <w:style w:type="paragraph" w:styleId="Sisluet3">
    <w:name w:val="toc 3"/>
    <w:basedOn w:val="Normaali"/>
    <w:next w:val="Normaali"/>
    <w:autoRedefine/>
    <w:uiPriority w:val="39"/>
    <w:unhideWhenUsed/>
    <w:rsid w:val="007764D6"/>
    <w:pPr>
      <w:tabs>
        <w:tab w:val="right" w:leader="dot" w:pos="7700"/>
      </w:tabs>
      <w:spacing w:after="100"/>
      <w:ind w:left="1985" w:right="851" w:hanging="851"/>
    </w:pPr>
    <w:rPr>
      <w:rFonts w:ascii="Arial Narrow" w:hAnsi="Arial Narrow"/>
      <w:noProof/>
      <w:sz w:val="21"/>
    </w:rPr>
  </w:style>
  <w:style w:type="paragraph" w:styleId="Sisluet4">
    <w:name w:val="toc 4"/>
    <w:basedOn w:val="Normaali"/>
    <w:next w:val="Normaali"/>
    <w:autoRedefine/>
    <w:uiPriority w:val="39"/>
    <w:unhideWhenUsed/>
    <w:rsid w:val="007764D6"/>
    <w:pPr>
      <w:tabs>
        <w:tab w:val="right" w:leader="dot" w:pos="7700"/>
      </w:tabs>
      <w:spacing w:after="100"/>
      <w:ind w:left="3062" w:right="851" w:hanging="1077"/>
    </w:pPr>
    <w:rPr>
      <w:rFonts w:ascii="Arial Narrow" w:hAnsi="Arial Narrow"/>
      <w:noProof/>
      <w:sz w:val="21"/>
    </w:rPr>
  </w:style>
  <w:style w:type="paragraph" w:customStyle="1" w:styleId="VNSisltOtsikko">
    <w:name w:val="VN_Sisältö Otsikko"/>
    <w:basedOn w:val="VNOtsikkoesipuhe"/>
    <w:uiPriority w:val="1"/>
    <w:rsid w:val="00384AD1"/>
    <w:pPr>
      <w:spacing w:before="0" w:after="510"/>
    </w:pPr>
    <w:rPr>
      <w:rFonts w:ascii="Arial Narrow" w:hAnsi="Arial Narrow"/>
      <w:caps w:val="0"/>
      <w:sz w:val="34"/>
      <w:szCs w:val="34"/>
      <w:lang w:val="en-US"/>
    </w:rPr>
  </w:style>
  <w:style w:type="paragraph" w:customStyle="1" w:styleId="VNOtsikkoesipuhe">
    <w:name w:val="VN_Otsikko esipuhe"/>
    <w:basedOn w:val="Normaali"/>
    <w:next w:val="VNLeip1kappale"/>
    <w:uiPriority w:val="1"/>
    <w:rsid w:val="00384AD1"/>
    <w:pPr>
      <w:suppressAutoHyphens/>
      <w:spacing w:before="2268" w:after="680" w:line="240" w:lineRule="atLeast"/>
    </w:pPr>
    <w:rPr>
      <w:rFonts w:cs="Myriad Pro"/>
      <w:b/>
      <w:bCs/>
      <w:caps/>
      <w:color w:val="365ABD" w:themeColor="text2"/>
      <w:spacing w:val="24"/>
      <w:sz w:val="24"/>
    </w:rPr>
  </w:style>
  <w:style w:type="paragraph" w:customStyle="1" w:styleId="VNKuvateksti">
    <w:name w:val="VN_Kuvateksti"/>
    <w:basedOn w:val="Normaali"/>
    <w:next w:val="VNLeip1kappale"/>
    <w:uiPriority w:val="99"/>
    <w:rsid w:val="00E217F8"/>
    <w:pPr>
      <w:autoSpaceDE w:val="0"/>
      <w:autoSpaceDN w:val="0"/>
      <w:adjustRightInd w:val="0"/>
      <w:spacing w:before="510" w:after="440" w:line="260" w:lineRule="atLeast"/>
      <w:textAlignment w:val="center"/>
    </w:pPr>
    <w:rPr>
      <w:rFonts w:ascii="Arial Narrow" w:hAnsi="Arial Narrow" w:cs="Myriad Pro Light"/>
      <w:spacing w:val="1"/>
      <w:position w:val="-10"/>
      <w:sz w:val="22"/>
      <w:szCs w:val="18"/>
    </w:rPr>
  </w:style>
  <w:style w:type="paragraph" w:customStyle="1" w:styleId="VNNiminotsikko">
    <w:name w:val="VN_Nimiön otsikko"/>
    <w:basedOn w:val="Normaali"/>
    <w:autoRedefine/>
    <w:uiPriority w:val="3"/>
    <w:rsid w:val="00600FA1"/>
    <w:pPr>
      <w:keepNext/>
      <w:keepLines/>
      <w:suppressAutoHyphens/>
      <w:kinsoku w:val="0"/>
      <w:autoSpaceDE w:val="0"/>
      <w:autoSpaceDN w:val="0"/>
      <w:adjustRightInd w:val="0"/>
      <w:spacing w:before="2937" w:after="284" w:line="760" w:lineRule="atLeast"/>
      <w:textAlignment w:val="center"/>
    </w:pPr>
    <w:rPr>
      <w:rFonts w:ascii="Arial Narrow" w:hAnsi="Arial Narrow" w:cs="Myriad Pro Cond"/>
      <w:color w:val="365ABD"/>
      <w:spacing w:val="4"/>
      <w:sz w:val="72"/>
      <w:szCs w:val="72"/>
    </w:rPr>
  </w:style>
  <w:style w:type="paragraph" w:customStyle="1" w:styleId="VNNiminalaotsikko">
    <w:name w:val="VN_Nimiön alaotsikko"/>
    <w:basedOn w:val="VNNiminotsikko"/>
    <w:autoRedefine/>
    <w:uiPriority w:val="3"/>
    <w:rsid w:val="000D740F"/>
    <w:pPr>
      <w:spacing w:before="0" w:after="638" w:line="560" w:lineRule="atLeast"/>
    </w:pPr>
    <w:rPr>
      <w:color w:val="365ABD" w:themeColor="text2"/>
      <w:spacing w:val="3"/>
      <w:sz w:val="52"/>
      <w:szCs w:val="26"/>
    </w:rPr>
  </w:style>
  <w:style w:type="paragraph" w:customStyle="1" w:styleId="VNSarjanimi">
    <w:name w:val="VN_Sarjanimi"/>
    <w:basedOn w:val="VNNiminalaotsikko"/>
    <w:uiPriority w:val="3"/>
    <w:rsid w:val="006A6400"/>
    <w:pPr>
      <w:spacing w:after="0" w:line="280" w:lineRule="atLeast"/>
    </w:pPr>
    <w:rPr>
      <w:rFonts w:ascii="Arial" w:hAnsi="Arial" w:cs="Myriad Pro"/>
      <w:color w:val="000000" w:themeColor="text1"/>
      <w:spacing w:val="2"/>
      <w:sz w:val="22"/>
      <w:szCs w:val="20"/>
    </w:rPr>
  </w:style>
  <w:style w:type="paragraph" w:customStyle="1" w:styleId="VNCopyright">
    <w:name w:val="VN_Copyright"/>
    <w:basedOn w:val="Normaali"/>
    <w:uiPriority w:val="3"/>
    <w:rsid w:val="00D07A2A"/>
    <w:pPr>
      <w:suppressAutoHyphens/>
      <w:autoSpaceDE w:val="0"/>
      <w:autoSpaceDN w:val="0"/>
      <w:adjustRightInd w:val="0"/>
      <w:spacing w:before="40" w:after="40" w:line="240" w:lineRule="atLeast"/>
      <w:ind w:left="1304" w:hanging="1304"/>
      <w:textAlignment w:val="center"/>
    </w:pPr>
    <w:rPr>
      <w:rFonts w:cs="Myriad Pro"/>
      <w:szCs w:val="16"/>
    </w:rPr>
  </w:style>
  <w:style w:type="paragraph" w:customStyle="1" w:styleId="VNTaulukkosarakeotsikkovasen">
    <w:name w:val="VN_Taulukko_sarakeotsikko_vasen"/>
    <w:basedOn w:val="VNTaulukkoperusvasen"/>
    <w:rsid w:val="008036A2"/>
    <w:rPr>
      <w:color w:val="365ABD" w:themeColor="text2"/>
      <w:szCs w:val="22"/>
    </w:rPr>
  </w:style>
  <w:style w:type="paragraph" w:customStyle="1" w:styleId="VNKuvailulehtiotsikko">
    <w:name w:val="VN_Kuvailulehti otsikko"/>
    <w:basedOn w:val="Normaali"/>
    <w:uiPriority w:val="3"/>
    <w:rsid w:val="00F0547F"/>
    <w:pPr>
      <w:suppressAutoHyphens/>
      <w:autoSpaceDE w:val="0"/>
      <w:autoSpaceDN w:val="0"/>
      <w:adjustRightInd w:val="0"/>
      <w:spacing w:after="80" w:line="280" w:lineRule="atLeast"/>
      <w:textAlignment w:val="center"/>
    </w:pPr>
    <w:rPr>
      <w:rFonts w:cs="Myriad Pro Light"/>
      <w:b/>
      <w:color w:val="365ABD" w:themeColor="text2"/>
      <w:spacing w:val="5"/>
      <w:sz w:val="24"/>
      <w:szCs w:val="26"/>
      <w:u w:color="000000"/>
    </w:rPr>
  </w:style>
  <w:style w:type="paragraph" w:customStyle="1" w:styleId="VNKuvailulehtityhjllvlillregular">
    <w:name w:val="VN_Kuvailulehti tyhjällä välillä regular"/>
    <w:basedOn w:val="Normaali"/>
    <w:uiPriority w:val="3"/>
    <w:rsid w:val="00B24C32"/>
    <w:pPr>
      <w:tabs>
        <w:tab w:val="left" w:pos="6804"/>
      </w:tabs>
      <w:suppressAutoHyphens/>
      <w:autoSpaceDE w:val="0"/>
      <w:autoSpaceDN w:val="0"/>
      <w:adjustRightInd w:val="0"/>
      <w:spacing w:after="170" w:line="240" w:lineRule="atLeast"/>
      <w:textAlignment w:val="center"/>
    </w:pPr>
    <w:rPr>
      <w:rFonts w:asciiTheme="majorHAnsi" w:hAnsiTheme="majorHAnsi" w:cs="Myriad Pro"/>
      <w:sz w:val="18"/>
      <w:szCs w:val="18"/>
      <w:u w:color="000000"/>
    </w:rPr>
  </w:style>
  <w:style w:type="paragraph" w:customStyle="1" w:styleId="VNKuvailulehtiotsikkopalstabold">
    <w:name w:val="VN_Kuvailulehti otsikkopalsta bold"/>
    <w:basedOn w:val="Normaali"/>
    <w:uiPriority w:val="3"/>
    <w:rsid w:val="00BF053F"/>
    <w:pPr>
      <w:spacing w:before="120" w:after="20" w:line="240" w:lineRule="atLeast"/>
      <w:ind w:right="-108"/>
    </w:pPr>
    <w:rPr>
      <w:b/>
      <w:sz w:val="17"/>
    </w:rPr>
  </w:style>
  <w:style w:type="paragraph" w:customStyle="1" w:styleId="VNKuvailulehtieityhjvli">
    <w:name w:val="VN_Kuvailulehti ei tyhjää väliä"/>
    <w:basedOn w:val="VNKuvailulehtityhjllvlillregular"/>
    <w:uiPriority w:val="3"/>
    <w:rsid w:val="00BF053F"/>
    <w:pPr>
      <w:spacing w:before="120" w:after="20"/>
    </w:pPr>
    <w:rPr>
      <w:sz w:val="17"/>
    </w:rPr>
  </w:style>
  <w:style w:type="paragraph" w:customStyle="1" w:styleId="VNKuvailulehtityhjllvlillbold">
    <w:name w:val="VN_Kuvailulehti tyhjällä välillä bold"/>
    <w:basedOn w:val="VNKuvailulehtiotsikkopalstabold"/>
    <w:uiPriority w:val="3"/>
    <w:rsid w:val="003A0185"/>
    <w:pPr>
      <w:spacing w:after="170" w:line="200" w:lineRule="atLeast"/>
    </w:pPr>
    <w:rPr>
      <w:rFonts w:asciiTheme="majorHAnsi" w:hAnsiTheme="majorHAnsi"/>
    </w:rPr>
  </w:style>
  <w:style w:type="character" w:customStyle="1" w:styleId="nimitiedot">
    <w:name w:val="nimiö tiedot"/>
    <w:uiPriority w:val="99"/>
    <w:semiHidden/>
    <w:rsid w:val="004863B9"/>
  </w:style>
  <w:style w:type="character" w:styleId="Hyperlinkki">
    <w:name w:val="Hyperlink"/>
    <w:uiPriority w:val="99"/>
    <w:unhideWhenUsed/>
    <w:rsid w:val="00B76750"/>
    <w:rPr>
      <w:color w:val="365ABD" w:themeColor="text2"/>
      <w:u w:val="none"/>
    </w:rPr>
  </w:style>
  <w:style w:type="paragraph" w:customStyle="1" w:styleId="VNLeip2kappaleet">
    <w:name w:val="VN_Leipä 2. kappaleet"/>
    <w:basedOn w:val="VNLeip1kappale"/>
    <w:rsid w:val="007D4120"/>
    <w:pPr>
      <w:autoSpaceDE w:val="0"/>
      <w:autoSpaceDN w:val="0"/>
      <w:adjustRightInd w:val="0"/>
      <w:textAlignment w:val="center"/>
    </w:pPr>
  </w:style>
  <w:style w:type="paragraph" w:customStyle="1" w:styleId="VNIngressi">
    <w:name w:val="VN_Ingressi"/>
    <w:basedOn w:val="VNLeip1kappale"/>
    <w:next w:val="VNLeip1kappale"/>
    <w:uiPriority w:val="1"/>
    <w:rsid w:val="00A94C67"/>
    <w:pPr>
      <w:suppressAutoHyphens/>
      <w:autoSpaceDE w:val="0"/>
      <w:autoSpaceDN w:val="0"/>
      <w:adjustRightInd w:val="0"/>
      <w:spacing w:after="340"/>
      <w:ind w:left="851"/>
      <w:textAlignment w:val="center"/>
    </w:pPr>
    <w:rPr>
      <w:rFonts w:cs="Myriad Pro Light"/>
      <w:b/>
      <w:sz w:val="22"/>
      <w:szCs w:val="22"/>
    </w:rPr>
  </w:style>
  <w:style w:type="paragraph" w:customStyle="1" w:styleId="VNLeipluettelonumeroituna">
    <w:name w:val="VN_Leipä luettelo numeroituna"/>
    <w:basedOn w:val="VNLeipluetteloajatusviivalla"/>
    <w:rsid w:val="003026B4"/>
    <w:pPr>
      <w:numPr>
        <w:numId w:val="1"/>
      </w:numPr>
      <w:ind w:left="1281" w:hanging="357"/>
    </w:pPr>
  </w:style>
  <w:style w:type="paragraph" w:customStyle="1" w:styleId="VNLeipluetteloajatusviivalla">
    <w:name w:val="VN_Leipä luettelo ajatusviivalla"/>
    <w:basedOn w:val="Normaali"/>
    <w:rsid w:val="006F4EDA"/>
    <w:pPr>
      <w:numPr>
        <w:numId w:val="2"/>
      </w:numPr>
      <w:tabs>
        <w:tab w:val="left" w:pos="227"/>
        <w:tab w:val="left" w:pos="397"/>
        <w:tab w:val="left" w:pos="794"/>
        <w:tab w:val="left" w:pos="1020"/>
      </w:tabs>
      <w:spacing w:line="280" w:lineRule="atLeast"/>
      <w:ind w:left="1281" w:hanging="357"/>
    </w:pPr>
    <w:rPr>
      <w:rFonts w:cs="Myriad Pro"/>
    </w:rPr>
  </w:style>
  <w:style w:type="paragraph" w:customStyle="1" w:styleId="VNLeipluettelopallukalla">
    <w:name w:val="VN_Leipä luettelo pallukalla"/>
    <w:basedOn w:val="VNLeipluetteloajatusviivalla"/>
    <w:rsid w:val="007B064B"/>
    <w:pPr>
      <w:numPr>
        <w:numId w:val="3"/>
      </w:numPr>
      <w:tabs>
        <w:tab w:val="clear" w:pos="227"/>
        <w:tab w:val="clear" w:pos="397"/>
        <w:tab w:val="clear" w:pos="794"/>
        <w:tab w:val="clear" w:pos="1020"/>
        <w:tab w:val="left" w:pos="1276"/>
      </w:tabs>
      <w:autoSpaceDE w:val="0"/>
      <w:autoSpaceDN w:val="0"/>
      <w:adjustRightInd w:val="0"/>
      <w:textAlignment w:val="center"/>
    </w:pPr>
  </w:style>
  <w:style w:type="paragraph" w:customStyle="1" w:styleId="VNTaulukonotsikkoeinumeroitu">
    <w:name w:val="VN_Taulukon otsikko_einumeroitu"/>
    <w:basedOn w:val="Normaali"/>
    <w:next w:val="VNTaulukonoletus"/>
    <w:uiPriority w:val="2"/>
    <w:rsid w:val="004C0CFC"/>
    <w:pPr>
      <w:autoSpaceDE w:val="0"/>
      <w:autoSpaceDN w:val="0"/>
      <w:adjustRightInd w:val="0"/>
      <w:spacing w:before="510" w:after="240" w:line="260" w:lineRule="atLeast"/>
      <w:textAlignment w:val="center"/>
    </w:pPr>
    <w:rPr>
      <w:rFonts w:ascii="Arial Narrow" w:hAnsi="Arial Narrow" w:cs="Myriad Pro Light Cond"/>
      <w:b/>
      <w:sz w:val="22"/>
      <w:szCs w:val="22"/>
    </w:rPr>
  </w:style>
  <w:style w:type="paragraph" w:customStyle="1" w:styleId="VNTaulukonoletus">
    <w:name w:val="VN_Taulukon oletus"/>
    <w:basedOn w:val="Normaali"/>
    <w:next w:val="VNLeip1kappale"/>
    <w:qFormat/>
    <w:rsid w:val="0015486C"/>
    <w:pPr>
      <w:spacing w:before="80" w:after="80" w:line="260" w:lineRule="atLeast"/>
    </w:pPr>
    <w:rPr>
      <w:rFonts w:ascii="Arial Narrow" w:hAnsi="Arial Narrow"/>
      <w:sz w:val="22"/>
      <w:szCs w:val="18"/>
    </w:rPr>
  </w:style>
  <w:style w:type="paragraph" w:customStyle="1" w:styleId="VNTaulukkoperusoikea">
    <w:name w:val="VN_Taulukko perus oikea"/>
    <w:basedOn w:val="Normaali"/>
    <w:uiPriority w:val="2"/>
    <w:rsid w:val="00B36F01"/>
    <w:pPr>
      <w:autoSpaceDE w:val="0"/>
      <w:autoSpaceDN w:val="0"/>
      <w:adjustRightInd w:val="0"/>
      <w:spacing w:before="80" w:after="80" w:line="260" w:lineRule="atLeast"/>
      <w:jc w:val="right"/>
      <w:textAlignment w:val="center"/>
    </w:pPr>
    <w:rPr>
      <w:rFonts w:ascii="Arial Narrow" w:hAnsi="Arial Narrow" w:cs="Myriad Pro Cond"/>
      <w:spacing w:val="4"/>
      <w:sz w:val="22"/>
      <w:szCs w:val="18"/>
      <w:u w:color="000000"/>
    </w:rPr>
  </w:style>
  <w:style w:type="paragraph" w:customStyle="1" w:styleId="VNTaulukkosarakeotsikkokeskitetty">
    <w:name w:val="VN_Taulukko sarakeotsikko keskitetty"/>
    <w:basedOn w:val="Normaali"/>
    <w:uiPriority w:val="2"/>
    <w:rsid w:val="009F33BE"/>
    <w:pPr>
      <w:tabs>
        <w:tab w:val="center" w:pos="600"/>
        <w:tab w:val="center" w:pos="1740"/>
        <w:tab w:val="right" w:pos="2860"/>
        <w:tab w:val="right" w:pos="3940"/>
        <w:tab w:val="right" w:pos="5140"/>
        <w:tab w:val="right" w:pos="6240"/>
        <w:tab w:val="right" w:pos="7940"/>
        <w:tab w:val="right" w:pos="9040"/>
      </w:tabs>
      <w:suppressAutoHyphens/>
      <w:autoSpaceDE w:val="0"/>
      <w:autoSpaceDN w:val="0"/>
      <w:adjustRightInd w:val="0"/>
      <w:spacing w:before="80" w:after="80" w:line="260" w:lineRule="atLeast"/>
      <w:jc w:val="center"/>
      <w:textAlignment w:val="center"/>
    </w:pPr>
    <w:rPr>
      <w:rFonts w:ascii="Arial Narrow" w:hAnsi="Arial Narrow" w:cs="Myriad Pro Light Cond"/>
      <w:color w:val="365ABD" w:themeColor="text2"/>
      <w:sz w:val="22"/>
      <w:szCs w:val="18"/>
      <w:u w:color="000000"/>
    </w:rPr>
  </w:style>
  <w:style w:type="paragraph" w:customStyle="1" w:styleId="VNTaulukkosarakeotsikkokeskitettynega">
    <w:name w:val="VN_Taulukko sarakeotsikko keskitetty nega"/>
    <w:basedOn w:val="VNTaulukkosarakeotsikkokeskitetty"/>
    <w:uiPriority w:val="2"/>
    <w:rsid w:val="008036A2"/>
  </w:style>
  <w:style w:type="paragraph" w:customStyle="1" w:styleId="VNTaulukkoperusvasen">
    <w:name w:val="VN_Taulukko perus vasen"/>
    <w:basedOn w:val="VNTaulukkoperusoikea"/>
    <w:uiPriority w:val="2"/>
    <w:rsid w:val="00B36F01"/>
    <w:pPr>
      <w:suppressAutoHyphens/>
      <w:jc w:val="left"/>
    </w:pPr>
  </w:style>
  <w:style w:type="table" w:customStyle="1" w:styleId="VNTaulukkovasentasaus">
    <w:name w:val="_VN_Taulukko_vasen_tasaus"/>
    <w:basedOn w:val="VNTaulukko2021"/>
    <w:uiPriority w:val="99"/>
    <w:rsid w:val="00DD254D"/>
    <w:tblPr/>
    <w:tblStylePr w:type="firstRow">
      <w:pPr>
        <w:wordWrap/>
        <w:spacing w:beforeLines="0" w:before="170" w:beforeAutospacing="0" w:afterLines="0" w:after="170" w:afterAutospacing="0" w:line="260" w:lineRule="atLeast"/>
        <w:jc w:val="left"/>
        <w:outlineLvl w:val="9"/>
      </w:pPr>
      <w:rPr>
        <w:rFonts w:ascii="Arial Narrow" w:hAnsi="Arial Narrow"/>
        <w:b/>
        <w:i w:val="0"/>
        <w:color w:val="365ABD" w:themeColor="text2"/>
        <w:spacing w:val="0"/>
        <w:sz w:val="22"/>
      </w:rPr>
      <w:tblPr/>
      <w:tcPr>
        <w:tcBorders>
          <w:bottom w:val="single" w:sz="18" w:space="0" w:color="365ABD" w:themeColor="text2"/>
        </w:tcBorders>
      </w:tcPr>
    </w:tblStylePr>
    <w:tblStylePr w:type="lastRow">
      <w:pPr>
        <w:jc w:val="left"/>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left"/>
      </w:pPr>
    </w:tblStylePr>
    <w:tblStylePr w:type="band1Vert">
      <w:pPr>
        <w:jc w:val="left"/>
      </w:pPr>
    </w:tblStylePr>
    <w:tblStylePr w:type="band2Vert">
      <w:pPr>
        <w:jc w:val="left"/>
      </w:pPr>
    </w:tblStylePr>
    <w:tblStylePr w:type="band1Horz">
      <w:pPr>
        <w:wordWrap/>
        <w:spacing w:beforeLines="0" w:before="170" w:beforeAutospacing="0" w:afterLines="0" w:after="170" w:afterAutospacing="0" w:line="260" w:lineRule="atLeast"/>
        <w:jc w:val="left"/>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tblStylePr w:type="band2Horz">
      <w:pPr>
        <w:wordWrap/>
        <w:spacing w:beforeLines="0" w:before="170" w:beforeAutospacing="0" w:afterLines="0" w:after="170" w:afterAutospacing="0" w:line="260" w:lineRule="atLeast"/>
        <w:jc w:val="left"/>
      </w:pPr>
      <w:tblPr/>
      <w:tcPr>
        <w:tcBorders>
          <w:top w:val="nil"/>
          <w:bottom w:val="single" w:sz="4" w:space="0" w:color="000000" w:themeColor="text1"/>
          <w:insideH w:val="single" w:sz="4" w:space="0" w:color="000000" w:themeColor="text1"/>
        </w:tcBorders>
      </w:tcPr>
    </w:tblStylePr>
  </w:style>
  <w:style w:type="paragraph" w:customStyle="1" w:styleId="VNCopyright2Punainen">
    <w:name w:val="VN_Copyright_2 + Punainen"/>
    <w:basedOn w:val="VNCopyright2"/>
    <w:rsid w:val="00A1595E"/>
    <w:rPr>
      <w:color w:val="FF0000"/>
    </w:rPr>
  </w:style>
  <w:style w:type="paragraph" w:customStyle="1" w:styleId="VNTaulukkovrillinenbold">
    <w:name w:val="VN_Taulukko värillinen bold"/>
    <w:basedOn w:val="Normaali"/>
    <w:uiPriority w:val="2"/>
    <w:rsid w:val="002A5F69"/>
    <w:pPr>
      <w:autoSpaceDE w:val="0"/>
      <w:autoSpaceDN w:val="0"/>
      <w:adjustRightInd w:val="0"/>
      <w:spacing w:before="170" w:after="170" w:line="260" w:lineRule="atLeast"/>
      <w:textAlignment w:val="center"/>
    </w:pPr>
    <w:rPr>
      <w:rFonts w:ascii="Arial Narrow" w:hAnsi="Arial Narrow" w:cs="Myriad Pro Light Cond"/>
      <w:b/>
      <w:color w:val="365ABD" w:themeColor="text2"/>
      <w:spacing w:val="2"/>
      <w:sz w:val="22"/>
      <w:szCs w:val="18"/>
      <w:u w:color="000000"/>
    </w:rPr>
  </w:style>
  <w:style w:type="character" w:customStyle="1" w:styleId="Indeksinnumero">
    <w:name w:val="Indeksin numero"/>
    <w:uiPriority w:val="99"/>
    <w:semiHidden/>
    <w:rsid w:val="003A7F21"/>
    <w:rPr>
      <w:sz w:val="22"/>
      <w:szCs w:val="22"/>
      <w:vertAlign w:val="superscript"/>
    </w:rPr>
  </w:style>
  <w:style w:type="character" w:customStyle="1" w:styleId="sislnumerotjapisteet">
    <w:name w:val="sisl_numerot ja pisteet"/>
    <w:basedOn w:val="Kappaleenoletusfontti"/>
    <w:uiPriority w:val="1"/>
    <w:semiHidden/>
    <w:rsid w:val="00101BE8"/>
    <w:rPr>
      <w:rFonts w:ascii="Arial Narrow" w:hAnsi="Arial Narrow"/>
      <w:noProof/>
      <w:color w:val="000000" w:themeColor="text1"/>
      <w:sz w:val="18"/>
    </w:rPr>
  </w:style>
  <w:style w:type="paragraph" w:styleId="Seliteteksti">
    <w:name w:val="Balloon Text"/>
    <w:basedOn w:val="Normaali"/>
    <w:link w:val="SelitetekstiChar"/>
    <w:uiPriority w:val="99"/>
    <w:semiHidden/>
    <w:unhideWhenUsed/>
    <w:rsid w:val="00055FA3"/>
    <w:rPr>
      <w:rFonts w:ascii="Tahoma" w:hAnsi="Tahoma" w:cs="Tahoma"/>
      <w:sz w:val="16"/>
      <w:szCs w:val="16"/>
    </w:rPr>
  </w:style>
  <w:style w:type="character" w:customStyle="1" w:styleId="SelitetekstiChar">
    <w:name w:val="Seliteteksti Char"/>
    <w:basedOn w:val="Kappaleenoletusfontti"/>
    <w:link w:val="Seliteteksti"/>
    <w:uiPriority w:val="99"/>
    <w:semiHidden/>
    <w:rsid w:val="00055FA3"/>
    <w:rPr>
      <w:rFonts w:ascii="Tahoma" w:hAnsi="Tahoma" w:cs="Tahoma"/>
      <w:sz w:val="16"/>
      <w:szCs w:val="16"/>
    </w:rPr>
  </w:style>
  <w:style w:type="character" w:styleId="AvattuHyperlinkki">
    <w:name w:val="FollowedHyperlink"/>
    <w:basedOn w:val="Kappaleenoletusfontti"/>
    <w:uiPriority w:val="99"/>
    <w:semiHidden/>
    <w:unhideWhenUsed/>
    <w:rsid w:val="007C295D"/>
    <w:rPr>
      <w:color w:val="002F6C" w:themeColor="accent1"/>
      <w:u w:val="single"/>
    </w:rPr>
  </w:style>
  <w:style w:type="paragraph" w:customStyle="1" w:styleId="VNLiitejaLhteetotsikko">
    <w:name w:val="VN_Liite ja Lähteet otsikko"/>
    <w:basedOn w:val="Normaali"/>
    <w:next w:val="VNLeip1kappale"/>
    <w:autoRedefine/>
    <w:uiPriority w:val="1"/>
    <w:rsid w:val="00384AD1"/>
    <w:pPr>
      <w:keepNext/>
      <w:pageBreakBefore/>
      <w:suppressAutoHyphens/>
      <w:autoSpaceDE w:val="0"/>
      <w:autoSpaceDN w:val="0"/>
      <w:adjustRightInd w:val="0"/>
      <w:spacing w:before="737" w:after="170" w:line="340" w:lineRule="atLeast"/>
      <w:textAlignment w:val="center"/>
      <w:outlineLvl w:val="0"/>
    </w:pPr>
    <w:rPr>
      <w:rFonts w:ascii="Arial Narrow" w:hAnsi="Arial Narrow" w:cs="Myriad Pro Light Cond"/>
      <w:b/>
      <w:color w:val="365ABD" w:themeColor="text2"/>
      <w:spacing w:val="10"/>
      <w:sz w:val="38"/>
      <w:szCs w:val="34"/>
    </w:rPr>
  </w:style>
  <w:style w:type="paragraph" w:customStyle="1" w:styleId="Numeroimatonotsikko">
    <w:name w:val="Numeroimaton otsikko"/>
    <w:basedOn w:val="Normaali"/>
    <w:next w:val="VNLeip1kappale"/>
    <w:uiPriority w:val="4"/>
    <w:qFormat/>
    <w:rsid w:val="00C1046E"/>
    <w:pPr>
      <w:suppressAutoHyphens/>
      <w:spacing w:before="440" w:after="60" w:line="280" w:lineRule="atLeast"/>
    </w:pPr>
    <w:rPr>
      <w:rFonts w:ascii="Arial Narrow" w:eastAsiaTheme="majorEastAsia" w:hAnsi="Arial Narrow" w:cstheme="majorHAnsi"/>
      <w:b/>
      <w:color w:val="365ABD" w:themeColor="text2"/>
      <w:spacing w:val="5"/>
      <w:kern w:val="28"/>
      <w:position w:val="6"/>
      <w:sz w:val="26"/>
      <w:szCs w:val="52"/>
    </w:rPr>
  </w:style>
  <w:style w:type="paragraph" w:styleId="Alaviitteenteksti">
    <w:name w:val="footnote text"/>
    <w:basedOn w:val="Normaali"/>
    <w:link w:val="AlaviitteentekstiChar"/>
    <w:uiPriority w:val="99"/>
    <w:semiHidden/>
    <w:unhideWhenUsed/>
    <w:rsid w:val="005C7A93"/>
  </w:style>
  <w:style w:type="character" w:customStyle="1" w:styleId="AlaviitteentekstiChar">
    <w:name w:val="Alaviitteen teksti Char"/>
    <w:basedOn w:val="Kappaleenoletusfontti"/>
    <w:link w:val="Alaviitteenteksti"/>
    <w:uiPriority w:val="99"/>
    <w:semiHidden/>
    <w:rsid w:val="005C7A93"/>
  </w:style>
  <w:style w:type="character" w:styleId="Alaviitteenviite">
    <w:name w:val="footnote reference"/>
    <w:basedOn w:val="Kappaleenoletusfontti"/>
    <w:uiPriority w:val="99"/>
    <w:semiHidden/>
    <w:unhideWhenUsed/>
    <w:rsid w:val="005C7A93"/>
    <w:rPr>
      <w:vertAlign w:val="superscript"/>
    </w:rPr>
  </w:style>
  <w:style w:type="paragraph" w:customStyle="1" w:styleId="VNOtsikkoHE">
    <w:name w:val="VN_Otsikko_HE"/>
    <w:basedOn w:val="VNOtsikkoesipuhe"/>
    <w:next w:val="Otsikko1"/>
    <w:uiPriority w:val="1"/>
    <w:rsid w:val="00FA0A6A"/>
    <w:pPr>
      <w:spacing w:before="0" w:after="283"/>
    </w:pPr>
  </w:style>
  <w:style w:type="paragraph" w:styleId="Alaotsikko">
    <w:name w:val="Subtitle"/>
    <w:basedOn w:val="Normaali"/>
    <w:next w:val="Normaali"/>
    <w:link w:val="AlaotsikkoChar"/>
    <w:semiHidden/>
    <w:unhideWhenUsed/>
    <w:rsid w:val="00123E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semiHidden/>
    <w:rsid w:val="00123ECA"/>
    <w:rPr>
      <w:rFonts w:asciiTheme="minorHAnsi" w:eastAsiaTheme="minorEastAsia" w:hAnsiTheme="minorHAnsi" w:cstheme="minorBidi"/>
      <w:color w:val="5A5A5A" w:themeColor="text1" w:themeTint="A5"/>
      <w:spacing w:val="15"/>
      <w:sz w:val="22"/>
      <w:szCs w:val="22"/>
    </w:rPr>
  </w:style>
  <w:style w:type="paragraph" w:styleId="Allekirjoitus">
    <w:name w:val="Signature"/>
    <w:basedOn w:val="Normaali"/>
    <w:link w:val="AllekirjoitusChar"/>
    <w:uiPriority w:val="99"/>
    <w:semiHidden/>
    <w:unhideWhenUsed/>
    <w:rsid w:val="00123ECA"/>
    <w:pPr>
      <w:ind w:left="4252"/>
    </w:pPr>
  </w:style>
  <w:style w:type="character" w:customStyle="1" w:styleId="AllekirjoitusChar">
    <w:name w:val="Allekirjoitus Char"/>
    <w:basedOn w:val="Kappaleenoletusfontti"/>
    <w:link w:val="Allekirjoitus"/>
    <w:uiPriority w:val="99"/>
    <w:semiHidden/>
    <w:rsid w:val="00123ECA"/>
  </w:style>
  <w:style w:type="paragraph" w:styleId="Asiakirjanrakenneruutu">
    <w:name w:val="Document Map"/>
    <w:basedOn w:val="Normaali"/>
    <w:link w:val="AsiakirjanrakenneruutuChar"/>
    <w:uiPriority w:val="99"/>
    <w:semiHidden/>
    <w:unhideWhenUsed/>
    <w:rsid w:val="00123ECA"/>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123ECA"/>
    <w:rPr>
      <w:rFonts w:ascii="Segoe UI" w:hAnsi="Segoe UI" w:cs="Segoe UI"/>
      <w:sz w:val="16"/>
      <w:szCs w:val="16"/>
    </w:rPr>
  </w:style>
  <w:style w:type="paragraph" w:styleId="Eivli">
    <w:name w:val="No Spacing"/>
    <w:uiPriority w:val="1"/>
    <w:semiHidden/>
    <w:rsid w:val="00123ECA"/>
  </w:style>
  <w:style w:type="paragraph" w:styleId="Erottuvalainaus">
    <w:name w:val="Intense Quote"/>
    <w:basedOn w:val="Normaali"/>
    <w:next w:val="Normaali"/>
    <w:link w:val="ErottuvalainausChar"/>
    <w:uiPriority w:val="30"/>
    <w:semiHidden/>
    <w:rsid w:val="007C295D"/>
    <w:pPr>
      <w:pBdr>
        <w:left w:val="single" w:sz="4" w:space="4" w:color="002F6C" w:themeColor="accent1"/>
      </w:pBdr>
      <w:spacing w:before="360" w:after="360"/>
      <w:ind w:left="864" w:right="864"/>
      <w:jc w:val="center"/>
    </w:pPr>
    <w:rPr>
      <w:b/>
      <w:i/>
      <w:iCs/>
      <w:color w:val="365ABD" w:themeColor="text2"/>
    </w:rPr>
  </w:style>
  <w:style w:type="character" w:customStyle="1" w:styleId="ErottuvalainausChar">
    <w:name w:val="Erottuva lainaus Char"/>
    <w:basedOn w:val="Kappaleenoletusfontti"/>
    <w:link w:val="Erottuvalainaus"/>
    <w:uiPriority w:val="30"/>
    <w:semiHidden/>
    <w:rsid w:val="007C295D"/>
    <w:rPr>
      <w:b/>
      <w:i/>
      <w:iCs/>
      <w:color w:val="365ABD" w:themeColor="text2"/>
    </w:rPr>
  </w:style>
  <w:style w:type="paragraph" w:styleId="Hakemisto1">
    <w:name w:val="index 1"/>
    <w:basedOn w:val="Normaali"/>
    <w:next w:val="Normaali"/>
    <w:autoRedefine/>
    <w:uiPriority w:val="99"/>
    <w:semiHidden/>
    <w:unhideWhenUsed/>
    <w:rsid w:val="00123ECA"/>
    <w:pPr>
      <w:ind w:left="200" w:hanging="200"/>
    </w:pPr>
  </w:style>
  <w:style w:type="paragraph" w:styleId="Hakemisto2">
    <w:name w:val="index 2"/>
    <w:basedOn w:val="Normaali"/>
    <w:next w:val="Normaali"/>
    <w:autoRedefine/>
    <w:uiPriority w:val="99"/>
    <w:semiHidden/>
    <w:unhideWhenUsed/>
    <w:rsid w:val="00123ECA"/>
    <w:pPr>
      <w:ind w:left="400" w:hanging="200"/>
    </w:pPr>
  </w:style>
  <w:style w:type="paragraph" w:styleId="Hakemisto3">
    <w:name w:val="index 3"/>
    <w:basedOn w:val="Normaali"/>
    <w:next w:val="Normaali"/>
    <w:autoRedefine/>
    <w:uiPriority w:val="99"/>
    <w:semiHidden/>
    <w:unhideWhenUsed/>
    <w:rsid w:val="00123ECA"/>
    <w:pPr>
      <w:ind w:left="600" w:hanging="200"/>
    </w:pPr>
  </w:style>
  <w:style w:type="paragraph" w:styleId="Hakemisto4">
    <w:name w:val="index 4"/>
    <w:basedOn w:val="Normaali"/>
    <w:next w:val="Normaali"/>
    <w:autoRedefine/>
    <w:uiPriority w:val="99"/>
    <w:semiHidden/>
    <w:unhideWhenUsed/>
    <w:rsid w:val="00123ECA"/>
    <w:pPr>
      <w:ind w:left="800" w:hanging="200"/>
    </w:pPr>
  </w:style>
  <w:style w:type="paragraph" w:styleId="Hakemisto5">
    <w:name w:val="index 5"/>
    <w:basedOn w:val="Normaali"/>
    <w:next w:val="Normaali"/>
    <w:autoRedefine/>
    <w:uiPriority w:val="99"/>
    <w:semiHidden/>
    <w:unhideWhenUsed/>
    <w:rsid w:val="00123ECA"/>
    <w:pPr>
      <w:ind w:left="1000" w:hanging="200"/>
    </w:pPr>
  </w:style>
  <w:style w:type="paragraph" w:styleId="Hakemisto6">
    <w:name w:val="index 6"/>
    <w:basedOn w:val="Normaali"/>
    <w:next w:val="Normaali"/>
    <w:autoRedefine/>
    <w:uiPriority w:val="99"/>
    <w:semiHidden/>
    <w:unhideWhenUsed/>
    <w:rsid w:val="00123ECA"/>
    <w:pPr>
      <w:ind w:left="1200" w:hanging="200"/>
    </w:pPr>
  </w:style>
  <w:style w:type="paragraph" w:styleId="Hakemisto7">
    <w:name w:val="index 7"/>
    <w:basedOn w:val="Normaali"/>
    <w:next w:val="Normaali"/>
    <w:autoRedefine/>
    <w:uiPriority w:val="99"/>
    <w:semiHidden/>
    <w:unhideWhenUsed/>
    <w:rsid w:val="00123ECA"/>
    <w:pPr>
      <w:ind w:left="1400" w:hanging="200"/>
    </w:pPr>
  </w:style>
  <w:style w:type="paragraph" w:styleId="Hakemisto8">
    <w:name w:val="index 8"/>
    <w:basedOn w:val="Normaali"/>
    <w:next w:val="Normaali"/>
    <w:autoRedefine/>
    <w:uiPriority w:val="99"/>
    <w:semiHidden/>
    <w:unhideWhenUsed/>
    <w:rsid w:val="00123ECA"/>
    <w:pPr>
      <w:ind w:left="1600" w:hanging="200"/>
    </w:pPr>
  </w:style>
  <w:style w:type="paragraph" w:styleId="Hakemisto9">
    <w:name w:val="index 9"/>
    <w:basedOn w:val="Normaali"/>
    <w:next w:val="Normaali"/>
    <w:autoRedefine/>
    <w:uiPriority w:val="99"/>
    <w:semiHidden/>
    <w:unhideWhenUsed/>
    <w:rsid w:val="00123ECA"/>
    <w:pPr>
      <w:ind w:left="1800" w:hanging="200"/>
    </w:pPr>
  </w:style>
  <w:style w:type="paragraph" w:styleId="Hakemistonotsikko">
    <w:name w:val="index heading"/>
    <w:basedOn w:val="Normaali"/>
    <w:next w:val="Hakemisto1"/>
    <w:uiPriority w:val="99"/>
    <w:semiHidden/>
    <w:unhideWhenUsed/>
    <w:rsid w:val="00123ECA"/>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123ECA"/>
    <w:rPr>
      <w:rFonts w:ascii="Consolas" w:hAnsi="Consolas"/>
    </w:rPr>
  </w:style>
  <w:style w:type="character" w:customStyle="1" w:styleId="HTML-esimuotoiltuChar">
    <w:name w:val="HTML-esimuotoiltu Char"/>
    <w:basedOn w:val="Kappaleenoletusfontti"/>
    <w:link w:val="HTML-esimuotoiltu"/>
    <w:uiPriority w:val="99"/>
    <w:semiHidden/>
    <w:rsid w:val="00123ECA"/>
    <w:rPr>
      <w:rFonts w:ascii="Consolas" w:hAnsi="Consolas"/>
    </w:rPr>
  </w:style>
  <w:style w:type="paragraph" w:styleId="HTML-osoite">
    <w:name w:val="HTML Address"/>
    <w:basedOn w:val="Normaali"/>
    <w:link w:val="HTML-osoiteChar"/>
    <w:uiPriority w:val="99"/>
    <w:semiHidden/>
    <w:unhideWhenUsed/>
    <w:rsid w:val="00123ECA"/>
    <w:rPr>
      <w:i/>
      <w:iCs/>
    </w:rPr>
  </w:style>
  <w:style w:type="character" w:customStyle="1" w:styleId="HTML-osoiteChar">
    <w:name w:val="HTML-osoite Char"/>
    <w:basedOn w:val="Kappaleenoletusfontti"/>
    <w:link w:val="HTML-osoite"/>
    <w:uiPriority w:val="99"/>
    <w:semiHidden/>
    <w:rsid w:val="00123ECA"/>
    <w:rPr>
      <w:i/>
      <w:iCs/>
    </w:rPr>
  </w:style>
  <w:style w:type="paragraph" w:styleId="Huomautuksenotsikko">
    <w:name w:val="Note Heading"/>
    <w:basedOn w:val="Normaali"/>
    <w:next w:val="Normaali"/>
    <w:link w:val="HuomautuksenotsikkoChar"/>
    <w:uiPriority w:val="99"/>
    <w:semiHidden/>
    <w:unhideWhenUsed/>
    <w:rsid w:val="00123ECA"/>
  </w:style>
  <w:style w:type="character" w:customStyle="1" w:styleId="HuomautuksenotsikkoChar">
    <w:name w:val="Huomautuksen otsikko Char"/>
    <w:basedOn w:val="Kappaleenoletusfontti"/>
    <w:link w:val="Huomautuksenotsikko"/>
    <w:uiPriority w:val="99"/>
    <w:semiHidden/>
    <w:rsid w:val="00123ECA"/>
  </w:style>
  <w:style w:type="paragraph" w:styleId="Jatkoluettelo">
    <w:name w:val="List Continue"/>
    <w:basedOn w:val="Normaali"/>
    <w:uiPriority w:val="99"/>
    <w:semiHidden/>
    <w:unhideWhenUsed/>
    <w:rsid w:val="00123ECA"/>
    <w:pPr>
      <w:spacing w:after="120"/>
      <w:ind w:left="283"/>
      <w:contextualSpacing/>
    </w:pPr>
  </w:style>
  <w:style w:type="paragraph" w:styleId="Jatkoluettelo2">
    <w:name w:val="List Continue 2"/>
    <w:basedOn w:val="Normaali"/>
    <w:uiPriority w:val="99"/>
    <w:semiHidden/>
    <w:unhideWhenUsed/>
    <w:rsid w:val="00123ECA"/>
    <w:pPr>
      <w:spacing w:after="120"/>
      <w:ind w:left="566"/>
      <w:contextualSpacing/>
    </w:pPr>
  </w:style>
  <w:style w:type="paragraph" w:styleId="Jatkoluettelo3">
    <w:name w:val="List Continue 3"/>
    <w:basedOn w:val="Normaali"/>
    <w:uiPriority w:val="99"/>
    <w:semiHidden/>
    <w:unhideWhenUsed/>
    <w:rsid w:val="00123ECA"/>
    <w:pPr>
      <w:spacing w:after="120"/>
      <w:ind w:left="849"/>
      <w:contextualSpacing/>
    </w:pPr>
  </w:style>
  <w:style w:type="paragraph" w:styleId="Jatkoluettelo4">
    <w:name w:val="List Continue 4"/>
    <w:basedOn w:val="Normaali"/>
    <w:uiPriority w:val="99"/>
    <w:semiHidden/>
    <w:unhideWhenUsed/>
    <w:rsid w:val="00123ECA"/>
    <w:pPr>
      <w:spacing w:after="120"/>
      <w:ind w:left="1132"/>
      <w:contextualSpacing/>
    </w:pPr>
  </w:style>
  <w:style w:type="paragraph" w:styleId="Jatkoluettelo5">
    <w:name w:val="List Continue 5"/>
    <w:basedOn w:val="Normaali"/>
    <w:uiPriority w:val="99"/>
    <w:semiHidden/>
    <w:unhideWhenUsed/>
    <w:rsid w:val="00123ECA"/>
    <w:pPr>
      <w:spacing w:after="120"/>
      <w:ind w:left="1415"/>
      <w:contextualSpacing/>
    </w:pPr>
  </w:style>
  <w:style w:type="paragraph" w:styleId="Kirjekuorenosoite">
    <w:name w:val="envelope address"/>
    <w:basedOn w:val="Normaali"/>
    <w:uiPriority w:val="99"/>
    <w:semiHidden/>
    <w:unhideWhenUsed/>
    <w:rsid w:val="00123ECA"/>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123ECA"/>
    <w:rPr>
      <w:rFonts w:asciiTheme="majorHAnsi" w:eastAsiaTheme="majorEastAsia" w:hAnsiTheme="majorHAnsi" w:cstheme="majorBidi"/>
    </w:rPr>
  </w:style>
  <w:style w:type="paragraph" w:styleId="Kommentinteksti">
    <w:name w:val="annotation text"/>
    <w:basedOn w:val="Normaali"/>
    <w:link w:val="KommentintekstiChar"/>
    <w:uiPriority w:val="99"/>
    <w:unhideWhenUsed/>
    <w:rsid w:val="00123ECA"/>
  </w:style>
  <w:style w:type="character" w:customStyle="1" w:styleId="KommentintekstiChar">
    <w:name w:val="Kommentin teksti Char"/>
    <w:basedOn w:val="Kappaleenoletusfontti"/>
    <w:link w:val="Kommentinteksti"/>
    <w:uiPriority w:val="99"/>
    <w:rsid w:val="00123ECA"/>
  </w:style>
  <w:style w:type="paragraph" w:styleId="Kommentinotsikko">
    <w:name w:val="annotation subject"/>
    <w:basedOn w:val="Kommentinteksti"/>
    <w:next w:val="Kommentinteksti"/>
    <w:link w:val="KommentinotsikkoChar"/>
    <w:uiPriority w:val="99"/>
    <w:semiHidden/>
    <w:unhideWhenUsed/>
    <w:rsid w:val="00123ECA"/>
    <w:rPr>
      <w:b/>
      <w:bCs/>
    </w:rPr>
  </w:style>
  <w:style w:type="character" w:customStyle="1" w:styleId="KommentinotsikkoChar">
    <w:name w:val="Kommentin otsikko Char"/>
    <w:basedOn w:val="KommentintekstiChar"/>
    <w:link w:val="Kommentinotsikko"/>
    <w:uiPriority w:val="99"/>
    <w:semiHidden/>
    <w:rsid w:val="00123ECA"/>
    <w:rPr>
      <w:b/>
      <w:bCs/>
    </w:rPr>
  </w:style>
  <w:style w:type="paragraph" w:styleId="Kuvaotsikkoluettelo">
    <w:name w:val="table of figures"/>
    <w:basedOn w:val="Normaali"/>
    <w:next w:val="Normaali"/>
    <w:uiPriority w:val="99"/>
    <w:semiHidden/>
    <w:unhideWhenUsed/>
    <w:rsid w:val="00123ECA"/>
  </w:style>
  <w:style w:type="paragraph" w:styleId="Lainaus">
    <w:name w:val="Quote"/>
    <w:basedOn w:val="Normaali"/>
    <w:next w:val="Normaali"/>
    <w:link w:val="LainausChar"/>
    <w:uiPriority w:val="29"/>
    <w:semiHidden/>
    <w:rsid w:val="00123ECA"/>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123ECA"/>
    <w:rPr>
      <w:i/>
      <w:iCs/>
      <w:color w:val="404040" w:themeColor="text1" w:themeTint="BF"/>
    </w:rPr>
  </w:style>
  <w:style w:type="paragraph" w:styleId="Leipteksti">
    <w:name w:val="Body Text"/>
    <w:basedOn w:val="Normaali"/>
    <w:link w:val="LeiptekstiChar"/>
    <w:semiHidden/>
    <w:unhideWhenUsed/>
    <w:rsid w:val="00123ECA"/>
    <w:pPr>
      <w:spacing w:after="120"/>
    </w:pPr>
  </w:style>
  <w:style w:type="character" w:customStyle="1" w:styleId="LeiptekstiChar">
    <w:name w:val="Leipäteksti Char"/>
    <w:basedOn w:val="Kappaleenoletusfontti"/>
    <w:link w:val="Leipteksti"/>
    <w:semiHidden/>
    <w:rsid w:val="00123ECA"/>
  </w:style>
  <w:style w:type="paragraph" w:styleId="Leipteksti2">
    <w:name w:val="Body Text 2"/>
    <w:basedOn w:val="Normaali"/>
    <w:link w:val="Leipteksti2Char"/>
    <w:uiPriority w:val="99"/>
    <w:semiHidden/>
    <w:unhideWhenUsed/>
    <w:rsid w:val="00123ECA"/>
    <w:pPr>
      <w:spacing w:after="120" w:line="480" w:lineRule="auto"/>
    </w:pPr>
  </w:style>
  <w:style w:type="character" w:customStyle="1" w:styleId="Leipteksti2Char">
    <w:name w:val="Leipäteksti 2 Char"/>
    <w:basedOn w:val="Kappaleenoletusfontti"/>
    <w:link w:val="Leipteksti2"/>
    <w:uiPriority w:val="99"/>
    <w:semiHidden/>
    <w:rsid w:val="00123ECA"/>
  </w:style>
  <w:style w:type="paragraph" w:styleId="Leipteksti3">
    <w:name w:val="Body Text 3"/>
    <w:basedOn w:val="Normaali"/>
    <w:link w:val="Leipteksti3Char"/>
    <w:uiPriority w:val="99"/>
    <w:semiHidden/>
    <w:unhideWhenUsed/>
    <w:rsid w:val="00123ECA"/>
    <w:pPr>
      <w:spacing w:after="120"/>
    </w:pPr>
    <w:rPr>
      <w:sz w:val="16"/>
      <w:szCs w:val="16"/>
    </w:rPr>
  </w:style>
  <w:style w:type="character" w:customStyle="1" w:styleId="Leipteksti3Char">
    <w:name w:val="Leipäteksti 3 Char"/>
    <w:basedOn w:val="Kappaleenoletusfontti"/>
    <w:link w:val="Leipteksti3"/>
    <w:uiPriority w:val="99"/>
    <w:semiHidden/>
    <w:rsid w:val="00123ECA"/>
    <w:rPr>
      <w:sz w:val="16"/>
      <w:szCs w:val="16"/>
    </w:rPr>
  </w:style>
  <w:style w:type="paragraph" w:styleId="Leiptekstin1rivinsisennys">
    <w:name w:val="Body Text First Indent"/>
    <w:basedOn w:val="Leipteksti"/>
    <w:link w:val="Leiptekstin1rivinsisennysChar"/>
    <w:uiPriority w:val="99"/>
    <w:semiHidden/>
    <w:unhideWhenUsed/>
    <w:rsid w:val="00123ECA"/>
    <w:pPr>
      <w:spacing w:after="0"/>
      <w:ind w:firstLine="360"/>
    </w:pPr>
  </w:style>
  <w:style w:type="character" w:customStyle="1" w:styleId="Leiptekstin1rivinsisennysChar">
    <w:name w:val="Leipätekstin 1. rivin sisennys Char"/>
    <w:basedOn w:val="LeiptekstiChar"/>
    <w:link w:val="Leiptekstin1rivinsisennys"/>
    <w:uiPriority w:val="99"/>
    <w:semiHidden/>
    <w:rsid w:val="00123ECA"/>
  </w:style>
  <w:style w:type="paragraph" w:styleId="Sisennettyleipteksti">
    <w:name w:val="Body Text Indent"/>
    <w:basedOn w:val="Normaali"/>
    <w:link w:val="SisennettyleiptekstiChar"/>
    <w:uiPriority w:val="99"/>
    <w:semiHidden/>
    <w:unhideWhenUsed/>
    <w:rsid w:val="00123ECA"/>
    <w:pPr>
      <w:spacing w:after="120"/>
      <w:ind w:left="283"/>
    </w:pPr>
  </w:style>
  <w:style w:type="character" w:customStyle="1" w:styleId="SisennettyleiptekstiChar">
    <w:name w:val="Sisennetty leipäteksti Char"/>
    <w:basedOn w:val="Kappaleenoletusfontti"/>
    <w:link w:val="Sisennettyleipteksti"/>
    <w:uiPriority w:val="99"/>
    <w:semiHidden/>
    <w:rsid w:val="00123ECA"/>
  </w:style>
  <w:style w:type="paragraph" w:styleId="Leiptekstin1rivinsisennys2">
    <w:name w:val="Body Text First Indent 2"/>
    <w:basedOn w:val="Sisennettyleipteksti"/>
    <w:link w:val="Leiptekstin1rivinsisennys2Char"/>
    <w:uiPriority w:val="99"/>
    <w:semiHidden/>
    <w:unhideWhenUsed/>
    <w:rsid w:val="00123ECA"/>
    <w:pPr>
      <w:spacing w:after="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123ECA"/>
  </w:style>
  <w:style w:type="paragraph" w:styleId="Lohkoteksti">
    <w:name w:val="Block Text"/>
    <w:basedOn w:val="Normaali"/>
    <w:uiPriority w:val="99"/>
    <w:semiHidden/>
    <w:unhideWhenUsed/>
    <w:rsid w:val="007C295D"/>
    <w:pPr>
      <w:pBdr>
        <w:top w:val="single" w:sz="2" w:space="10" w:color="365ABD" w:themeColor="text2"/>
        <w:left w:val="single" w:sz="2" w:space="10" w:color="365ABD" w:themeColor="text2"/>
        <w:bottom w:val="single" w:sz="2" w:space="10" w:color="365ABD" w:themeColor="text2"/>
        <w:right w:val="single" w:sz="2" w:space="10" w:color="365ABD" w:themeColor="text2"/>
      </w:pBdr>
      <w:ind w:left="1152" w:right="1152"/>
    </w:pPr>
    <w:rPr>
      <w:rFonts w:asciiTheme="minorHAnsi" w:eastAsiaTheme="minorEastAsia" w:hAnsiTheme="minorHAnsi" w:cstheme="minorBidi"/>
      <w:i/>
      <w:iCs/>
      <w:color w:val="365ABD" w:themeColor="text2"/>
    </w:rPr>
  </w:style>
  <w:style w:type="paragraph" w:styleId="Lopetus">
    <w:name w:val="Closing"/>
    <w:basedOn w:val="Normaali"/>
    <w:link w:val="LopetusChar"/>
    <w:uiPriority w:val="99"/>
    <w:semiHidden/>
    <w:unhideWhenUsed/>
    <w:rsid w:val="00123ECA"/>
    <w:pPr>
      <w:ind w:left="4252"/>
    </w:pPr>
  </w:style>
  <w:style w:type="character" w:customStyle="1" w:styleId="LopetusChar">
    <w:name w:val="Lopetus Char"/>
    <w:basedOn w:val="Kappaleenoletusfontti"/>
    <w:link w:val="Lopetus"/>
    <w:uiPriority w:val="99"/>
    <w:semiHidden/>
    <w:rsid w:val="00123ECA"/>
  </w:style>
  <w:style w:type="paragraph" w:styleId="Loppuviitteenteksti">
    <w:name w:val="endnote text"/>
    <w:basedOn w:val="Normaali"/>
    <w:link w:val="LoppuviitteentekstiChar"/>
    <w:uiPriority w:val="99"/>
    <w:semiHidden/>
    <w:unhideWhenUsed/>
    <w:rsid w:val="00123ECA"/>
  </w:style>
  <w:style w:type="character" w:customStyle="1" w:styleId="LoppuviitteentekstiChar">
    <w:name w:val="Loppuviitteen teksti Char"/>
    <w:basedOn w:val="Kappaleenoletusfontti"/>
    <w:link w:val="Loppuviitteenteksti"/>
    <w:uiPriority w:val="99"/>
    <w:semiHidden/>
    <w:rsid w:val="00123ECA"/>
  </w:style>
  <w:style w:type="paragraph" w:styleId="Luettelo">
    <w:name w:val="List"/>
    <w:basedOn w:val="Normaali"/>
    <w:uiPriority w:val="99"/>
    <w:semiHidden/>
    <w:unhideWhenUsed/>
    <w:rsid w:val="00123ECA"/>
    <w:pPr>
      <w:ind w:left="283" w:hanging="283"/>
      <w:contextualSpacing/>
    </w:pPr>
  </w:style>
  <w:style w:type="paragraph" w:styleId="Luettelo2">
    <w:name w:val="List 2"/>
    <w:basedOn w:val="Normaali"/>
    <w:uiPriority w:val="99"/>
    <w:semiHidden/>
    <w:unhideWhenUsed/>
    <w:rsid w:val="00123ECA"/>
    <w:pPr>
      <w:ind w:left="566" w:hanging="283"/>
      <w:contextualSpacing/>
    </w:pPr>
  </w:style>
  <w:style w:type="paragraph" w:styleId="Luettelo3">
    <w:name w:val="List 3"/>
    <w:basedOn w:val="Normaali"/>
    <w:uiPriority w:val="99"/>
    <w:semiHidden/>
    <w:unhideWhenUsed/>
    <w:rsid w:val="00123ECA"/>
    <w:pPr>
      <w:ind w:left="849" w:hanging="283"/>
      <w:contextualSpacing/>
    </w:pPr>
  </w:style>
  <w:style w:type="paragraph" w:styleId="Luettelo4">
    <w:name w:val="List 4"/>
    <w:basedOn w:val="Normaali"/>
    <w:uiPriority w:val="99"/>
    <w:semiHidden/>
    <w:unhideWhenUsed/>
    <w:rsid w:val="00123ECA"/>
    <w:pPr>
      <w:ind w:left="1132" w:hanging="283"/>
      <w:contextualSpacing/>
    </w:pPr>
  </w:style>
  <w:style w:type="paragraph" w:styleId="Luettelo5">
    <w:name w:val="List 5"/>
    <w:basedOn w:val="Normaali"/>
    <w:uiPriority w:val="99"/>
    <w:semiHidden/>
    <w:unhideWhenUsed/>
    <w:rsid w:val="00123ECA"/>
    <w:pPr>
      <w:ind w:left="1415" w:hanging="283"/>
      <w:contextualSpacing/>
    </w:pPr>
  </w:style>
  <w:style w:type="paragraph" w:styleId="Lhdeluettelo">
    <w:name w:val="Bibliography"/>
    <w:basedOn w:val="Normaali"/>
    <w:next w:val="Normaali"/>
    <w:uiPriority w:val="37"/>
    <w:semiHidden/>
    <w:unhideWhenUsed/>
    <w:rsid w:val="00123ECA"/>
  </w:style>
  <w:style w:type="paragraph" w:styleId="Lhdeluettelonotsikko">
    <w:name w:val="toa heading"/>
    <w:basedOn w:val="Normaali"/>
    <w:next w:val="Normaali"/>
    <w:uiPriority w:val="99"/>
    <w:semiHidden/>
    <w:unhideWhenUsed/>
    <w:rsid w:val="00123ECA"/>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semiHidden/>
    <w:unhideWhenUsed/>
    <w:qFormat/>
    <w:rsid w:val="00123ECA"/>
    <w:pPr>
      <w:ind w:left="200" w:hanging="200"/>
    </w:pPr>
  </w:style>
  <w:style w:type="paragraph" w:styleId="Makroteksti">
    <w:name w:val="macro"/>
    <w:link w:val="MakrotekstiChar"/>
    <w:uiPriority w:val="99"/>
    <w:semiHidden/>
    <w:unhideWhenUsed/>
    <w:rsid w:val="00123EC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iChar">
    <w:name w:val="Makroteksti Char"/>
    <w:basedOn w:val="Kappaleenoletusfontti"/>
    <w:link w:val="Makroteksti"/>
    <w:uiPriority w:val="99"/>
    <w:semiHidden/>
    <w:rsid w:val="00123ECA"/>
    <w:rPr>
      <w:rFonts w:ascii="Consolas" w:hAnsi="Consolas"/>
    </w:rPr>
  </w:style>
  <w:style w:type="paragraph" w:styleId="Merkittyluettelo">
    <w:name w:val="List Bullet"/>
    <w:basedOn w:val="Normaali"/>
    <w:uiPriority w:val="99"/>
    <w:semiHidden/>
    <w:unhideWhenUsed/>
    <w:rsid w:val="00123ECA"/>
    <w:pPr>
      <w:numPr>
        <w:numId w:val="4"/>
      </w:numPr>
      <w:contextualSpacing/>
    </w:pPr>
  </w:style>
  <w:style w:type="paragraph" w:styleId="Merkittyluettelo2">
    <w:name w:val="List Bullet 2"/>
    <w:basedOn w:val="Normaali"/>
    <w:uiPriority w:val="99"/>
    <w:semiHidden/>
    <w:unhideWhenUsed/>
    <w:rsid w:val="00123ECA"/>
    <w:pPr>
      <w:numPr>
        <w:numId w:val="5"/>
      </w:numPr>
      <w:contextualSpacing/>
    </w:pPr>
  </w:style>
  <w:style w:type="paragraph" w:styleId="Merkittyluettelo3">
    <w:name w:val="List Bullet 3"/>
    <w:basedOn w:val="Normaali"/>
    <w:uiPriority w:val="99"/>
    <w:semiHidden/>
    <w:unhideWhenUsed/>
    <w:rsid w:val="00123ECA"/>
    <w:pPr>
      <w:numPr>
        <w:numId w:val="6"/>
      </w:numPr>
      <w:contextualSpacing/>
    </w:pPr>
  </w:style>
  <w:style w:type="paragraph" w:styleId="Merkittyluettelo4">
    <w:name w:val="List Bullet 4"/>
    <w:basedOn w:val="Normaali"/>
    <w:uiPriority w:val="99"/>
    <w:semiHidden/>
    <w:unhideWhenUsed/>
    <w:rsid w:val="00123ECA"/>
    <w:pPr>
      <w:numPr>
        <w:numId w:val="7"/>
      </w:numPr>
      <w:contextualSpacing/>
    </w:pPr>
  </w:style>
  <w:style w:type="paragraph" w:styleId="Merkittyluettelo5">
    <w:name w:val="List Bullet 5"/>
    <w:basedOn w:val="Normaali"/>
    <w:uiPriority w:val="99"/>
    <w:semiHidden/>
    <w:unhideWhenUsed/>
    <w:rsid w:val="00123ECA"/>
    <w:pPr>
      <w:numPr>
        <w:numId w:val="8"/>
      </w:numPr>
      <w:contextualSpacing/>
    </w:pPr>
  </w:style>
  <w:style w:type="paragraph" w:styleId="NormaaliWWW">
    <w:name w:val="Normal (Web)"/>
    <w:basedOn w:val="Normaali"/>
    <w:uiPriority w:val="99"/>
    <w:unhideWhenUsed/>
    <w:rsid w:val="00123ECA"/>
    <w:rPr>
      <w:rFonts w:ascii="Times New Roman" w:hAnsi="Times New Roman"/>
      <w:sz w:val="24"/>
      <w:szCs w:val="24"/>
    </w:rPr>
  </w:style>
  <w:style w:type="paragraph" w:styleId="Numeroituluettelo">
    <w:name w:val="List Number"/>
    <w:basedOn w:val="Normaali"/>
    <w:uiPriority w:val="99"/>
    <w:semiHidden/>
    <w:unhideWhenUsed/>
    <w:rsid w:val="00123ECA"/>
    <w:pPr>
      <w:numPr>
        <w:numId w:val="9"/>
      </w:numPr>
      <w:contextualSpacing/>
    </w:pPr>
  </w:style>
  <w:style w:type="paragraph" w:styleId="Numeroituluettelo2">
    <w:name w:val="List Number 2"/>
    <w:basedOn w:val="Normaali"/>
    <w:uiPriority w:val="99"/>
    <w:semiHidden/>
    <w:unhideWhenUsed/>
    <w:rsid w:val="00123ECA"/>
    <w:pPr>
      <w:numPr>
        <w:numId w:val="10"/>
      </w:numPr>
      <w:contextualSpacing/>
    </w:pPr>
  </w:style>
  <w:style w:type="paragraph" w:styleId="Numeroituluettelo3">
    <w:name w:val="List Number 3"/>
    <w:basedOn w:val="Normaali"/>
    <w:uiPriority w:val="99"/>
    <w:semiHidden/>
    <w:unhideWhenUsed/>
    <w:rsid w:val="00123ECA"/>
    <w:pPr>
      <w:numPr>
        <w:numId w:val="11"/>
      </w:numPr>
      <w:contextualSpacing/>
    </w:pPr>
  </w:style>
  <w:style w:type="paragraph" w:styleId="Numeroituluettelo4">
    <w:name w:val="List Number 4"/>
    <w:basedOn w:val="Normaali"/>
    <w:uiPriority w:val="99"/>
    <w:semiHidden/>
    <w:unhideWhenUsed/>
    <w:rsid w:val="00123ECA"/>
    <w:pPr>
      <w:numPr>
        <w:numId w:val="12"/>
      </w:numPr>
      <w:contextualSpacing/>
    </w:pPr>
  </w:style>
  <w:style w:type="paragraph" w:styleId="Numeroituluettelo5">
    <w:name w:val="List Number 5"/>
    <w:basedOn w:val="Normaali"/>
    <w:uiPriority w:val="99"/>
    <w:semiHidden/>
    <w:unhideWhenUsed/>
    <w:rsid w:val="00123ECA"/>
    <w:pPr>
      <w:numPr>
        <w:numId w:val="13"/>
      </w:numPr>
      <w:contextualSpacing/>
    </w:pPr>
  </w:style>
  <w:style w:type="paragraph" w:styleId="Pivmr">
    <w:name w:val="Date"/>
    <w:basedOn w:val="Normaali"/>
    <w:next w:val="Normaali"/>
    <w:link w:val="PivmrChar"/>
    <w:uiPriority w:val="99"/>
    <w:semiHidden/>
    <w:unhideWhenUsed/>
    <w:rsid w:val="00123ECA"/>
  </w:style>
  <w:style w:type="character" w:customStyle="1" w:styleId="PivmrChar">
    <w:name w:val="Päivämäärä Char"/>
    <w:basedOn w:val="Kappaleenoletusfontti"/>
    <w:link w:val="Pivmr"/>
    <w:uiPriority w:val="99"/>
    <w:semiHidden/>
    <w:rsid w:val="00123ECA"/>
  </w:style>
  <w:style w:type="paragraph" w:styleId="Sisennettyleipteksti2">
    <w:name w:val="Body Text Indent 2"/>
    <w:basedOn w:val="Normaali"/>
    <w:link w:val="Sisennettyleipteksti2Char"/>
    <w:uiPriority w:val="99"/>
    <w:semiHidden/>
    <w:unhideWhenUsed/>
    <w:rsid w:val="00123ECA"/>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123ECA"/>
  </w:style>
  <w:style w:type="paragraph" w:styleId="Sisennettyleipteksti3">
    <w:name w:val="Body Text Indent 3"/>
    <w:basedOn w:val="Normaali"/>
    <w:link w:val="Sisennettyleipteksti3Char"/>
    <w:uiPriority w:val="99"/>
    <w:semiHidden/>
    <w:unhideWhenUsed/>
    <w:rsid w:val="00123ECA"/>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123ECA"/>
    <w:rPr>
      <w:sz w:val="16"/>
      <w:szCs w:val="16"/>
    </w:rPr>
  </w:style>
  <w:style w:type="paragraph" w:styleId="Sisluet5">
    <w:name w:val="toc 5"/>
    <w:basedOn w:val="Normaali"/>
    <w:next w:val="Normaali"/>
    <w:autoRedefine/>
    <w:uiPriority w:val="39"/>
    <w:unhideWhenUsed/>
    <w:rsid w:val="00123ECA"/>
    <w:pPr>
      <w:spacing w:after="100"/>
      <w:ind w:left="800"/>
    </w:pPr>
  </w:style>
  <w:style w:type="paragraph" w:styleId="Sisluet6">
    <w:name w:val="toc 6"/>
    <w:basedOn w:val="Normaali"/>
    <w:next w:val="Normaali"/>
    <w:autoRedefine/>
    <w:uiPriority w:val="39"/>
    <w:unhideWhenUsed/>
    <w:rsid w:val="00123ECA"/>
    <w:pPr>
      <w:spacing w:after="100"/>
      <w:ind w:left="1000"/>
    </w:pPr>
  </w:style>
  <w:style w:type="paragraph" w:styleId="Sisluet7">
    <w:name w:val="toc 7"/>
    <w:basedOn w:val="Normaali"/>
    <w:next w:val="Normaali"/>
    <w:autoRedefine/>
    <w:uiPriority w:val="39"/>
    <w:unhideWhenUsed/>
    <w:rsid w:val="00123ECA"/>
    <w:pPr>
      <w:spacing w:after="100"/>
      <w:ind w:left="1200"/>
    </w:pPr>
  </w:style>
  <w:style w:type="paragraph" w:styleId="Sisluet8">
    <w:name w:val="toc 8"/>
    <w:basedOn w:val="Normaali"/>
    <w:next w:val="Normaali"/>
    <w:autoRedefine/>
    <w:uiPriority w:val="39"/>
    <w:unhideWhenUsed/>
    <w:rsid w:val="00123ECA"/>
    <w:pPr>
      <w:spacing w:after="100"/>
      <w:ind w:left="1400"/>
    </w:pPr>
  </w:style>
  <w:style w:type="paragraph" w:styleId="Sisluet9">
    <w:name w:val="toc 9"/>
    <w:basedOn w:val="Normaali"/>
    <w:next w:val="Normaali"/>
    <w:autoRedefine/>
    <w:uiPriority w:val="39"/>
    <w:unhideWhenUsed/>
    <w:rsid w:val="00123ECA"/>
    <w:pPr>
      <w:spacing w:after="100"/>
      <w:ind w:left="1600"/>
    </w:pPr>
  </w:style>
  <w:style w:type="paragraph" w:styleId="Tervehdys">
    <w:name w:val="Salutation"/>
    <w:basedOn w:val="Normaali"/>
    <w:next w:val="Normaali"/>
    <w:link w:val="TervehdysChar"/>
    <w:uiPriority w:val="99"/>
    <w:semiHidden/>
    <w:unhideWhenUsed/>
    <w:rsid w:val="00123ECA"/>
  </w:style>
  <w:style w:type="character" w:customStyle="1" w:styleId="TervehdysChar">
    <w:name w:val="Tervehdys Char"/>
    <w:basedOn w:val="Kappaleenoletusfontti"/>
    <w:link w:val="Tervehdys"/>
    <w:uiPriority w:val="99"/>
    <w:semiHidden/>
    <w:rsid w:val="00123ECA"/>
  </w:style>
  <w:style w:type="paragraph" w:styleId="Vaintekstin">
    <w:name w:val="Plain Text"/>
    <w:basedOn w:val="Normaali"/>
    <w:link w:val="VaintekstinChar"/>
    <w:uiPriority w:val="99"/>
    <w:semiHidden/>
    <w:unhideWhenUsed/>
    <w:rsid w:val="00123ECA"/>
    <w:rPr>
      <w:rFonts w:ascii="Consolas" w:hAnsi="Consolas"/>
      <w:sz w:val="21"/>
      <w:szCs w:val="21"/>
    </w:rPr>
  </w:style>
  <w:style w:type="character" w:customStyle="1" w:styleId="VaintekstinChar">
    <w:name w:val="Vain tekstinä Char"/>
    <w:basedOn w:val="Kappaleenoletusfontti"/>
    <w:link w:val="Vaintekstin"/>
    <w:uiPriority w:val="99"/>
    <w:semiHidden/>
    <w:rsid w:val="00123ECA"/>
    <w:rPr>
      <w:rFonts w:ascii="Consolas" w:hAnsi="Consolas"/>
      <w:sz w:val="21"/>
      <w:szCs w:val="21"/>
    </w:rPr>
  </w:style>
  <w:style w:type="paragraph" w:styleId="Vakiosisennys">
    <w:name w:val="Normal Indent"/>
    <w:basedOn w:val="Normaali"/>
    <w:uiPriority w:val="99"/>
    <w:semiHidden/>
    <w:unhideWhenUsed/>
    <w:rsid w:val="00123ECA"/>
    <w:pPr>
      <w:ind w:left="1304"/>
    </w:pPr>
  </w:style>
  <w:style w:type="paragraph" w:styleId="Viestinallekirjoitus">
    <w:name w:val="E-mail Signature"/>
    <w:basedOn w:val="Normaali"/>
    <w:link w:val="ViestinallekirjoitusChar"/>
    <w:uiPriority w:val="99"/>
    <w:semiHidden/>
    <w:unhideWhenUsed/>
    <w:rsid w:val="00123ECA"/>
  </w:style>
  <w:style w:type="character" w:customStyle="1" w:styleId="ViestinallekirjoitusChar">
    <w:name w:val="Viestin allekirjoitus Char"/>
    <w:basedOn w:val="Kappaleenoletusfontti"/>
    <w:link w:val="Viestinallekirjoitus"/>
    <w:uiPriority w:val="99"/>
    <w:semiHidden/>
    <w:rsid w:val="00123ECA"/>
  </w:style>
  <w:style w:type="paragraph" w:styleId="Viestinotsikko">
    <w:name w:val="Message Header"/>
    <w:basedOn w:val="Normaali"/>
    <w:link w:val="ViestinotsikkoChar"/>
    <w:uiPriority w:val="99"/>
    <w:semiHidden/>
    <w:unhideWhenUsed/>
    <w:rsid w:val="00123E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123ECA"/>
    <w:rPr>
      <w:rFonts w:asciiTheme="majorHAnsi" w:eastAsiaTheme="majorEastAsia" w:hAnsiTheme="majorHAnsi" w:cstheme="majorBidi"/>
      <w:sz w:val="24"/>
      <w:szCs w:val="24"/>
      <w:shd w:val="pct20" w:color="auto" w:fill="auto"/>
    </w:rPr>
  </w:style>
  <w:style w:type="paragraph" w:customStyle="1" w:styleId="VNLainaus">
    <w:name w:val="VN_Lainaus"/>
    <w:basedOn w:val="VNLeip1kappale"/>
    <w:rsid w:val="001E325E"/>
    <w:pPr>
      <w:ind w:left="510"/>
    </w:pPr>
    <w:rPr>
      <w:i/>
    </w:rPr>
  </w:style>
  <w:style w:type="table" w:styleId="TaulukkoRuudukko">
    <w:name w:val="Table Grid"/>
    <w:basedOn w:val="Normaalitaulukko"/>
    <w:uiPriority w:val="59"/>
    <w:rsid w:val="00CD0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riksruudukko-korostus6">
    <w:name w:val="Colorful Grid Accent 6"/>
    <w:basedOn w:val="Normaalitaulukko"/>
    <w:uiPriority w:val="73"/>
    <w:rsid w:val="00664F08"/>
    <w:rPr>
      <w:color w:val="000000" w:themeColor="text1"/>
    </w:rPr>
    <w:tblPr>
      <w:tblStyleRowBandSize w:val="1"/>
      <w:tblStyleColBandSize w:val="1"/>
      <w:tblBorders>
        <w:insideH w:val="single" w:sz="4" w:space="0" w:color="FFFFFF" w:themeColor="background1"/>
      </w:tblBorders>
    </w:tblPr>
    <w:tcPr>
      <w:shd w:val="clear" w:color="auto" w:fill="BAFFFB" w:themeFill="accent6" w:themeFillTint="33"/>
    </w:tcPr>
    <w:tblStylePr w:type="firstRow">
      <w:rPr>
        <w:b/>
        <w:bCs/>
      </w:rPr>
      <w:tblPr/>
      <w:tcPr>
        <w:shd w:val="clear" w:color="auto" w:fill="75FFF7" w:themeFill="accent6" w:themeFillTint="66"/>
      </w:tcPr>
    </w:tblStylePr>
    <w:tblStylePr w:type="lastRow">
      <w:rPr>
        <w:b/>
        <w:bCs/>
        <w:color w:val="000000" w:themeColor="text1"/>
      </w:rPr>
      <w:tblPr/>
      <w:tcPr>
        <w:shd w:val="clear" w:color="auto" w:fill="75FFF7" w:themeFill="accent6" w:themeFillTint="66"/>
      </w:tcPr>
    </w:tblStylePr>
    <w:tblStylePr w:type="firstCol">
      <w:rPr>
        <w:color w:val="FFFFFF" w:themeColor="background1"/>
      </w:rPr>
      <w:tblPr/>
      <w:tcPr>
        <w:shd w:val="clear" w:color="auto" w:fill="007B75" w:themeFill="accent6" w:themeFillShade="BF"/>
      </w:tcPr>
    </w:tblStylePr>
    <w:tblStylePr w:type="lastCol">
      <w:rPr>
        <w:color w:val="FFFFFF" w:themeColor="background1"/>
      </w:rPr>
      <w:tblPr/>
      <w:tcPr>
        <w:shd w:val="clear" w:color="auto" w:fill="007B75" w:themeFill="accent6" w:themeFillShade="BF"/>
      </w:tcPr>
    </w:tblStylePr>
    <w:tblStylePr w:type="band1Vert">
      <w:tblPr/>
      <w:tcPr>
        <w:shd w:val="clear" w:color="auto" w:fill="53FFF6" w:themeFill="accent6" w:themeFillTint="7F"/>
      </w:tcPr>
    </w:tblStylePr>
    <w:tblStylePr w:type="band1Horz">
      <w:tblPr/>
      <w:tcPr>
        <w:shd w:val="clear" w:color="auto" w:fill="53FFF6" w:themeFill="accent6" w:themeFillTint="7F"/>
      </w:tcPr>
    </w:tblStylePr>
  </w:style>
  <w:style w:type="paragraph" w:styleId="Muutos">
    <w:name w:val="Revision"/>
    <w:hidden/>
    <w:uiPriority w:val="99"/>
    <w:semiHidden/>
    <w:rsid w:val="00EE7BDF"/>
  </w:style>
  <w:style w:type="paragraph" w:customStyle="1" w:styleId="VNkuvailulehtitop">
    <w:name w:val="VN_kuvailulehti top"/>
    <w:basedOn w:val="Normaali"/>
    <w:rsid w:val="000153BA"/>
    <w:pPr>
      <w:ind w:left="170"/>
      <w:jc w:val="right"/>
    </w:pPr>
    <w:rPr>
      <w:b/>
      <w:sz w:val="24"/>
    </w:rPr>
  </w:style>
  <w:style w:type="character" w:styleId="Erottuvaviittaus">
    <w:name w:val="Intense Reference"/>
    <w:basedOn w:val="Kappaleenoletusfontti"/>
    <w:uiPriority w:val="32"/>
    <w:semiHidden/>
    <w:rsid w:val="007C295D"/>
    <w:rPr>
      <w:b/>
      <w:bCs/>
      <w:smallCaps/>
      <w:color w:val="365ABD" w:themeColor="text2"/>
      <w:spacing w:val="5"/>
      <w:u w:val="single"/>
    </w:rPr>
  </w:style>
  <w:style w:type="character" w:styleId="Hienovarainenviittaus">
    <w:name w:val="Subtle Reference"/>
    <w:basedOn w:val="Kappaleenoletusfontti"/>
    <w:uiPriority w:val="31"/>
    <w:semiHidden/>
    <w:rsid w:val="007C295D"/>
    <w:rPr>
      <w:smallCaps/>
      <w:color w:val="365ABD" w:themeColor="text2"/>
      <w:u w:val="single"/>
    </w:rPr>
  </w:style>
  <w:style w:type="table" w:customStyle="1" w:styleId="VNTaulukko2021">
    <w:name w:val="_VN_Taulukko_2021"/>
    <w:basedOn w:val="Normaalitaulukko"/>
    <w:uiPriority w:val="99"/>
    <w:rsid w:val="008036A2"/>
    <w:pPr>
      <w:jc w:val="center"/>
    </w:pPr>
    <w:rPr>
      <w:rFonts w:ascii="Arial Narrow" w:hAnsi="Arial Narrow"/>
      <w:sz w:val="22"/>
      <w:szCs w:val="22"/>
    </w:rPr>
    <w:tblPr>
      <w:tblStyleRowBandSize w:val="1"/>
      <w:tblStyleColBandSize w:val="1"/>
      <w:tblBorders>
        <w:bottom w:val="single" w:sz="4" w:space="0" w:color="000000" w:themeColor="text1"/>
        <w:insideH w:val="single" w:sz="4" w:space="0" w:color="000000" w:themeColor="text1"/>
      </w:tblBorders>
    </w:tblPr>
    <w:tblStylePr w:type="firstRow">
      <w:pPr>
        <w:wordWrap/>
        <w:spacing w:beforeLines="0" w:before="170" w:beforeAutospacing="0" w:afterLines="0" w:after="170" w:afterAutospacing="0" w:line="260" w:lineRule="atLeast"/>
        <w:jc w:val="center"/>
      </w:pPr>
      <w:rPr>
        <w:rFonts w:ascii="Arial Narrow" w:hAnsi="Arial Narrow"/>
        <w:b/>
        <w:i w:val="0"/>
        <w:color w:val="365ABD" w:themeColor="text2"/>
        <w:sz w:val="22"/>
      </w:rPr>
      <w:tblPr/>
      <w:tcPr>
        <w:tcBorders>
          <w:bottom w:val="single" w:sz="18" w:space="0" w:color="365ABD" w:themeColor="text2"/>
        </w:tcBorders>
      </w:tcPr>
    </w:tblStylePr>
    <w:tblStylePr w:type="lastRow">
      <w:pPr>
        <w:jc w:val="center"/>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center"/>
      </w:pPr>
    </w:tblStylePr>
    <w:tblStylePr w:type="band1Vert">
      <w:pPr>
        <w:jc w:val="center"/>
      </w:pPr>
    </w:tblStylePr>
    <w:tblStylePr w:type="band2Vert">
      <w:pPr>
        <w:jc w:val="center"/>
      </w:pPr>
    </w:tblStylePr>
    <w:tblStylePr w:type="band1Horz">
      <w:pPr>
        <w:wordWrap/>
        <w:spacing w:beforeLines="0" w:before="170" w:beforeAutospacing="0" w:afterLines="0" w:after="170" w:afterAutospacing="0" w:line="260" w:lineRule="atLeast"/>
        <w:jc w:val="center"/>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tblStylePr w:type="band2Horz">
      <w:pPr>
        <w:wordWrap/>
        <w:spacing w:beforeLines="0" w:before="170" w:beforeAutospacing="0" w:afterLines="0" w:after="170" w:afterAutospacing="0" w:line="260" w:lineRule="atLeast"/>
        <w:jc w:val="center"/>
      </w:pPr>
      <w:tblPr/>
      <w:tcPr>
        <w:tcBorders>
          <w:bottom w:val="nil"/>
          <w:insideH w:val="single" w:sz="4" w:space="0" w:color="000000" w:themeColor="text1"/>
        </w:tcBorders>
      </w:tcPr>
    </w:tblStylePr>
  </w:style>
  <w:style w:type="table" w:customStyle="1" w:styleId="VNInfolaatikko2020">
    <w:name w:val="_VN_Infolaatikko_2020"/>
    <w:basedOn w:val="Normaalitaulukko"/>
    <w:uiPriority w:val="99"/>
    <w:rsid w:val="00975E43"/>
    <w:pPr>
      <w:spacing w:before="340" w:after="454" w:line="260" w:lineRule="atLeast"/>
      <w:ind w:left="340" w:right="340"/>
    </w:pPr>
    <w:tblPr/>
    <w:tcPr>
      <w:shd w:val="clear" w:color="auto" w:fill="D9E9FF" w:themeFill="accent2" w:themeFillTint="33"/>
      <w:vAlign w:val="center"/>
    </w:tcPr>
  </w:style>
  <w:style w:type="paragraph" w:customStyle="1" w:styleId="VNtaulukko-otsikkonumerointi">
    <w:name w:val="VN_taulukko-otsikko_numerointi"/>
    <w:basedOn w:val="VNTaulukonotsikkoeinumeroitu"/>
    <w:rsid w:val="009E0826"/>
    <w:pPr>
      <w:numPr>
        <w:numId w:val="15"/>
      </w:numPr>
      <w:spacing w:before="560"/>
      <w:ind w:left="1134" w:hanging="1134"/>
    </w:pPr>
    <w:rPr>
      <w:b w:val="0"/>
    </w:rPr>
  </w:style>
  <w:style w:type="paragraph" w:customStyle="1" w:styleId="VNTekijt">
    <w:name w:val="VN_Tekijät"/>
    <w:basedOn w:val="VNNiminalaotsikko"/>
    <w:rsid w:val="00200273"/>
    <w:pPr>
      <w:spacing w:after="480" w:line="360" w:lineRule="atLeast"/>
    </w:pPr>
    <w:rPr>
      <w:color w:val="auto"/>
      <w:sz w:val="32"/>
    </w:rPr>
  </w:style>
  <w:style w:type="paragraph" w:customStyle="1" w:styleId="VNKuvailulehtipiv">
    <w:name w:val="VN_Kuvailulehti_päivä"/>
    <w:basedOn w:val="Normaali"/>
    <w:rsid w:val="002A4D0C"/>
    <w:pPr>
      <w:spacing w:after="794"/>
      <w:jc w:val="right"/>
    </w:pPr>
    <w:rPr>
      <w:sz w:val="22"/>
    </w:rPr>
  </w:style>
  <w:style w:type="paragraph" w:customStyle="1" w:styleId="VNJulkaisumyynti">
    <w:name w:val="VN_Julkaisumyynti"/>
    <w:basedOn w:val="Normaali"/>
    <w:rsid w:val="00CA1E29"/>
    <w:pPr>
      <w:spacing w:line="440" w:lineRule="atLeast"/>
    </w:pPr>
    <w:rPr>
      <w:b/>
      <w:sz w:val="30"/>
    </w:rPr>
  </w:style>
  <w:style w:type="table" w:customStyle="1" w:styleId="Kuvailulehtiyl">
    <w:name w:val="Kuvailulehti_ylä"/>
    <w:basedOn w:val="Normaalitaulukko"/>
    <w:uiPriority w:val="99"/>
    <w:rsid w:val="00931D5B"/>
    <w:pPr>
      <w:spacing w:before="120"/>
    </w:pPr>
    <w:rPr>
      <w:sz w:val="17"/>
    </w:rPr>
    <w:tblPr>
      <w:tblStyleColBandSize w:val="1"/>
      <w:tblBorders>
        <w:top w:val="single" w:sz="18" w:space="0" w:color="365ABD" w:themeColor="text2"/>
      </w:tblBorders>
    </w:tblPr>
  </w:style>
  <w:style w:type="table" w:customStyle="1" w:styleId="VNtaulukkorivit">
    <w:name w:val="_VN_taulukko_rivit"/>
    <w:basedOn w:val="VNTaulukko2021"/>
    <w:uiPriority w:val="99"/>
    <w:rsid w:val="00DD254D"/>
    <w:tblPr>
      <w:tblBorders>
        <w:bottom w:val="none" w:sz="0" w:space="0" w:color="auto"/>
        <w:insideH w:val="single" w:sz="6" w:space="0" w:color="808080" w:themeColor="background1" w:themeShade="80"/>
      </w:tblBorders>
    </w:tblPr>
    <w:tblStylePr w:type="firstRow">
      <w:pPr>
        <w:wordWrap/>
        <w:spacing w:beforeLines="0" w:before="170" w:beforeAutospacing="0" w:afterLines="0" w:after="170" w:afterAutospacing="0" w:line="260" w:lineRule="atLeast"/>
        <w:jc w:val="center"/>
      </w:pPr>
      <w:rPr>
        <w:rFonts w:ascii="Arial Narrow" w:hAnsi="Arial Narrow"/>
        <w:b/>
        <w:i w:val="0"/>
        <w:color w:val="365ABD" w:themeColor="text2"/>
        <w:sz w:val="22"/>
      </w:rPr>
      <w:tblPr/>
      <w:tcPr>
        <w:tcBorders>
          <w:bottom w:val="single" w:sz="18" w:space="0" w:color="365ABD" w:themeColor="text2"/>
        </w:tcBorders>
      </w:tcPr>
    </w:tblStylePr>
    <w:tblStylePr w:type="lastRow">
      <w:pPr>
        <w:jc w:val="center"/>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center"/>
      </w:pPr>
    </w:tblStylePr>
    <w:tblStylePr w:type="band1Vert">
      <w:pPr>
        <w:jc w:val="center"/>
      </w:pPr>
      <w:tblPr/>
      <w:tcPr>
        <w:tcBorders>
          <w:top w:val="nil"/>
          <w:left w:val="nil"/>
          <w:bottom w:val="nil"/>
          <w:right w:val="nil"/>
          <w:insideH w:val="nil"/>
          <w:insideV w:val="nil"/>
          <w:tl2br w:val="nil"/>
          <w:tr2bl w:val="nil"/>
        </w:tcBorders>
      </w:tcPr>
    </w:tblStylePr>
    <w:tblStylePr w:type="band2Vert">
      <w:pPr>
        <w:jc w:val="center"/>
      </w:pPr>
    </w:tblStylePr>
    <w:tblStylePr w:type="band1Horz">
      <w:pPr>
        <w:wordWrap/>
        <w:spacing w:beforeLines="0" w:before="170" w:beforeAutospacing="0" w:afterLines="0" w:after="170" w:afterAutospacing="0" w:line="260" w:lineRule="atLeast"/>
        <w:jc w:val="center"/>
      </w:pPr>
      <w:tblPr/>
      <w:tcPr>
        <w:tcBorders>
          <w:top w:val="single" w:sz="4" w:space="0" w:color="000000" w:themeColor="text1"/>
          <w:left w:val="nil"/>
          <w:bottom w:val="nil"/>
          <w:right w:val="nil"/>
          <w:insideH w:val="nil"/>
          <w:insideV w:val="nil"/>
          <w:tl2br w:val="nil"/>
          <w:tr2bl w:val="nil"/>
        </w:tcBorders>
        <w:shd w:val="clear" w:color="auto" w:fill="EBEFF8"/>
      </w:tcPr>
    </w:tblStylePr>
    <w:tblStylePr w:type="band2Horz">
      <w:pPr>
        <w:wordWrap/>
        <w:spacing w:beforeLines="0" w:before="170" w:beforeAutospacing="0" w:afterLines="0" w:after="170" w:afterAutospacing="0" w:line="260" w:lineRule="atLeast"/>
        <w:jc w:val="center"/>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style>
  <w:style w:type="paragraph" w:customStyle="1" w:styleId="VNkuvio-otsikkonumerointi">
    <w:name w:val="VN_kuvio-otsikko_numerointi"/>
    <w:basedOn w:val="VNtaulukko-otsikkonumerointi"/>
    <w:rsid w:val="009E0826"/>
    <w:pPr>
      <w:numPr>
        <w:numId w:val="14"/>
      </w:numPr>
      <w:tabs>
        <w:tab w:val="clear" w:pos="567"/>
        <w:tab w:val="num" w:pos="1287"/>
      </w:tabs>
      <w:ind w:left="1134" w:hanging="1134"/>
    </w:pPr>
  </w:style>
  <w:style w:type="paragraph" w:customStyle="1" w:styleId="VNInfolaatikkotaustavri">
    <w:name w:val="VN_Infolaatikko_taustaväri"/>
    <w:basedOn w:val="Normaali"/>
    <w:rsid w:val="0032434D"/>
    <w:pPr>
      <w:pBdr>
        <w:top w:val="single" w:sz="6" w:space="20" w:color="FFFFFF" w:themeColor="background1"/>
        <w:left w:val="single" w:sz="6" w:space="20" w:color="FFFFFF" w:themeColor="background1"/>
        <w:bottom w:val="single" w:sz="6" w:space="20" w:color="FFFFFF" w:themeColor="background1"/>
        <w:right w:val="single" w:sz="6" w:space="12" w:color="FFFFFF" w:themeColor="background1"/>
      </w:pBdr>
      <w:shd w:val="clear" w:color="auto" w:fill="D9E9FF"/>
      <w:suppressAutoHyphens/>
      <w:autoSpaceDE w:val="0"/>
      <w:autoSpaceDN w:val="0"/>
      <w:adjustRightInd w:val="0"/>
      <w:spacing w:before="120" w:after="227" w:line="240" w:lineRule="atLeast"/>
      <w:ind w:left="227" w:right="227"/>
      <w:textAlignment w:val="center"/>
    </w:pPr>
    <w:rPr>
      <w:rFonts w:cs="Myriad Pro"/>
      <w:sz w:val="18"/>
      <w:szCs w:val="18"/>
    </w:rPr>
  </w:style>
  <w:style w:type="character" w:customStyle="1" w:styleId="VNInfolaatikkootsikkotaustavri">
    <w:name w:val="VN_Infolaatikko_otsikko_taustaväri"/>
    <w:basedOn w:val="Kappaleenoletusfontti"/>
    <w:uiPriority w:val="1"/>
    <w:rsid w:val="004835F4"/>
    <w:rPr>
      <w:rFonts w:ascii="Arial Narrow" w:hAnsi="Arial Narrow"/>
      <w:b/>
      <w:bCs/>
      <w:i w:val="0"/>
      <w:caps/>
      <w:smallCaps w:val="0"/>
      <w:color w:val="365ABD" w:themeColor="text2"/>
      <w:spacing w:val="18"/>
    </w:rPr>
  </w:style>
  <w:style w:type="character" w:styleId="Korostus">
    <w:name w:val="Emphasis"/>
    <w:basedOn w:val="Kappaleenoletusfontti"/>
    <w:uiPriority w:val="20"/>
    <w:semiHidden/>
    <w:rsid w:val="00985F03"/>
    <w:rPr>
      <w:i/>
      <w:iCs/>
    </w:rPr>
  </w:style>
  <w:style w:type="paragraph" w:customStyle="1" w:styleId="VNCopyright2">
    <w:name w:val="VN_Copyright_2"/>
    <w:basedOn w:val="VNCopyright"/>
    <w:rsid w:val="00D07A2A"/>
    <w:pPr>
      <w:spacing w:before="320"/>
    </w:pPr>
  </w:style>
  <w:style w:type="paragraph" w:customStyle="1" w:styleId="VNKuvailulehtitieto">
    <w:name w:val="VN_Kuvailulehti_tieto"/>
    <w:basedOn w:val="Normaali"/>
    <w:rsid w:val="007D256A"/>
    <w:pPr>
      <w:spacing w:before="120" w:after="20" w:line="240" w:lineRule="atLeast"/>
      <w:ind w:right="-108"/>
    </w:pPr>
    <w:rPr>
      <w:sz w:val="17"/>
    </w:rPr>
  </w:style>
  <w:style w:type="character" w:customStyle="1" w:styleId="VNTaulukkomerkkibold">
    <w:name w:val="VN_Taulukko_merkki_bold"/>
    <w:basedOn w:val="Kappaleenoletusfontti"/>
    <w:uiPriority w:val="1"/>
    <w:rsid w:val="00AF0EBF"/>
    <w:rPr>
      <w:rFonts w:ascii="Arial Narrow" w:hAnsi="Arial Narrow"/>
      <w:b/>
      <w:sz w:val="22"/>
    </w:rPr>
  </w:style>
  <w:style w:type="paragraph" w:customStyle="1" w:styleId="VNHEOtsikko">
    <w:name w:val="VN_HE_Otsikko"/>
    <w:basedOn w:val="Otsikko1"/>
    <w:next w:val="VNLeip1kappale"/>
    <w:rsid w:val="00C92E43"/>
    <w:pPr>
      <w:numPr>
        <w:numId w:val="0"/>
      </w:numPr>
    </w:pPr>
    <w:rPr>
      <w:caps/>
      <w:sz w:val="36"/>
    </w:rPr>
  </w:style>
  <w:style w:type="paragraph" w:customStyle="1" w:styleId="VNtaulukkoperuskeskitetty">
    <w:name w:val="VN_taulukko perus keskitetty"/>
    <w:basedOn w:val="VNTaulukkoperusvasen"/>
    <w:rsid w:val="00E52B5A"/>
    <w:pPr>
      <w:jc w:val="center"/>
    </w:pPr>
  </w:style>
  <w:style w:type="paragraph" w:customStyle="1" w:styleId="VNcopy1">
    <w:name w:val="VN_copy1"/>
    <w:basedOn w:val="VNLeip2kappaleet"/>
    <w:rsid w:val="00D07A2A"/>
    <w:pPr>
      <w:spacing w:before="5200" w:after="40"/>
    </w:pPr>
    <w:rPr>
      <w:rFonts w:cs="Times New Roman"/>
    </w:rPr>
  </w:style>
  <w:style w:type="paragraph" w:customStyle="1" w:styleId="VNluetteloaakkosilla">
    <w:name w:val="VN_luettelo_aakkosilla"/>
    <w:basedOn w:val="VNLeipluettelopallukalla"/>
    <w:rsid w:val="00DF7354"/>
    <w:pPr>
      <w:numPr>
        <w:numId w:val="16"/>
      </w:numPr>
    </w:pPr>
  </w:style>
  <w:style w:type="paragraph" w:customStyle="1" w:styleId="VNInfolaatikkonumeroituluettelo">
    <w:name w:val="VN_Infolaatikko_numeroitu_luettelo"/>
    <w:basedOn w:val="VNInfolaatikkotaustavri"/>
    <w:rsid w:val="0032434D"/>
    <w:pPr>
      <w:numPr>
        <w:numId w:val="17"/>
      </w:numPr>
      <w:ind w:left="584" w:hanging="357"/>
    </w:pPr>
    <w:rPr>
      <w:lang w:val="en-US"/>
    </w:rPr>
  </w:style>
  <w:style w:type="paragraph" w:customStyle="1" w:styleId="VNalaviite">
    <w:name w:val="VN_alaviite"/>
    <w:basedOn w:val="Alaviitteenteksti"/>
    <w:rsid w:val="007339D3"/>
  </w:style>
  <w:style w:type="character" w:styleId="Paikkamerkkiteksti">
    <w:name w:val="Placeholder Text"/>
    <w:basedOn w:val="Kappaleenoletusfontti"/>
    <w:uiPriority w:val="99"/>
    <w:semiHidden/>
    <w:rsid w:val="00BD0F65"/>
    <w:rPr>
      <w:color w:val="808080"/>
    </w:rPr>
  </w:style>
  <w:style w:type="paragraph" w:customStyle="1" w:styleId="VNInfolaatikkoluettelo">
    <w:name w:val="VN_Infolaatikko_luettelo"/>
    <w:basedOn w:val="VNInfolaatikkotaustavri"/>
    <w:rsid w:val="00240895"/>
    <w:pPr>
      <w:numPr>
        <w:numId w:val="18"/>
      </w:numPr>
      <w:ind w:left="584" w:hanging="357"/>
    </w:pPr>
  </w:style>
  <w:style w:type="paragraph" w:styleId="Luettelokappale">
    <w:name w:val="List Paragraph"/>
    <w:basedOn w:val="Normaali"/>
    <w:uiPriority w:val="34"/>
    <w:rsid w:val="00D231D8"/>
    <w:pPr>
      <w:ind w:left="720"/>
      <w:contextualSpacing/>
    </w:pPr>
  </w:style>
  <w:style w:type="character" w:styleId="Kommentinviite">
    <w:name w:val="annotation reference"/>
    <w:basedOn w:val="Kappaleenoletusfontti"/>
    <w:uiPriority w:val="99"/>
    <w:semiHidden/>
    <w:unhideWhenUsed/>
    <w:rsid w:val="004C0CBB"/>
    <w:rPr>
      <w:sz w:val="16"/>
      <w:szCs w:val="16"/>
    </w:rPr>
  </w:style>
  <w:style w:type="paragraph" w:customStyle="1" w:styleId="VMLuettelotyylipallukka">
    <w:name w:val="VM_Luettelotyyli_pallukka"/>
    <w:basedOn w:val="Normaali"/>
    <w:qFormat/>
    <w:rsid w:val="00A72FCF"/>
    <w:pPr>
      <w:numPr>
        <w:numId w:val="19"/>
      </w:numPr>
      <w:spacing w:after="120"/>
    </w:pPr>
    <w:rPr>
      <w:rFonts w:ascii="Times New Roman" w:hAnsi="Times New Roman"/>
      <w:sz w:val="24"/>
      <w:szCs w:val="24"/>
    </w:rPr>
  </w:style>
  <w:style w:type="paragraph" w:customStyle="1" w:styleId="ALeip1kappale">
    <w:name w:val="A_Leipä 1. kappale"/>
    <w:basedOn w:val="Normaali"/>
    <w:qFormat/>
    <w:rsid w:val="00A47E9C"/>
    <w:pPr>
      <w:spacing w:before="240" w:after="320" w:line="290" w:lineRule="atLeast"/>
    </w:pPr>
    <w:rPr>
      <w:rFonts w:cs="Myriad Pro"/>
      <w:spacing w:val="1"/>
    </w:rPr>
  </w:style>
  <w:style w:type="paragraph" w:customStyle="1" w:styleId="Default">
    <w:name w:val="Default"/>
    <w:rsid w:val="0090432D"/>
    <w:pPr>
      <w:autoSpaceDE w:val="0"/>
      <w:autoSpaceDN w:val="0"/>
      <w:adjustRightInd w:val="0"/>
    </w:pPr>
    <w:rPr>
      <w:rFonts w:cs="Arial"/>
      <w:color w:val="000000"/>
      <w:sz w:val="24"/>
      <w:szCs w:val="24"/>
    </w:rPr>
  </w:style>
  <w:style w:type="table" w:customStyle="1" w:styleId="TaulukkoRuudukko1">
    <w:name w:val="Taulukko Ruudukko1"/>
    <w:basedOn w:val="Normaalitaulukko"/>
    <w:next w:val="TaulukkoRuudukko"/>
    <w:uiPriority w:val="59"/>
    <w:rsid w:val="00786DD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2559">
      <w:bodyDiv w:val="1"/>
      <w:marLeft w:val="0"/>
      <w:marRight w:val="0"/>
      <w:marTop w:val="0"/>
      <w:marBottom w:val="0"/>
      <w:divBdr>
        <w:top w:val="none" w:sz="0" w:space="0" w:color="auto"/>
        <w:left w:val="none" w:sz="0" w:space="0" w:color="auto"/>
        <w:bottom w:val="none" w:sz="0" w:space="0" w:color="auto"/>
        <w:right w:val="none" w:sz="0" w:space="0" w:color="auto"/>
      </w:divBdr>
      <w:divsChild>
        <w:div w:id="716705946">
          <w:marLeft w:val="576"/>
          <w:marRight w:val="0"/>
          <w:marTop w:val="200"/>
          <w:marBottom w:val="0"/>
          <w:divBdr>
            <w:top w:val="none" w:sz="0" w:space="0" w:color="auto"/>
            <w:left w:val="none" w:sz="0" w:space="0" w:color="auto"/>
            <w:bottom w:val="none" w:sz="0" w:space="0" w:color="auto"/>
            <w:right w:val="none" w:sz="0" w:space="0" w:color="auto"/>
          </w:divBdr>
        </w:div>
        <w:div w:id="879318063">
          <w:marLeft w:val="1080"/>
          <w:marRight w:val="0"/>
          <w:marTop w:val="100"/>
          <w:marBottom w:val="0"/>
          <w:divBdr>
            <w:top w:val="none" w:sz="0" w:space="0" w:color="auto"/>
            <w:left w:val="none" w:sz="0" w:space="0" w:color="auto"/>
            <w:bottom w:val="none" w:sz="0" w:space="0" w:color="auto"/>
            <w:right w:val="none" w:sz="0" w:space="0" w:color="auto"/>
          </w:divBdr>
        </w:div>
        <w:div w:id="954869649">
          <w:marLeft w:val="1080"/>
          <w:marRight w:val="0"/>
          <w:marTop w:val="100"/>
          <w:marBottom w:val="0"/>
          <w:divBdr>
            <w:top w:val="none" w:sz="0" w:space="0" w:color="auto"/>
            <w:left w:val="none" w:sz="0" w:space="0" w:color="auto"/>
            <w:bottom w:val="none" w:sz="0" w:space="0" w:color="auto"/>
            <w:right w:val="none" w:sz="0" w:space="0" w:color="auto"/>
          </w:divBdr>
        </w:div>
        <w:div w:id="1461335761">
          <w:marLeft w:val="1080"/>
          <w:marRight w:val="0"/>
          <w:marTop w:val="100"/>
          <w:marBottom w:val="0"/>
          <w:divBdr>
            <w:top w:val="none" w:sz="0" w:space="0" w:color="auto"/>
            <w:left w:val="none" w:sz="0" w:space="0" w:color="auto"/>
            <w:bottom w:val="none" w:sz="0" w:space="0" w:color="auto"/>
            <w:right w:val="none" w:sz="0" w:space="0" w:color="auto"/>
          </w:divBdr>
        </w:div>
        <w:div w:id="918946134">
          <w:marLeft w:val="1080"/>
          <w:marRight w:val="0"/>
          <w:marTop w:val="100"/>
          <w:marBottom w:val="0"/>
          <w:divBdr>
            <w:top w:val="none" w:sz="0" w:space="0" w:color="auto"/>
            <w:left w:val="none" w:sz="0" w:space="0" w:color="auto"/>
            <w:bottom w:val="none" w:sz="0" w:space="0" w:color="auto"/>
            <w:right w:val="none" w:sz="0" w:space="0" w:color="auto"/>
          </w:divBdr>
        </w:div>
        <w:div w:id="1461191389">
          <w:marLeft w:val="1080"/>
          <w:marRight w:val="0"/>
          <w:marTop w:val="100"/>
          <w:marBottom w:val="0"/>
          <w:divBdr>
            <w:top w:val="none" w:sz="0" w:space="0" w:color="auto"/>
            <w:left w:val="none" w:sz="0" w:space="0" w:color="auto"/>
            <w:bottom w:val="none" w:sz="0" w:space="0" w:color="auto"/>
            <w:right w:val="none" w:sz="0" w:space="0" w:color="auto"/>
          </w:divBdr>
        </w:div>
        <w:div w:id="1204172604">
          <w:marLeft w:val="1080"/>
          <w:marRight w:val="0"/>
          <w:marTop w:val="100"/>
          <w:marBottom w:val="0"/>
          <w:divBdr>
            <w:top w:val="none" w:sz="0" w:space="0" w:color="auto"/>
            <w:left w:val="none" w:sz="0" w:space="0" w:color="auto"/>
            <w:bottom w:val="none" w:sz="0" w:space="0" w:color="auto"/>
            <w:right w:val="none" w:sz="0" w:space="0" w:color="auto"/>
          </w:divBdr>
        </w:div>
        <w:div w:id="1644118177">
          <w:marLeft w:val="576"/>
          <w:marRight w:val="0"/>
          <w:marTop w:val="200"/>
          <w:marBottom w:val="0"/>
          <w:divBdr>
            <w:top w:val="none" w:sz="0" w:space="0" w:color="auto"/>
            <w:left w:val="none" w:sz="0" w:space="0" w:color="auto"/>
            <w:bottom w:val="none" w:sz="0" w:space="0" w:color="auto"/>
            <w:right w:val="none" w:sz="0" w:space="0" w:color="auto"/>
          </w:divBdr>
        </w:div>
        <w:div w:id="1336228563">
          <w:marLeft w:val="1080"/>
          <w:marRight w:val="0"/>
          <w:marTop w:val="100"/>
          <w:marBottom w:val="0"/>
          <w:divBdr>
            <w:top w:val="none" w:sz="0" w:space="0" w:color="auto"/>
            <w:left w:val="none" w:sz="0" w:space="0" w:color="auto"/>
            <w:bottom w:val="none" w:sz="0" w:space="0" w:color="auto"/>
            <w:right w:val="none" w:sz="0" w:space="0" w:color="auto"/>
          </w:divBdr>
        </w:div>
        <w:div w:id="1010986779">
          <w:marLeft w:val="1080"/>
          <w:marRight w:val="0"/>
          <w:marTop w:val="100"/>
          <w:marBottom w:val="0"/>
          <w:divBdr>
            <w:top w:val="none" w:sz="0" w:space="0" w:color="auto"/>
            <w:left w:val="none" w:sz="0" w:space="0" w:color="auto"/>
            <w:bottom w:val="none" w:sz="0" w:space="0" w:color="auto"/>
            <w:right w:val="none" w:sz="0" w:space="0" w:color="auto"/>
          </w:divBdr>
        </w:div>
        <w:div w:id="1156072479">
          <w:marLeft w:val="1080"/>
          <w:marRight w:val="0"/>
          <w:marTop w:val="100"/>
          <w:marBottom w:val="0"/>
          <w:divBdr>
            <w:top w:val="none" w:sz="0" w:space="0" w:color="auto"/>
            <w:left w:val="none" w:sz="0" w:space="0" w:color="auto"/>
            <w:bottom w:val="none" w:sz="0" w:space="0" w:color="auto"/>
            <w:right w:val="none" w:sz="0" w:space="0" w:color="auto"/>
          </w:divBdr>
        </w:div>
      </w:divsChild>
    </w:div>
    <w:div w:id="211618060">
      <w:bodyDiv w:val="1"/>
      <w:marLeft w:val="0"/>
      <w:marRight w:val="0"/>
      <w:marTop w:val="0"/>
      <w:marBottom w:val="0"/>
      <w:divBdr>
        <w:top w:val="none" w:sz="0" w:space="0" w:color="auto"/>
        <w:left w:val="none" w:sz="0" w:space="0" w:color="auto"/>
        <w:bottom w:val="none" w:sz="0" w:space="0" w:color="auto"/>
        <w:right w:val="none" w:sz="0" w:space="0" w:color="auto"/>
      </w:divBdr>
    </w:div>
    <w:div w:id="347683003">
      <w:bodyDiv w:val="1"/>
      <w:marLeft w:val="0"/>
      <w:marRight w:val="0"/>
      <w:marTop w:val="0"/>
      <w:marBottom w:val="0"/>
      <w:divBdr>
        <w:top w:val="none" w:sz="0" w:space="0" w:color="auto"/>
        <w:left w:val="none" w:sz="0" w:space="0" w:color="auto"/>
        <w:bottom w:val="none" w:sz="0" w:space="0" w:color="auto"/>
        <w:right w:val="none" w:sz="0" w:space="0" w:color="auto"/>
      </w:divBdr>
    </w:div>
    <w:div w:id="387610388">
      <w:bodyDiv w:val="1"/>
      <w:marLeft w:val="0"/>
      <w:marRight w:val="0"/>
      <w:marTop w:val="0"/>
      <w:marBottom w:val="0"/>
      <w:divBdr>
        <w:top w:val="none" w:sz="0" w:space="0" w:color="auto"/>
        <w:left w:val="none" w:sz="0" w:space="0" w:color="auto"/>
        <w:bottom w:val="none" w:sz="0" w:space="0" w:color="auto"/>
        <w:right w:val="none" w:sz="0" w:space="0" w:color="auto"/>
      </w:divBdr>
    </w:div>
    <w:div w:id="470904426">
      <w:bodyDiv w:val="1"/>
      <w:marLeft w:val="0"/>
      <w:marRight w:val="0"/>
      <w:marTop w:val="0"/>
      <w:marBottom w:val="0"/>
      <w:divBdr>
        <w:top w:val="none" w:sz="0" w:space="0" w:color="auto"/>
        <w:left w:val="none" w:sz="0" w:space="0" w:color="auto"/>
        <w:bottom w:val="none" w:sz="0" w:space="0" w:color="auto"/>
        <w:right w:val="none" w:sz="0" w:space="0" w:color="auto"/>
      </w:divBdr>
    </w:div>
    <w:div w:id="593589522">
      <w:bodyDiv w:val="1"/>
      <w:marLeft w:val="0"/>
      <w:marRight w:val="0"/>
      <w:marTop w:val="0"/>
      <w:marBottom w:val="0"/>
      <w:divBdr>
        <w:top w:val="none" w:sz="0" w:space="0" w:color="auto"/>
        <w:left w:val="none" w:sz="0" w:space="0" w:color="auto"/>
        <w:bottom w:val="none" w:sz="0" w:space="0" w:color="auto"/>
        <w:right w:val="none" w:sz="0" w:space="0" w:color="auto"/>
      </w:divBdr>
    </w:div>
    <w:div w:id="671370351">
      <w:bodyDiv w:val="1"/>
      <w:marLeft w:val="0"/>
      <w:marRight w:val="0"/>
      <w:marTop w:val="0"/>
      <w:marBottom w:val="0"/>
      <w:divBdr>
        <w:top w:val="none" w:sz="0" w:space="0" w:color="auto"/>
        <w:left w:val="none" w:sz="0" w:space="0" w:color="auto"/>
        <w:bottom w:val="none" w:sz="0" w:space="0" w:color="auto"/>
        <w:right w:val="none" w:sz="0" w:space="0" w:color="auto"/>
      </w:divBdr>
    </w:div>
    <w:div w:id="737895584">
      <w:bodyDiv w:val="1"/>
      <w:marLeft w:val="0"/>
      <w:marRight w:val="0"/>
      <w:marTop w:val="0"/>
      <w:marBottom w:val="0"/>
      <w:divBdr>
        <w:top w:val="none" w:sz="0" w:space="0" w:color="auto"/>
        <w:left w:val="none" w:sz="0" w:space="0" w:color="auto"/>
        <w:bottom w:val="none" w:sz="0" w:space="0" w:color="auto"/>
        <w:right w:val="none" w:sz="0" w:space="0" w:color="auto"/>
      </w:divBdr>
    </w:div>
    <w:div w:id="740710459">
      <w:bodyDiv w:val="1"/>
      <w:marLeft w:val="0"/>
      <w:marRight w:val="0"/>
      <w:marTop w:val="0"/>
      <w:marBottom w:val="0"/>
      <w:divBdr>
        <w:top w:val="none" w:sz="0" w:space="0" w:color="auto"/>
        <w:left w:val="none" w:sz="0" w:space="0" w:color="auto"/>
        <w:bottom w:val="none" w:sz="0" w:space="0" w:color="auto"/>
        <w:right w:val="none" w:sz="0" w:space="0" w:color="auto"/>
      </w:divBdr>
    </w:div>
    <w:div w:id="760108200">
      <w:bodyDiv w:val="1"/>
      <w:marLeft w:val="0"/>
      <w:marRight w:val="0"/>
      <w:marTop w:val="0"/>
      <w:marBottom w:val="0"/>
      <w:divBdr>
        <w:top w:val="none" w:sz="0" w:space="0" w:color="auto"/>
        <w:left w:val="none" w:sz="0" w:space="0" w:color="auto"/>
        <w:bottom w:val="none" w:sz="0" w:space="0" w:color="auto"/>
        <w:right w:val="none" w:sz="0" w:space="0" w:color="auto"/>
      </w:divBdr>
      <w:divsChild>
        <w:div w:id="2132554111">
          <w:marLeft w:val="576"/>
          <w:marRight w:val="0"/>
          <w:marTop w:val="200"/>
          <w:marBottom w:val="0"/>
          <w:divBdr>
            <w:top w:val="none" w:sz="0" w:space="0" w:color="auto"/>
            <w:left w:val="none" w:sz="0" w:space="0" w:color="auto"/>
            <w:bottom w:val="none" w:sz="0" w:space="0" w:color="auto"/>
            <w:right w:val="none" w:sz="0" w:space="0" w:color="auto"/>
          </w:divBdr>
        </w:div>
        <w:div w:id="1610699190">
          <w:marLeft w:val="576"/>
          <w:marRight w:val="0"/>
          <w:marTop w:val="200"/>
          <w:marBottom w:val="0"/>
          <w:divBdr>
            <w:top w:val="none" w:sz="0" w:space="0" w:color="auto"/>
            <w:left w:val="none" w:sz="0" w:space="0" w:color="auto"/>
            <w:bottom w:val="none" w:sz="0" w:space="0" w:color="auto"/>
            <w:right w:val="none" w:sz="0" w:space="0" w:color="auto"/>
          </w:divBdr>
        </w:div>
        <w:div w:id="2126070005">
          <w:marLeft w:val="1080"/>
          <w:marRight w:val="0"/>
          <w:marTop w:val="100"/>
          <w:marBottom w:val="0"/>
          <w:divBdr>
            <w:top w:val="none" w:sz="0" w:space="0" w:color="auto"/>
            <w:left w:val="none" w:sz="0" w:space="0" w:color="auto"/>
            <w:bottom w:val="none" w:sz="0" w:space="0" w:color="auto"/>
            <w:right w:val="none" w:sz="0" w:space="0" w:color="auto"/>
          </w:divBdr>
        </w:div>
        <w:div w:id="747188710">
          <w:marLeft w:val="1080"/>
          <w:marRight w:val="0"/>
          <w:marTop w:val="100"/>
          <w:marBottom w:val="0"/>
          <w:divBdr>
            <w:top w:val="none" w:sz="0" w:space="0" w:color="auto"/>
            <w:left w:val="none" w:sz="0" w:space="0" w:color="auto"/>
            <w:bottom w:val="none" w:sz="0" w:space="0" w:color="auto"/>
            <w:right w:val="none" w:sz="0" w:space="0" w:color="auto"/>
          </w:divBdr>
        </w:div>
        <w:div w:id="1067802575">
          <w:marLeft w:val="1080"/>
          <w:marRight w:val="0"/>
          <w:marTop w:val="100"/>
          <w:marBottom w:val="0"/>
          <w:divBdr>
            <w:top w:val="none" w:sz="0" w:space="0" w:color="auto"/>
            <w:left w:val="none" w:sz="0" w:space="0" w:color="auto"/>
            <w:bottom w:val="none" w:sz="0" w:space="0" w:color="auto"/>
            <w:right w:val="none" w:sz="0" w:space="0" w:color="auto"/>
          </w:divBdr>
        </w:div>
        <w:div w:id="1874881570">
          <w:marLeft w:val="576"/>
          <w:marRight w:val="0"/>
          <w:marTop w:val="200"/>
          <w:marBottom w:val="0"/>
          <w:divBdr>
            <w:top w:val="none" w:sz="0" w:space="0" w:color="auto"/>
            <w:left w:val="none" w:sz="0" w:space="0" w:color="auto"/>
            <w:bottom w:val="none" w:sz="0" w:space="0" w:color="auto"/>
            <w:right w:val="none" w:sz="0" w:space="0" w:color="auto"/>
          </w:divBdr>
        </w:div>
        <w:div w:id="1079330518">
          <w:marLeft w:val="576"/>
          <w:marRight w:val="0"/>
          <w:marTop w:val="200"/>
          <w:marBottom w:val="0"/>
          <w:divBdr>
            <w:top w:val="none" w:sz="0" w:space="0" w:color="auto"/>
            <w:left w:val="none" w:sz="0" w:space="0" w:color="auto"/>
            <w:bottom w:val="none" w:sz="0" w:space="0" w:color="auto"/>
            <w:right w:val="none" w:sz="0" w:space="0" w:color="auto"/>
          </w:divBdr>
        </w:div>
        <w:div w:id="1499492636">
          <w:marLeft w:val="576"/>
          <w:marRight w:val="0"/>
          <w:marTop w:val="200"/>
          <w:marBottom w:val="0"/>
          <w:divBdr>
            <w:top w:val="none" w:sz="0" w:space="0" w:color="auto"/>
            <w:left w:val="none" w:sz="0" w:space="0" w:color="auto"/>
            <w:bottom w:val="none" w:sz="0" w:space="0" w:color="auto"/>
            <w:right w:val="none" w:sz="0" w:space="0" w:color="auto"/>
          </w:divBdr>
        </w:div>
        <w:div w:id="1840728162">
          <w:marLeft w:val="576"/>
          <w:marRight w:val="0"/>
          <w:marTop w:val="200"/>
          <w:marBottom w:val="0"/>
          <w:divBdr>
            <w:top w:val="none" w:sz="0" w:space="0" w:color="auto"/>
            <w:left w:val="none" w:sz="0" w:space="0" w:color="auto"/>
            <w:bottom w:val="none" w:sz="0" w:space="0" w:color="auto"/>
            <w:right w:val="none" w:sz="0" w:space="0" w:color="auto"/>
          </w:divBdr>
        </w:div>
        <w:div w:id="1524631340">
          <w:marLeft w:val="1080"/>
          <w:marRight w:val="0"/>
          <w:marTop w:val="100"/>
          <w:marBottom w:val="0"/>
          <w:divBdr>
            <w:top w:val="none" w:sz="0" w:space="0" w:color="auto"/>
            <w:left w:val="none" w:sz="0" w:space="0" w:color="auto"/>
            <w:bottom w:val="none" w:sz="0" w:space="0" w:color="auto"/>
            <w:right w:val="none" w:sz="0" w:space="0" w:color="auto"/>
          </w:divBdr>
        </w:div>
      </w:divsChild>
    </w:div>
    <w:div w:id="764347698">
      <w:bodyDiv w:val="1"/>
      <w:marLeft w:val="0"/>
      <w:marRight w:val="0"/>
      <w:marTop w:val="0"/>
      <w:marBottom w:val="0"/>
      <w:divBdr>
        <w:top w:val="none" w:sz="0" w:space="0" w:color="auto"/>
        <w:left w:val="none" w:sz="0" w:space="0" w:color="auto"/>
        <w:bottom w:val="none" w:sz="0" w:space="0" w:color="auto"/>
        <w:right w:val="none" w:sz="0" w:space="0" w:color="auto"/>
      </w:divBdr>
      <w:divsChild>
        <w:div w:id="1154302159">
          <w:marLeft w:val="562"/>
          <w:marRight w:val="0"/>
          <w:marTop w:val="240"/>
          <w:marBottom w:val="0"/>
          <w:divBdr>
            <w:top w:val="none" w:sz="0" w:space="0" w:color="auto"/>
            <w:left w:val="none" w:sz="0" w:space="0" w:color="auto"/>
            <w:bottom w:val="none" w:sz="0" w:space="0" w:color="auto"/>
            <w:right w:val="none" w:sz="0" w:space="0" w:color="auto"/>
          </w:divBdr>
        </w:div>
        <w:div w:id="1683774532">
          <w:marLeft w:val="562"/>
          <w:marRight w:val="0"/>
          <w:marTop w:val="240"/>
          <w:marBottom w:val="0"/>
          <w:divBdr>
            <w:top w:val="none" w:sz="0" w:space="0" w:color="auto"/>
            <w:left w:val="none" w:sz="0" w:space="0" w:color="auto"/>
            <w:bottom w:val="none" w:sz="0" w:space="0" w:color="auto"/>
            <w:right w:val="none" w:sz="0" w:space="0" w:color="auto"/>
          </w:divBdr>
        </w:div>
        <w:div w:id="68888405">
          <w:marLeft w:val="562"/>
          <w:marRight w:val="0"/>
          <w:marTop w:val="240"/>
          <w:marBottom w:val="0"/>
          <w:divBdr>
            <w:top w:val="none" w:sz="0" w:space="0" w:color="auto"/>
            <w:left w:val="none" w:sz="0" w:space="0" w:color="auto"/>
            <w:bottom w:val="none" w:sz="0" w:space="0" w:color="auto"/>
            <w:right w:val="none" w:sz="0" w:space="0" w:color="auto"/>
          </w:divBdr>
        </w:div>
        <w:div w:id="1429933405">
          <w:marLeft w:val="562"/>
          <w:marRight w:val="0"/>
          <w:marTop w:val="240"/>
          <w:marBottom w:val="0"/>
          <w:divBdr>
            <w:top w:val="none" w:sz="0" w:space="0" w:color="auto"/>
            <w:left w:val="none" w:sz="0" w:space="0" w:color="auto"/>
            <w:bottom w:val="none" w:sz="0" w:space="0" w:color="auto"/>
            <w:right w:val="none" w:sz="0" w:space="0" w:color="auto"/>
          </w:divBdr>
        </w:div>
      </w:divsChild>
    </w:div>
    <w:div w:id="834496976">
      <w:bodyDiv w:val="1"/>
      <w:marLeft w:val="0"/>
      <w:marRight w:val="0"/>
      <w:marTop w:val="0"/>
      <w:marBottom w:val="0"/>
      <w:divBdr>
        <w:top w:val="none" w:sz="0" w:space="0" w:color="auto"/>
        <w:left w:val="none" w:sz="0" w:space="0" w:color="auto"/>
        <w:bottom w:val="none" w:sz="0" w:space="0" w:color="auto"/>
        <w:right w:val="none" w:sz="0" w:space="0" w:color="auto"/>
      </w:divBdr>
      <w:divsChild>
        <w:div w:id="271665299">
          <w:marLeft w:val="1166"/>
          <w:marRight w:val="0"/>
          <w:marTop w:val="240"/>
          <w:marBottom w:val="0"/>
          <w:divBdr>
            <w:top w:val="none" w:sz="0" w:space="0" w:color="auto"/>
            <w:left w:val="none" w:sz="0" w:space="0" w:color="auto"/>
            <w:bottom w:val="none" w:sz="0" w:space="0" w:color="auto"/>
            <w:right w:val="none" w:sz="0" w:space="0" w:color="auto"/>
          </w:divBdr>
        </w:div>
        <w:div w:id="681660760">
          <w:marLeft w:val="1166"/>
          <w:marRight w:val="0"/>
          <w:marTop w:val="240"/>
          <w:marBottom w:val="0"/>
          <w:divBdr>
            <w:top w:val="none" w:sz="0" w:space="0" w:color="auto"/>
            <w:left w:val="none" w:sz="0" w:space="0" w:color="auto"/>
            <w:bottom w:val="none" w:sz="0" w:space="0" w:color="auto"/>
            <w:right w:val="none" w:sz="0" w:space="0" w:color="auto"/>
          </w:divBdr>
        </w:div>
      </w:divsChild>
    </w:div>
    <w:div w:id="975179782">
      <w:bodyDiv w:val="1"/>
      <w:marLeft w:val="0"/>
      <w:marRight w:val="0"/>
      <w:marTop w:val="0"/>
      <w:marBottom w:val="0"/>
      <w:divBdr>
        <w:top w:val="none" w:sz="0" w:space="0" w:color="auto"/>
        <w:left w:val="none" w:sz="0" w:space="0" w:color="auto"/>
        <w:bottom w:val="none" w:sz="0" w:space="0" w:color="auto"/>
        <w:right w:val="none" w:sz="0" w:space="0" w:color="auto"/>
      </w:divBdr>
    </w:div>
    <w:div w:id="1194418916">
      <w:bodyDiv w:val="1"/>
      <w:marLeft w:val="0"/>
      <w:marRight w:val="0"/>
      <w:marTop w:val="0"/>
      <w:marBottom w:val="0"/>
      <w:divBdr>
        <w:top w:val="none" w:sz="0" w:space="0" w:color="auto"/>
        <w:left w:val="none" w:sz="0" w:space="0" w:color="auto"/>
        <w:bottom w:val="none" w:sz="0" w:space="0" w:color="auto"/>
        <w:right w:val="none" w:sz="0" w:space="0" w:color="auto"/>
      </w:divBdr>
    </w:div>
    <w:div w:id="1209682401">
      <w:bodyDiv w:val="1"/>
      <w:marLeft w:val="0"/>
      <w:marRight w:val="0"/>
      <w:marTop w:val="0"/>
      <w:marBottom w:val="0"/>
      <w:divBdr>
        <w:top w:val="none" w:sz="0" w:space="0" w:color="auto"/>
        <w:left w:val="none" w:sz="0" w:space="0" w:color="auto"/>
        <w:bottom w:val="none" w:sz="0" w:space="0" w:color="auto"/>
        <w:right w:val="none" w:sz="0" w:space="0" w:color="auto"/>
      </w:divBdr>
    </w:div>
    <w:div w:id="1252618306">
      <w:bodyDiv w:val="1"/>
      <w:marLeft w:val="0"/>
      <w:marRight w:val="0"/>
      <w:marTop w:val="0"/>
      <w:marBottom w:val="0"/>
      <w:divBdr>
        <w:top w:val="none" w:sz="0" w:space="0" w:color="auto"/>
        <w:left w:val="none" w:sz="0" w:space="0" w:color="auto"/>
        <w:bottom w:val="none" w:sz="0" w:space="0" w:color="auto"/>
        <w:right w:val="none" w:sz="0" w:space="0" w:color="auto"/>
      </w:divBdr>
    </w:div>
    <w:div w:id="1270240035">
      <w:bodyDiv w:val="1"/>
      <w:marLeft w:val="0"/>
      <w:marRight w:val="0"/>
      <w:marTop w:val="0"/>
      <w:marBottom w:val="0"/>
      <w:divBdr>
        <w:top w:val="none" w:sz="0" w:space="0" w:color="auto"/>
        <w:left w:val="none" w:sz="0" w:space="0" w:color="auto"/>
        <w:bottom w:val="none" w:sz="0" w:space="0" w:color="auto"/>
        <w:right w:val="none" w:sz="0" w:space="0" w:color="auto"/>
      </w:divBdr>
    </w:div>
    <w:div w:id="1287201628">
      <w:bodyDiv w:val="1"/>
      <w:marLeft w:val="0"/>
      <w:marRight w:val="0"/>
      <w:marTop w:val="0"/>
      <w:marBottom w:val="0"/>
      <w:divBdr>
        <w:top w:val="none" w:sz="0" w:space="0" w:color="auto"/>
        <w:left w:val="none" w:sz="0" w:space="0" w:color="auto"/>
        <w:bottom w:val="none" w:sz="0" w:space="0" w:color="auto"/>
        <w:right w:val="none" w:sz="0" w:space="0" w:color="auto"/>
      </w:divBdr>
    </w:div>
    <w:div w:id="1503817821">
      <w:bodyDiv w:val="1"/>
      <w:marLeft w:val="0"/>
      <w:marRight w:val="0"/>
      <w:marTop w:val="0"/>
      <w:marBottom w:val="0"/>
      <w:divBdr>
        <w:top w:val="none" w:sz="0" w:space="0" w:color="auto"/>
        <w:left w:val="none" w:sz="0" w:space="0" w:color="auto"/>
        <w:bottom w:val="none" w:sz="0" w:space="0" w:color="auto"/>
        <w:right w:val="none" w:sz="0" w:space="0" w:color="auto"/>
      </w:divBdr>
    </w:div>
    <w:div w:id="1569149682">
      <w:bodyDiv w:val="1"/>
      <w:marLeft w:val="0"/>
      <w:marRight w:val="0"/>
      <w:marTop w:val="0"/>
      <w:marBottom w:val="0"/>
      <w:divBdr>
        <w:top w:val="none" w:sz="0" w:space="0" w:color="auto"/>
        <w:left w:val="none" w:sz="0" w:space="0" w:color="auto"/>
        <w:bottom w:val="none" w:sz="0" w:space="0" w:color="auto"/>
        <w:right w:val="none" w:sz="0" w:space="0" w:color="auto"/>
      </w:divBdr>
    </w:div>
    <w:div w:id="1621567505">
      <w:bodyDiv w:val="1"/>
      <w:marLeft w:val="0"/>
      <w:marRight w:val="0"/>
      <w:marTop w:val="0"/>
      <w:marBottom w:val="0"/>
      <w:divBdr>
        <w:top w:val="none" w:sz="0" w:space="0" w:color="auto"/>
        <w:left w:val="none" w:sz="0" w:space="0" w:color="auto"/>
        <w:bottom w:val="none" w:sz="0" w:space="0" w:color="auto"/>
        <w:right w:val="none" w:sz="0" w:space="0" w:color="auto"/>
      </w:divBdr>
      <w:divsChild>
        <w:div w:id="343939118">
          <w:marLeft w:val="576"/>
          <w:marRight w:val="0"/>
          <w:marTop w:val="200"/>
          <w:marBottom w:val="0"/>
          <w:divBdr>
            <w:top w:val="none" w:sz="0" w:space="0" w:color="auto"/>
            <w:left w:val="none" w:sz="0" w:space="0" w:color="auto"/>
            <w:bottom w:val="none" w:sz="0" w:space="0" w:color="auto"/>
            <w:right w:val="none" w:sz="0" w:space="0" w:color="auto"/>
          </w:divBdr>
        </w:div>
        <w:div w:id="422141070">
          <w:marLeft w:val="576"/>
          <w:marRight w:val="0"/>
          <w:marTop w:val="200"/>
          <w:marBottom w:val="0"/>
          <w:divBdr>
            <w:top w:val="none" w:sz="0" w:space="0" w:color="auto"/>
            <w:left w:val="none" w:sz="0" w:space="0" w:color="auto"/>
            <w:bottom w:val="none" w:sz="0" w:space="0" w:color="auto"/>
            <w:right w:val="none" w:sz="0" w:space="0" w:color="auto"/>
          </w:divBdr>
        </w:div>
        <w:div w:id="216742653">
          <w:marLeft w:val="1080"/>
          <w:marRight w:val="0"/>
          <w:marTop w:val="100"/>
          <w:marBottom w:val="0"/>
          <w:divBdr>
            <w:top w:val="none" w:sz="0" w:space="0" w:color="auto"/>
            <w:left w:val="none" w:sz="0" w:space="0" w:color="auto"/>
            <w:bottom w:val="none" w:sz="0" w:space="0" w:color="auto"/>
            <w:right w:val="none" w:sz="0" w:space="0" w:color="auto"/>
          </w:divBdr>
        </w:div>
        <w:div w:id="183642631">
          <w:marLeft w:val="1080"/>
          <w:marRight w:val="0"/>
          <w:marTop w:val="100"/>
          <w:marBottom w:val="0"/>
          <w:divBdr>
            <w:top w:val="none" w:sz="0" w:space="0" w:color="auto"/>
            <w:left w:val="none" w:sz="0" w:space="0" w:color="auto"/>
            <w:bottom w:val="none" w:sz="0" w:space="0" w:color="auto"/>
            <w:right w:val="none" w:sz="0" w:space="0" w:color="auto"/>
          </w:divBdr>
        </w:div>
        <w:div w:id="558832396">
          <w:marLeft w:val="1080"/>
          <w:marRight w:val="0"/>
          <w:marTop w:val="100"/>
          <w:marBottom w:val="0"/>
          <w:divBdr>
            <w:top w:val="none" w:sz="0" w:space="0" w:color="auto"/>
            <w:left w:val="none" w:sz="0" w:space="0" w:color="auto"/>
            <w:bottom w:val="none" w:sz="0" w:space="0" w:color="auto"/>
            <w:right w:val="none" w:sz="0" w:space="0" w:color="auto"/>
          </w:divBdr>
        </w:div>
        <w:div w:id="1860657097">
          <w:marLeft w:val="1080"/>
          <w:marRight w:val="0"/>
          <w:marTop w:val="100"/>
          <w:marBottom w:val="0"/>
          <w:divBdr>
            <w:top w:val="none" w:sz="0" w:space="0" w:color="auto"/>
            <w:left w:val="none" w:sz="0" w:space="0" w:color="auto"/>
            <w:bottom w:val="none" w:sz="0" w:space="0" w:color="auto"/>
            <w:right w:val="none" w:sz="0" w:space="0" w:color="auto"/>
          </w:divBdr>
        </w:div>
        <w:div w:id="232201673">
          <w:marLeft w:val="1080"/>
          <w:marRight w:val="0"/>
          <w:marTop w:val="100"/>
          <w:marBottom w:val="0"/>
          <w:divBdr>
            <w:top w:val="none" w:sz="0" w:space="0" w:color="auto"/>
            <w:left w:val="none" w:sz="0" w:space="0" w:color="auto"/>
            <w:bottom w:val="none" w:sz="0" w:space="0" w:color="auto"/>
            <w:right w:val="none" w:sz="0" w:space="0" w:color="auto"/>
          </w:divBdr>
        </w:div>
        <w:div w:id="1197737812">
          <w:marLeft w:val="576"/>
          <w:marRight w:val="0"/>
          <w:marTop w:val="200"/>
          <w:marBottom w:val="0"/>
          <w:divBdr>
            <w:top w:val="none" w:sz="0" w:space="0" w:color="auto"/>
            <w:left w:val="none" w:sz="0" w:space="0" w:color="auto"/>
            <w:bottom w:val="none" w:sz="0" w:space="0" w:color="auto"/>
            <w:right w:val="none" w:sz="0" w:space="0" w:color="auto"/>
          </w:divBdr>
        </w:div>
        <w:div w:id="1598636466">
          <w:marLeft w:val="576"/>
          <w:marRight w:val="0"/>
          <w:marTop w:val="200"/>
          <w:marBottom w:val="0"/>
          <w:divBdr>
            <w:top w:val="none" w:sz="0" w:space="0" w:color="auto"/>
            <w:left w:val="none" w:sz="0" w:space="0" w:color="auto"/>
            <w:bottom w:val="none" w:sz="0" w:space="0" w:color="auto"/>
            <w:right w:val="none" w:sz="0" w:space="0" w:color="auto"/>
          </w:divBdr>
        </w:div>
        <w:div w:id="1415590930">
          <w:marLeft w:val="1080"/>
          <w:marRight w:val="0"/>
          <w:marTop w:val="100"/>
          <w:marBottom w:val="0"/>
          <w:divBdr>
            <w:top w:val="none" w:sz="0" w:space="0" w:color="auto"/>
            <w:left w:val="none" w:sz="0" w:space="0" w:color="auto"/>
            <w:bottom w:val="none" w:sz="0" w:space="0" w:color="auto"/>
            <w:right w:val="none" w:sz="0" w:space="0" w:color="auto"/>
          </w:divBdr>
        </w:div>
        <w:div w:id="391543573">
          <w:marLeft w:val="1080"/>
          <w:marRight w:val="0"/>
          <w:marTop w:val="100"/>
          <w:marBottom w:val="0"/>
          <w:divBdr>
            <w:top w:val="none" w:sz="0" w:space="0" w:color="auto"/>
            <w:left w:val="none" w:sz="0" w:space="0" w:color="auto"/>
            <w:bottom w:val="none" w:sz="0" w:space="0" w:color="auto"/>
            <w:right w:val="none" w:sz="0" w:space="0" w:color="auto"/>
          </w:divBdr>
        </w:div>
        <w:div w:id="1405103863">
          <w:marLeft w:val="1080"/>
          <w:marRight w:val="0"/>
          <w:marTop w:val="100"/>
          <w:marBottom w:val="0"/>
          <w:divBdr>
            <w:top w:val="none" w:sz="0" w:space="0" w:color="auto"/>
            <w:left w:val="none" w:sz="0" w:space="0" w:color="auto"/>
            <w:bottom w:val="none" w:sz="0" w:space="0" w:color="auto"/>
            <w:right w:val="none" w:sz="0" w:space="0" w:color="auto"/>
          </w:divBdr>
        </w:div>
      </w:divsChild>
    </w:div>
    <w:div w:id="1684630606">
      <w:bodyDiv w:val="1"/>
      <w:marLeft w:val="0"/>
      <w:marRight w:val="0"/>
      <w:marTop w:val="0"/>
      <w:marBottom w:val="0"/>
      <w:divBdr>
        <w:top w:val="none" w:sz="0" w:space="0" w:color="auto"/>
        <w:left w:val="none" w:sz="0" w:space="0" w:color="auto"/>
        <w:bottom w:val="none" w:sz="0" w:space="0" w:color="auto"/>
        <w:right w:val="none" w:sz="0" w:space="0" w:color="auto"/>
      </w:divBdr>
      <w:divsChild>
        <w:div w:id="1799565778">
          <w:marLeft w:val="576"/>
          <w:marRight w:val="0"/>
          <w:marTop w:val="200"/>
          <w:marBottom w:val="0"/>
          <w:divBdr>
            <w:top w:val="none" w:sz="0" w:space="0" w:color="auto"/>
            <w:left w:val="none" w:sz="0" w:space="0" w:color="auto"/>
            <w:bottom w:val="none" w:sz="0" w:space="0" w:color="auto"/>
            <w:right w:val="none" w:sz="0" w:space="0" w:color="auto"/>
          </w:divBdr>
        </w:div>
        <w:div w:id="519204660">
          <w:marLeft w:val="576"/>
          <w:marRight w:val="0"/>
          <w:marTop w:val="200"/>
          <w:marBottom w:val="0"/>
          <w:divBdr>
            <w:top w:val="none" w:sz="0" w:space="0" w:color="auto"/>
            <w:left w:val="none" w:sz="0" w:space="0" w:color="auto"/>
            <w:bottom w:val="none" w:sz="0" w:space="0" w:color="auto"/>
            <w:right w:val="none" w:sz="0" w:space="0" w:color="auto"/>
          </w:divBdr>
        </w:div>
        <w:div w:id="1615286008">
          <w:marLeft w:val="576"/>
          <w:marRight w:val="0"/>
          <w:marTop w:val="200"/>
          <w:marBottom w:val="0"/>
          <w:divBdr>
            <w:top w:val="none" w:sz="0" w:space="0" w:color="auto"/>
            <w:left w:val="none" w:sz="0" w:space="0" w:color="auto"/>
            <w:bottom w:val="none" w:sz="0" w:space="0" w:color="auto"/>
            <w:right w:val="none" w:sz="0" w:space="0" w:color="auto"/>
          </w:divBdr>
        </w:div>
        <w:div w:id="1904295318">
          <w:marLeft w:val="1080"/>
          <w:marRight w:val="0"/>
          <w:marTop w:val="100"/>
          <w:marBottom w:val="0"/>
          <w:divBdr>
            <w:top w:val="none" w:sz="0" w:space="0" w:color="auto"/>
            <w:left w:val="none" w:sz="0" w:space="0" w:color="auto"/>
            <w:bottom w:val="none" w:sz="0" w:space="0" w:color="auto"/>
            <w:right w:val="none" w:sz="0" w:space="0" w:color="auto"/>
          </w:divBdr>
        </w:div>
        <w:div w:id="241836421">
          <w:marLeft w:val="1080"/>
          <w:marRight w:val="0"/>
          <w:marTop w:val="100"/>
          <w:marBottom w:val="0"/>
          <w:divBdr>
            <w:top w:val="none" w:sz="0" w:space="0" w:color="auto"/>
            <w:left w:val="none" w:sz="0" w:space="0" w:color="auto"/>
            <w:bottom w:val="none" w:sz="0" w:space="0" w:color="auto"/>
            <w:right w:val="none" w:sz="0" w:space="0" w:color="auto"/>
          </w:divBdr>
        </w:div>
        <w:div w:id="2083521614">
          <w:marLeft w:val="1080"/>
          <w:marRight w:val="0"/>
          <w:marTop w:val="100"/>
          <w:marBottom w:val="0"/>
          <w:divBdr>
            <w:top w:val="none" w:sz="0" w:space="0" w:color="auto"/>
            <w:left w:val="none" w:sz="0" w:space="0" w:color="auto"/>
            <w:bottom w:val="none" w:sz="0" w:space="0" w:color="auto"/>
            <w:right w:val="none" w:sz="0" w:space="0" w:color="auto"/>
          </w:divBdr>
        </w:div>
        <w:div w:id="225772252">
          <w:marLeft w:val="576"/>
          <w:marRight w:val="0"/>
          <w:marTop w:val="200"/>
          <w:marBottom w:val="0"/>
          <w:divBdr>
            <w:top w:val="none" w:sz="0" w:space="0" w:color="auto"/>
            <w:left w:val="none" w:sz="0" w:space="0" w:color="auto"/>
            <w:bottom w:val="none" w:sz="0" w:space="0" w:color="auto"/>
            <w:right w:val="none" w:sz="0" w:space="0" w:color="auto"/>
          </w:divBdr>
        </w:div>
        <w:div w:id="1869566400">
          <w:marLeft w:val="1080"/>
          <w:marRight w:val="0"/>
          <w:marTop w:val="100"/>
          <w:marBottom w:val="0"/>
          <w:divBdr>
            <w:top w:val="none" w:sz="0" w:space="0" w:color="auto"/>
            <w:left w:val="none" w:sz="0" w:space="0" w:color="auto"/>
            <w:bottom w:val="none" w:sz="0" w:space="0" w:color="auto"/>
            <w:right w:val="none" w:sz="0" w:space="0" w:color="auto"/>
          </w:divBdr>
        </w:div>
        <w:div w:id="523133725">
          <w:marLeft w:val="1080"/>
          <w:marRight w:val="0"/>
          <w:marTop w:val="100"/>
          <w:marBottom w:val="0"/>
          <w:divBdr>
            <w:top w:val="none" w:sz="0" w:space="0" w:color="auto"/>
            <w:left w:val="none" w:sz="0" w:space="0" w:color="auto"/>
            <w:bottom w:val="none" w:sz="0" w:space="0" w:color="auto"/>
            <w:right w:val="none" w:sz="0" w:space="0" w:color="auto"/>
          </w:divBdr>
        </w:div>
      </w:divsChild>
    </w:div>
    <w:div w:id="1798644867">
      <w:bodyDiv w:val="1"/>
      <w:marLeft w:val="0"/>
      <w:marRight w:val="0"/>
      <w:marTop w:val="0"/>
      <w:marBottom w:val="0"/>
      <w:divBdr>
        <w:top w:val="none" w:sz="0" w:space="0" w:color="auto"/>
        <w:left w:val="none" w:sz="0" w:space="0" w:color="auto"/>
        <w:bottom w:val="none" w:sz="0" w:space="0" w:color="auto"/>
        <w:right w:val="none" w:sz="0" w:space="0" w:color="auto"/>
      </w:divBdr>
      <w:divsChild>
        <w:div w:id="303390915">
          <w:marLeft w:val="576"/>
          <w:marRight w:val="0"/>
          <w:marTop w:val="200"/>
          <w:marBottom w:val="0"/>
          <w:divBdr>
            <w:top w:val="none" w:sz="0" w:space="0" w:color="auto"/>
            <w:left w:val="none" w:sz="0" w:space="0" w:color="auto"/>
            <w:bottom w:val="none" w:sz="0" w:space="0" w:color="auto"/>
            <w:right w:val="none" w:sz="0" w:space="0" w:color="auto"/>
          </w:divBdr>
        </w:div>
        <w:div w:id="2103601498">
          <w:marLeft w:val="576"/>
          <w:marRight w:val="0"/>
          <w:marTop w:val="200"/>
          <w:marBottom w:val="0"/>
          <w:divBdr>
            <w:top w:val="none" w:sz="0" w:space="0" w:color="auto"/>
            <w:left w:val="none" w:sz="0" w:space="0" w:color="auto"/>
            <w:bottom w:val="none" w:sz="0" w:space="0" w:color="auto"/>
            <w:right w:val="none" w:sz="0" w:space="0" w:color="auto"/>
          </w:divBdr>
        </w:div>
        <w:div w:id="1232305560">
          <w:marLeft w:val="576"/>
          <w:marRight w:val="0"/>
          <w:marTop w:val="200"/>
          <w:marBottom w:val="0"/>
          <w:divBdr>
            <w:top w:val="none" w:sz="0" w:space="0" w:color="auto"/>
            <w:left w:val="none" w:sz="0" w:space="0" w:color="auto"/>
            <w:bottom w:val="none" w:sz="0" w:space="0" w:color="auto"/>
            <w:right w:val="none" w:sz="0" w:space="0" w:color="auto"/>
          </w:divBdr>
        </w:div>
        <w:div w:id="651718816">
          <w:marLeft w:val="576"/>
          <w:marRight w:val="0"/>
          <w:marTop w:val="200"/>
          <w:marBottom w:val="0"/>
          <w:divBdr>
            <w:top w:val="none" w:sz="0" w:space="0" w:color="auto"/>
            <w:left w:val="none" w:sz="0" w:space="0" w:color="auto"/>
            <w:bottom w:val="none" w:sz="0" w:space="0" w:color="auto"/>
            <w:right w:val="none" w:sz="0" w:space="0" w:color="auto"/>
          </w:divBdr>
        </w:div>
        <w:div w:id="920524062">
          <w:marLeft w:val="576"/>
          <w:marRight w:val="0"/>
          <w:marTop w:val="200"/>
          <w:marBottom w:val="0"/>
          <w:divBdr>
            <w:top w:val="none" w:sz="0" w:space="0" w:color="auto"/>
            <w:left w:val="none" w:sz="0" w:space="0" w:color="auto"/>
            <w:bottom w:val="none" w:sz="0" w:space="0" w:color="auto"/>
            <w:right w:val="none" w:sz="0" w:space="0" w:color="auto"/>
          </w:divBdr>
        </w:div>
        <w:div w:id="1449081582">
          <w:marLeft w:val="1080"/>
          <w:marRight w:val="0"/>
          <w:marTop w:val="100"/>
          <w:marBottom w:val="0"/>
          <w:divBdr>
            <w:top w:val="none" w:sz="0" w:space="0" w:color="auto"/>
            <w:left w:val="none" w:sz="0" w:space="0" w:color="auto"/>
            <w:bottom w:val="none" w:sz="0" w:space="0" w:color="auto"/>
            <w:right w:val="none" w:sz="0" w:space="0" w:color="auto"/>
          </w:divBdr>
        </w:div>
        <w:div w:id="2129161760">
          <w:marLeft w:val="576"/>
          <w:marRight w:val="0"/>
          <w:marTop w:val="200"/>
          <w:marBottom w:val="0"/>
          <w:divBdr>
            <w:top w:val="none" w:sz="0" w:space="0" w:color="auto"/>
            <w:left w:val="none" w:sz="0" w:space="0" w:color="auto"/>
            <w:bottom w:val="none" w:sz="0" w:space="0" w:color="auto"/>
            <w:right w:val="none" w:sz="0" w:space="0" w:color="auto"/>
          </w:divBdr>
        </w:div>
        <w:div w:id="1022780658">
          <w:marLeft w:val="576"/>
          <w:marRight w:val="0"/>
          <w:marTop w:val="200"/>
          <w:marBottom w:val="0"/>
          <w:divBdr>
            <w:top w:val="none" w:sz="0" w:space="0" w:color="auto"/>
            <w:left w:val="none" w:sz="0" w:space="0" w:color="auto"/>
            <w:bottom w:val="none" w:sz="0" w:space="0" w:color="auto"/>
            <w:right w:val="none" w:sz="0" w:space="0" w:color="auto"/>
          </w:divBdr>
        </w:div>
        <w:div w:id="1841848760">
          <w:marLeft w:val="576"/>
          <w:marRight w:val="0"/>
          <w:marTop w:val="200"/>
          <w:marBottom w:val="0"/>
          <w:divBdr>
            <w:top w:val="none" w:sz="0" w:space="0" w:color="auto"/>
            <w:left w:val="none" w:sz="0" w:space="0" w:color="auto"/>
            <w:bottom w:val="none" w:sz="0" w:space="0" w:color="auto"/>
            <w:right w:val="none" w:sz="0" w:space="0" w:color="auto"/>
          </w:divBdr>
        </w:div>
      </w:divsChild>
    </w:div>
    <w:div w:id="1799833033">
      <w:bodyDiv w:val="1"/>
      <w:marLeft w:val="0"/>
      <w:marRight w:val="0"/>
      <w:marTop w:val="0"/>
      <w:marBottom w:val="0"/>
      <w:divBdr>
        <w:top w:val="none" w:sz="0" w:space="0" w:color="auto"/>
        <w:left w:val="none" w:sz="0" w:space="0" w:color="auto"/>
        <w:bottom w:val="none" w:sz="0" w:space="0" w:color="auto"/>
        <w:right w:val="none" w:sz="0" w:space="0" w:color="auto"/>
      </w:divBdr>
    </w:div>
    <w:div w:id="1974217126">
      <w:bodyDiv w:val="1"/>
      <w:marLeft w:val="0"/>
      <w:marRight w:val="0"/>
      <w:marTop w:val="0"/>
      <w:marBottom w:val="0"/>
      <w:divBdr>
        <w:top w:val="none" w:sz="0" w:space="0" w:color="auto"/>
        <w:left w:val="none" w:sz="0" w:space="0" w:color="auto"/>
        <w:bottom w:val="none" w:sz="0" w:space="0" w:color="auto"/>
        <w:right w:val="none" w:sz="0" w:space="0" w:color="auto"/>
      </w:divBdr>
      <w:divsChild>
        <w:div w:id="1360279674">
          <w:marLeft w:val="576"/>
          <w:marRight w:val="0"/>
          <w:marTop w:val="200"/>
          <w:marBottom w:val="0"/>
          <w:divBdr>
            <w:top w:val="none" w:sz="0" w:space="0" w:color="auto"/>
            <w:left w:val="none" w:sz="0" w:space="0" w:color="auto"/>
            <w:bottom w:val="none" w:sz="0" w:space="0" w:color="auto"/>
            <w:right w:val="none" w:sz="0" w:space="0" w:color="auto"/>
          </w:divBdr>
        </w:div>
        <w:div w:id="212040373">
          <w:marLeft w:val="576"/>
          <w:marRight w:val="0"/>
          <w:marTop w:val="200"/>
          <w:marBottom w:val="0"/>
          <w:divBdr>
            <w:top w:val="none" w:sz="0" w:space="0" w:color="auto"/>
            <w:left w:val="none" w:sz="0" w:space="0" w:color="auto"/>
            <w:bottom w:val="none" w:sz="0" w:space="0" w:color="auto"/>
            <w:right w:val="none" w:sz="0" w:space="0" w:color="auto"/>
          </w:divBdr>
        </w:div>
        <w:div w:id="978920868">
          <w:marLeft w:val="576"/>
          <w:marRight w:val="0"/>
          <w:marTop w:val="200"/>
          <w:marBottom w:val="0"/>
          <w:divBdr>
            <w:top w:val="none" w:sz="0" w:space="0" w:color="auto"/>
            <w:left w:val="none" w:sz="0" w:space="0" w:color="auto"/>
            <w:bottom w:val="none" w:sz="0" w:space="0" w:color="auto"/>
            <w:right w:val="none" w:sz="0" w:space="0" w:color="auto"/>
          </w:divBdr>
        </w:div>
        <w:div w:id="1827739925">
          <w:marLeft w:val="576"/>
          <w:marRight w:val="0"/>
          <w:marTop w:val="200"/>
          <w:marBottom w:val="0"/>
          <w:divBdr>
            <w:top w:val="none" w:sz="0" w:space="0" w:color="auto"/>
            <w:left w:val="none" w:sz="0" w:space="0" w:color="auto"/>
            <w:bottom w:val="none" w:sz="0" w:space="0" w:color="auto"/>
            <w:right w:val="none" w:sz="0" w:space="0" w:color="auto"/>
          </w:divBdr>
        </w:div>
        <w:div w:id="1529026836">
          <w:marLeft w:val="576"/>
          <w:marRight w:val="0"/>
          <w:marTop w:val="200"/>
          <w:marBottom w:val="0"/>
          <w:divBdr>
            <w:top w:val="none" w:sz="0" w:space="0" w:color="auto"/>
            <w:left w:val="none" w:sz="0" w:space="0" w:color="auto"/>
            <w:bottom w:val="none" w:sz="0" w:space="0" w:color="auto"/>
            <w:right w:val="none" w:sz="0" w:space="0" w:color="auto"/>
          </w:divBdr>
        </w:div>
        <w:div w:id="1775635556">
          <w:marLeft w:val="576"/>
          <w:marRight w:val="0"/>
          <w:marTop w:val="200"/>
          <w:marBottom w:val="0"/>
          <w:divBdr>
            <w:top w:val="none" w:sz="0" w:space="0" w:color="auto"/>
            <w:left w:val="none" w:sz="0" w:space="0" w:color="auto"/>
            <w:bottom w:val="none" w:sz="0" w:space="0" w:color="auto"/>
            <w:right w:val="none" w:sz="0" w:space="0" w:color="auto"/>
          </w:divBdr>
        </w:div>
      </w:divsChild>
    </w:div>
    <w:div w:id="2001300210">
      <w:bodyDiv w:val="1"/>
      <w:marLeft w:val="0"/>
      <w:marRight w:val="0"/>
      <w:marTop w:val="0"/>
      <w:marBottom w:val="0"/>
      <w:divBdr>
        <w:top w:val="none" w:sz="0" w:space="0" w:color="auto"/>
        <w:left w:val="none" w:sz="0" w:space="0" w:color="auto"/>
        <w:bottom w:val="none" w:sz="0" w:space="0" w:color="auto"/>
        <w:right w:val="none" w:sz="0" w:space="0" w:color="auto"/>
      </w:divBdr>
    </w:div>
    <w:div w:id="202324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5.xml"/><Relationship Id="rId39" Type="http://schemas.openxmlformats.org/officeDocument/2006/relationships/footer" Target="footer6.xml"/><Relationship Id="rId21" Type="http://schemas.openxmlformats.org/officeDocument/2006/relationships/hyperlink" Target="https://finto.fi/juho/fi/" TargetMode="External"/><Relationship Id="rId34" Type="http://schemas.openxmlformats.org/officeDocument/2006/relationships/hyperlink" Target="https://vm.fi/documents/10623/2608187/Valtioneuvoston+periaatep%C3%A4%C3%A4t%C3%B6s+valtion+toimitilastrategiaksi.pdf/81bda4f8-a8e7-991b-2202-57825cd20307/Valtioneuvoston+periaatep%C3%A4%C3%A4t%C3%B6s+valtion+toimitilastrategiaksi.pdf?t=1639727472315" TargetMode="External"/><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hyperlink" Target="https://www.complianceonline.com/downloads/OECD-Corporate-Governance-Principles.pdf"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footer" Target="footer2.xml"/><Relationship Id="rId29" Type="http://schemas.openxmlformats.org/officeDocument/2006/relationships/footer" Target="footer5.xml"/><Relationship Id="rId41" Type="http://schemas.openxmlformats.org/officeDocument/2006/relationships/image" Target="media/image5.png"/><Relationship Id="rId54" Type="http://schemas.openxmlformats.org/officeDocument/2006/relationships/chart" Target="charts/chart13.xml"/><Relationship Id="rId62" Type="http://schemas.openxmlformats.org/officeDocument/2006/relationships/hyperlink" Target="http://urn.fi/URN:ISBN:978-952-367-223-9"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urn.fi/URN:ISBN:978-952-287-525-9" TargetMode="External"/><Relationship Id="rId37" Type="http://schemas.openxmlformats.org/officeDocument/2006/relationships/image" Target="media/image3.png"/><Relationship Id="rId40" Type="http://schemas.openxmlformats.org/officeDocument/2006/relationships/image" Target="media/image4.png"/><Relationship Id="rId45" Type="http://schemas.openxmlformats.org/officeDocument/2006/relationships/chart" Target="charts/chart5.xml"/><Relationship Id="rId53" Type="http://schemas.openxmlformats.org/officeDocument/2006/relationships/image" Target="media/image6.png"/><Relationship Id="rId58" Type="http://schemas.openxmlformats.org/officeDocument/2006/relationships/hyperlink" Target="http://urn.fi/URN:ISBN:978-952-287-525-9" TargetMode="External"/><Relationship Id="rId5" Type="http://schemas.openxmlformats.org/officeDocument/2006/relationships/customXml" Target="../customXml/item4.xml"/><Relationship Id="rId15" Type="http://schemas.openxmlformats.org/officeDocument/2006/relationships/hyperlink" Target="https://julkaisut.valtioneuvosto.fi/" TargetMode="External"/><Relationship Id="rId23" Type="http://schemas.openxmlformats.org/officeDocument/2006/relationships/hyperlink" Target="https://finto.fi/juho/fi/" TargetMode="External"/><Relationship Id="rId28" Type="http://schemas.openxmlformats.org/officeDocument/2006/relationships/header" Target="header6.xml"/><Relationship Id="rId36" Type="http://schemas.openxmlformats.org/officeDocument/2006/relationships/chart" Target="charts/chart1.xml"/><Relationship Id="rId49" Type="http://schemas.openxmlformats.org/officeDocument/2006/relationships/chart" Target="charts/chart9.xml"/><Relationship Id="rId57" Type="http://schemas.openxmlformats.org/officeDocument/2006/relationships/hyperlink" Target="http://urn.fi/URN:ISBN:978-952-367-895-8" TargetMode="External"/><Relationship Id="rId61" Type="http://schemas.openxmlformats.org/officeDocument/2006/relationships/hyperlink" Target="https://vm.fi/documents/10623/2608187/Valtioneuvoston+periaatep%C3%A4%C3%A4t%C3%B6s+valtion+toimitilastrategiaksi.pdf/81bda4f8-a8e7-991b-2202-57825cd20307/Valtioneuvoston+periaatep%C3%A4%C3%A4t%C3%B6s+valtion+toimitilastrategiaksi.pdf?t=1639727472315"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urn.fi/URN:ISBN:978-952-367-895-8" TargetMode="External"/><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hyperlink" Target="https://vm.fi/documents/10623/2608187/Valtioneuvoston+periaatep%C3%A4%C3%A4t%C3%B6s+valtion+kiinteist%C3%B6strategiaksi+2030.pdf/c412e007-25ee-9051-8c0d-d0f1e8a10f1a/Valtioneuvoston+periaatep%C3%A4%C3%A4t%C3%B6s+valtion+kiinteist%C3%B6strategiaksi+2030.pdf?t=1639727538290" TargetMode="External"/><Relationship Id="rId6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finto.fi/juho/fi/" TargetMode="External"/><Relationship Id="rId27" Type="http://schemas.openxmlformats.org/officeDocument/2006/relationships/footer" Target="footer4.xml"/><Relationship Id="rId30" Type="http://schemas.openxmlformats.org/officeDocument/2006/relationships/hyperlink" Target="https://vm.fi/hanke?tunnus=VM130:00/2021" TargetMode="External"/><Relationship Id="rId35" Type="http://schemas.openxmlformats.org/officeDocument/2006/relationships/hyperlink" Target="https://vm.fi/documents/10623/2608187/Vuokrak%C3%A4sikirja+13.12.2021.pdf/446a2e24-f89c-e8bf-f75a-b27d1326d9c1/Vuokrak%C3%A4sikirja+13.12.2021.pdf?t=1639727424534" TargetMode="External"/><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hyperlink" Target="https://kti.fi/palvelut/yllapitokustannusvertailu/" TargetMode="External"/><Relationship Id="rId64"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chart" Target="charts/chart11.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hyperlink" Target="https://vnjulkaisumyynti.fi/" TargetMode="External"/><Relationship Id="rId25" Type="http://schemas.openxmlformats.org/officeDocument/2006/relationships/footer" Target="footer3.xml"/><Relationship Id="rId33" Type="http://schemas.openxmlformats.org/officeDocument/2006/relationships/hyperlink" Target="https://vm.fi/documents/10623/2608187/Valtioneuvoston+periaatep%C3%A4%C3%A4t%C3%B6s+valtion+kiinteist%C3%B6strategiaksi+2030.pdf/c412e007-25ee-9051-8c0d-d0f1e8a10f1a/Valtioneuvoston+periaatep%C3%A4%C3%A4t%C3%B6s+valtion+kiinteist%C3%B6strategiaksi+2030.pdf?t=1639727538290" TargetMode="External"/><Relationship Id="rId38" Type="http://schemas.openxmlformats.org/officeDocument/2006/relationships/header" Target="header7.xml"/><Relationship Id="rId46" Type="http://schemas.openxmlformats.org/officeDocument/2006/relationships/chart" Target="charts/chart6.xml"/><Relationship Id="rId59" Type="http://schemas.openxmlformats.org/officeDocument/2006/relationships/hyperlink" Target="https://vm.fi/documents/10623/2608187/Vuokrak%C3%A4sikirja+13.12.2021.pdf/446a2e24-f89c-e8bf-f75a-b27d1326d9c1/Vuokrak%C3%A4sikirja+13.12.2021.pdf?t=163972742453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file:///C:\Users\03044454\AppData\Local\Microsoft\Windows\INetCache\Content.Outlook\SAHJQ3TD\Valtiovarainministeri&#246;n%20taloudellinen%20katsaus,%20kev&#228;t%202022" TargetMode="External"/><Relationship Id="rId1" Type="http://schemas.openxmlformats.org/officeDocument/2006/relationships/hyperlink" Target="https://www.complianceonline.com/downloads/OECD-Corporate-Governance-Principle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82047\Desktop\Word%20taittopohja%20suomi%20ruotsi%203.9.2019.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laskentataulukko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laskentataulukko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5.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laskentataulukko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laskentataulukko.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laskentataulukko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package" Target="../embeddings/Microsoft_Excel_-laskentataulukko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laskentataulukko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92647058823527"/>
          <c:y val="7.190740740740742E-2"/>
          <c:w val="0.46956699346405228"/>
          <c:h val="0.85148148148148151"/>
        </c:manualLayout>
      </c:layout>
      <c:doughnutChart>
        <c:varyColors val="1"/>
        <c:ser>
          <c:idx val="0"/>
          <c:order val="0"/>
          <c:spPr>
            <a:ln w="12700">
              <a:solidFill>
                <a:schemeClr val="bg1"/>
              </a:solidFill>
            </a:ln>
          </c:spPr>
          <c:dPt>
            <c:idx val="0"/>
            <c:bubble3D val="0"/>
            <c:spPr>
              <a:solidFill>
                <a:schemeClr val="accent1"/>
              </a:solidFill>
              <a:ln w="12700">
                <a:solidFill>
                  <a:schemeClr val="bg1"/>
                </a:solidFill>
              </a:ln>
              <a:effectLst/>
            </c:spPr>
            <c:extLst>
              <c:ext xmlns:c16="http://schemas.microsoft.com/office/drawing/2014/chart" uri="{C3380CC4-5D6E-409C-BE32-E72D297353CC}">
                <c16:uniqueId val="{00000001-54BE-4C52-B836-4D9A74160646}"/>
              </c:ext>
            </c:extLst>
          </c:dPt>
          <c:dPt>
            <c:idx val="1"/>
            <c:bubble3D val="0"/>
            <c:spPr>
              <a:solidFill>
                <a:schemeClr val="accent2"/>
              </a:solidFill>
              <a:ln w="12700">
                <a:solidFill>
                  <a:schemeClr val="bg1"/>
                </a:solidFill>
              </a:ln>
              <a:effectLst/>
            </c:spPr>
            <c:extLst>
              <c:ext xmlns:c16="http://schemas.microsoft.com/office/drawing/2014/chart" uri="{C3380CC4-5D6E-409C-BE32-E72D297353CC}">
                <c16:uniqueId val="{00000003-54BE-4C52-B836-4D9A74160646}"/>
              </c:ext>
            </c:extLst>
          </c:dPt>
          <c:dPt>
            <c:idx val="2"/>
            <c:bubble3D val="0"/>
            <c:spPr>
              <a:solidFill>
                <a:schemeClr val="accent3"/>
              </a:solidFill>
              <a:ln w="12700">
                <a:solidFill>
                  <a:schemeClr val="bg1"/>
                </a:solidFill>
              </a:ln>
              <a:effectLst/>
            </c:spPr>
            <c:extLst>
              <c:ext xmlns:c16="http://schemas.microsoft.com/office/drawing/2014/chart" uri="{C3380CC4-5D6E-409C-BE32-E72D297353CC}">
                <c16:uniqueId val="{00000005-54BE-4C52-B836-4D9A74160646}"/>
              </c:ext>
            </c:extLst>
          </c:dPt>
          <c:dPt>
            <c:idx val="3"/>
            <c:bubble3D val="0"/>
            <c:spPr>
              <a:solidFill>
                <a:schemeClr val="accent4"/>
              </a:solidFill>
              <a:ln w="12700">
                <a:solidFill>
                  <a:schemeClr val="bg1"/>
                </a:solidFill>
              </a:ln>
              <a:effectLst/>
            </c:spPr>
            <c:extLst>
              <c:ext xmlns:c16="http://schemas.microsoft.com/office/drawing/2014/chart" uri="{C3380CC4-5D6E-409C-BE32-E72D297353CC}">
                <c16:uniqueId val="{00000007-54BE-4C52-B836-4D9A74160646}"/>
              </c:ext>
            </c:extLst>
          </c:dPt>
          <c:dPt>
            <c:idx val="4"/>
            <c:bubble3D val="0"/>
            <c:spPr>
              <a:solidFill>
                <a:schemeClr val="accent5"/>
              </a:solidFill>
              <a:ln w="12700">
                <a:solidFill>
                  <a:schemeClr val="bg1"/>
                </a:solidFill>
              </a:ln>
              <a:effectLst/>
            </c:spPr>
            <c:extLst>
              <c:ext xmlns:c16="http://schemas.microsoft.com/office/drawing/2014/chart" uri="{C3380CC4-5D6E-409C-BE32-E72D297353CC}">
                <c16:uniqueId val="{00000009-54BE-4C52-B836-4D9A74160646}"/>
              </c:ext>
            </c:extLst>
          </c:dPt>
          <c:dPt>
            <c:idx val="5"/>
            <c:bubble3D val="0"/>
            <c:spPr>
              <a:solidFill>
                <a:schemeClr val="accent6"/>
              </a:solidFill>
              <a:ln w="12700">
                <a:solidFill>
                  <a:schemeClr val="bg1"/>
                </a:solidFill>
              </a:ln>
              <a:effectLst/>
            </c:spPr>
            <c:extLst>
              <c:ext xmlns:c16="http://schemas.microsoft.com/office/drawing/2014/chart" uri="{C3380CC4-5D6E-409C-BE32-E72D297353CC}">
                <c16:uniqueId val="{0000000B-54BE-4C52-B836-4D9A74160646}"/>
              </c:ext>
            </c:extLst>
          </c:dPt>
          <c:dPt>
            <c:idx val="6"/>
            <c:bubble3D val="0"/>
            <c:spPr>
              <a:solidFill>
                <a:schemeClr val="accent1">
                  <a:lumMod val="60000"/>
                </a:schemeClr>
              </a:solidFill>
              <a:ln w="12700">
                <a:solidFill>
                  <a:schemeClr val="bg1"/>
                </a:solidFill>
              </a:ln>
              <a:effectLst/>
            </c:spPr>
            <c:extLst>
              <c:ext xmlns:c16="http://schemas.microsoft.com/office/drawing/2014/chart" uri="{C3380CC4-5D6E-409C-BE32-E72D297353CC}">
                <c16:uniqueId val="{0000000D-54BE-4C52-B836-4D9A74160646}"/>
              </c:ext>
            </c:extLst>
          </c:dPt>
          <c:dPt>
            <c:idx val="7"/>
            <c:bubble3D val="0"/>
            <c:spPr>
              <a:solidFill>
                <a:schemeClr val="accent2">
                  <a:lumMod val="60000"/>
                </a:schemeClr>
              </a:solidFill>
              <a:ln w="12700">
                <a:solidFill>
                  <a:schemeClr val="bg1"/>
                </a:solidFill>
              </a:ln>
              <a:effectLst/>
            </c:spPr>
            <c:extLst>
              <c:ext xmlns:c16="http://schemas.microsoft.com/office/drawing/2014/chart" uri="{C3380CC4-5D6E-409C-BE32-E72D297353CC}">
                <c16:uniqueId val="{0000000F-54BE-4C52-B836-4D9A74160646}"/>
              </c:ext>
            </c:extLst>
          </c:dPt>
          <c:dPt>
            <c:idx val="8"/>
            <c:bubble3D val="0"/>
            <c:spPr>
              <a:solidFill>
                <a:schemeClr val="accent3">
                  <a:lumMod val="60000"/>
                </a:schemeClr>
              </a:solidFill>
              <a:ln w="12700">
                <a:solidFill>
                  <a:schemeClr val="bg1"/>
                </a:solidFill>
              </a:ln>
              <a:effectLst/>
            </c:spPr>
            <c:extLst>
              <c:ext xmlns:c16="http://schemas.microsoft.com/office/drawing/2014/chart" uri="{C3380CC4-5D6E-409C-BE32-E72D297353CC}">
                <c16:uniqueId val="{00000011-54BE-4C52-B836-4D9A74160646}"/>
              </c:ext>
            </c:extLst>
          </c:dPt>
          <c:dLbls>
            <c:dLbl>
              <c:idx val="0"/>
              <c:delete val="1"/>
              <c:extLst>
                <c:ext xmlns:c15="http://schemas.microsoft.com/office/drawing/2012/chart" uri="{CE6537A1-D6FC-4f65-9D91-7224C49458BB}"/>
                <c:ext xmlns:c16="http://schemas.microsoft.com/office/drawing/2014/chart" uri="{C3380CC4-5D6E-409C-BE32-E72D297353CC}">
                  <c16:uniqueId val="{00000001-54BE-4C52-B836-4D9A74160646}"/>
                </c:ext>
              </c:extLst>
            </c:dLbl>
            <c:dLbl>
              <c:idx val="1"/>
              <c:numFmt formatCode="0.0\ %"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showLegendKey val="0"/>
              <c:showVal val="0"/>
              <c:showCatName val="0"/>
              <c:showSerName val="0"/>
              <c:showPercent val="1"/>
              <c:showBubbleSize val="0"/>
              <c:extLst>
                <c:ext xmlns:c16="http://schemas.microsoft.com/office/drawing/2014/chart" uri="{C3380CC4-5D6E-409C-BE32-E72D297353CC}">
                  <c16:uniqueId val="{00000003-54BE-4C52-B836-4D9A74160646}"/>
                </c:ext>
              </c:extLst>
            </c:dLbl>
            <c:dLbl>
              <c:idx val="2"/>
              <c:layout>
                <c:manualLayout>
                  <c:x val="-0.15044934640522875"/>
                  <c:y val="0.13170370370370371"/>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BE-4C52-B836-4D9A74160646}"/>
                </c:ext>
              </c:extLst>
            </c:dLbl>
            <c:dLbl>
              <c:idx val="3"/>
              <c:layout>
                <c:manualLayout>
                  <c:x val="-0.19714052287581699"/>
                  <c:y val="9.8777777777777687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4BE-4C52-B836-4D9A74160646}"/>
                </c:ext>
              </c:extLst>
            </c:dLbl>
            <c:dLbl>
              <c:idx val="4"/>
              <c:layout>
                <c:manualLayout>
                  <c:x val="-0.13229166666666667"/>
                  <c:y val="3.2925925925925928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4BE-4C52-B836-4D9A74160646}"/>
                </c:ext>
              </c:extLst>
            </c:dLbl>
            <c:dLbl>
              <c:idx val="5"/>
              <c:numFmt formatCode="0.0\ %"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showLegendKey val="0"/>
              <c:showVal val="0"/>
              <c:showCatName val="0"/>
              <c:showSerName val="0"/>
              <c:showPercent val="1"/>
              <c:showBubbleSize val="0"/>
              <c:extLst>
                <c:ext xmlns:c16="http://schemas.microsoft.com/office/drawing/2014/chart" uri="{C3380CC4-5D6E-409C-BE32-E72D297353CC}">
                  <c16:uniqueId val="{0000000B-54BE-4C52-B836-4D9A74160646}"/>
                </c:ext>
              </c:extLst>
            </c:dLbl>
            <c:numFmt formatCode="0.0\ %"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fi-FI"/>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Wordista!$A$1:$A$6</c:f>
              <c:strCache>
                <c:ptCount val="6"/>
                <c:pt idx="0">
                  <c:v>Senaatti-kiinteistöt ja Puolustuskiinteistöt</c:v>
                </c:pt>
                <c:pt idx="1">
                  <c:v>Eduskunta</c:v>
                </c:pt>
                <c:pt idx="2">
                  <c:v>Ulkoministeriö</c:v>
                </c:pt>
                <c:pt idx="3">
                  <c:v>Suomenlinnan hoitokunta</c:v>
                </c:pt>
                <c:pt idx="4">
                  <c:v>Tasavallan presidentin kanslia</c:v>
                </c:pt>
                <c:pt idx="5">
                  <c:v>Muut yhteensä</c:v>
                </c:pt>
              </c:strCache>
            </c:strRef>
          </c:cat>
          <c:val>
            <c:numRef>
              <c:f>Wordista!$B$1:$B$6</c:f>
              <c:numCache>
                <c:formatCode>0.0\ %</c:formatCode>
                <c:ptCount val="6"/>
                <c:pt idx="0">
                  <c:v>0.84499999999999997</c:v>
                </c:pt>
                <c:pt idx="1">
                  <c:v>6.7000000000000004E-2</c:v>
                </c:pt>
                <c:pt idx="2">
                  <c:v>3.2000000000000001E-2</c:v>
                </c:pt>
                <c:pt idx="3">
                  <c:v>0.02</c:v>
                </c:pt>
                <c:pt idx="4">
                  <c:v>0.01</c:v>
                </c:pt>
                <c:pt idx="5">
                  <c:v>2.7E-2</c:v>
                </c:pt>
              </c:numCache>
            </c:numRef>
          </c:val>
          <c:extLst>
            <c:ext xmlns:c16="http://schemas.microsoft.com/office/drawing/2014/chart" uri="{C3380CC4-5D6E-409C-BE32-E72D297353CC}">
              <c16:uniqueId val="{00000012-54BE-4C52-B836-4D9A74160646}"/>
            </c:ext>
          </c:extLst>
        </c:ser>
        <c:dLbls>
          <c:showLegendKey val="0"/>
          <c:showVal val="0"/>
          <c:showCatName val="0"/>
          <c:showSerName val="0"/>
          <c:showPercent val="1"/>
          <c:showBubbleSize val="0"/>
          <c:showLeaderLines val="1"/>
        </c:dLbls>
        <c:firstSliceAng val="27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fi-FI"/>
        </a:p>
      </c:txPr>
    </c:legend>
    <c:plotVisOnly val="1"/>
    <c:dispBlanksAs val="gap"/>
    <c:showDLblsOverMax val="0"/>
    <c:extLst/>
  </c:chart>
  <c:spPr>
    <a:solidFill>
      <a:schemeClr val="bg1"/>
    </a:solidFill>
    <a:ln w="6350" cap="flat" cmpd="sng" algn="ctr">
      <a:noFill/>
      <a:prstDash val="solid"/>
      <a:round/>
    </a:ln>
    <a:effectLst/>
  </c:spPr>
  <c:txPr>
    <a:bodyPr/>
    <a:lstStyle/>
    <a:p>
      <a:pPr>
        <a:defRPr sz="1100">
          <a:latin typeface="Myriad Pro" panose="020B0503030403020204" pitchFamily="34" charset="0"/>
          <a:cs typeface="Arial" panose="020B0604020202020204" pitchFamily="34" charset="0"/>
        </a:defRPr>
      </a:pPr>
      <a:endParaRPr lang="fi-FI"/>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Sheet1!$A$178</c:f>
              <c:strCache>
                <c:ptCount val="1"/>
                <c:pt idx="0">
                  <c:v>5 erittäin tyytyväinen</c:v>
                </c:pt>
              </c:strCache>
            </c:strRef>
          </c:tx>
          <c:spPr>
            <a:solidFill>
              <a:schemeClr val="accent1"/>
            </a:solidFill>
            <a:ln w="12700">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Sheet1!$B$177:$E$177</c:f>
              <c:strCache>
                <c:ptCount val="4"/>
                <c:pt idx="0">
                  <c:v>Vuokrasopimusprosessin sujuvuus ja helppous </c:v>
                </c:pt>
                <c:pt idx="1">
                  <c:v>Vastuu- ja tehtäväjaon selkeys vuokranantajan ja vuokralaisen välillä</c:v>
                </c:pt>
                <c:pt idx="2">
                  <c:v>Yhteistyön sujuvuus Senaatti-kiinteistöjen / Puolustuskiinteistöjen kanssa</c:v>
                </c:pt>
                <c:pt idx="3">
                  <c:v>Tiedonkulku ja vuorovaikutus vuokrasuhteen aikana</c:v>
                </c:pt>
              </c:strCache>
            </c:strRef>
          </c:cat>
          <c:val>
            <c:numRef>
              <c:f>Sheet1!$B$178:$E$178</c:f>
              <c:numCache>
                <c:formatCode>0</c:formatCode>
                <c:ptCount val="4"/>
                <c:pt idx="0">
                  <c:v>19.444444444444446</c:v>
                </c:pt>
                <c:pt idx="1">
                  <c:v>7.8947368421052628</c:v>
                </c:pt>
                <c:pt idx="2">
                  <c:v>28.947368421052634</c:v>
                </c:pt>
                <c:pt idx="3">
                  <c:v>8.1081081081081088</c:v>
                </c:pt>
              </c:numCache>
            </c:numRef>
          </c:val>
          <c:extLst>
            <c:ext xmlns:c16="http://schemas.microsoft.com/office/drawing/2014/chart" uri="{C3380CC4-5D6E-409C-BE32-E72D297353CC}">
              <c16:uniqueId val="{00000000-F179-483E-8D99-6E2D3B3372FE}"/>
            </c:ext>
          </c:extLst>
        </c:ser>
        <c:ser>
          <c:idx val="1"/>
          <c:order val="1"/>
          <c:tx>
            <c:strRef>
              <c:f>Sheet1!$A$179</c:f>
              <c:strCache>
                <c:ptCount val="1"/>
                <c:pt idx="0">
                  <c:v>4</c:v>
                </c:pt>
              </c:strCache>
            </c:strRef>
          </c:tx>
          <c:spPr>
            <a:solidFill>
              <a:schemeClr val="accent2"/>
            </a:solidFill>
            <a:ln w="12700">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Sheet1!$B$177:$E$177</c:f>
              <c:strCache>
                <c:ptCount val="4"/>
                <c:pt idx="0">
                  <c:v>Vuokrasopimusprosessin sujuvuus ja helppous </c:v>
                </c:pt>
                <c:pt idx="1">
                  <c:v>Vastuu- ja tehtäväjaon selkeys vuokranantajan ja vuokralaisen välillä</c:v>
                </c:pt>
                <c:pt idx="2">
                  <c:v>Yhteistyön sujuvuus Senaatti-kiinteistöjen / Puolustuskiinteistöjen kanssa</c:v>
                </c:pt>
                <c:pt idx="3">
                  <c:v>Tiedonkulku ja vuorovaikutus vuokrasuhteen aikana</c:v>
                </c:pt>
              </c:strCache>
            </c:strRef>
          </c:cat>
          <c:val>
            <c:numRef>
              <c:f>Sheet1!$B$179:$E$179</c:f>
              <c:numCache>
                <c:formatCode>0</c:formatCode>
                <c:ptCount val="4"/>
                <c:pt idx="0">
                  <c:v>58.333333333333336</c:v>
                </c:pt>
                <c:pt idx="1">
                  <c:v>71.05263157894737</c:v>
                </c:pt>
                <c:pt idx="2">
                  <c:v>55.26315789473685</c:v>
                </c:pt>
                <c:pt idx="3">
                  <c:v>59.45945945945946</c:v>
                </c:pt>
              </c:numCache>
            </c:numRef>
          </c:val>
          <c:extLst>
            <c:ext xmlns:c16="http://schemas.microsoft.com/office/drawing/2014/chart" uri="{C3380CC4-5D6E-409C-BE32-E72D297353CC}">
              <c16:uniqueId val="{00000001-F179-483E-8D99-6E2D3B3372FE}"/>
            </c:ext>
          </c:extLst>
        </c:ser>
        <c:ser>
          <c:idx val="2"/>
          <c:order val="2"/>
          <c:tx>
            <c:strRef>
              <c:f>Sheet1!$A$180</c:f>
              <c:strCache>
                <c:ptCount val="1"/>
                <c:pt idx="0">
                  <c:v>3</c:v>
                </c:pt>
              </c:strCache>
            </c:strRef>
          </c:tx>
          <c:spPr>
            <a:solidFill>
              <a:schemeClr val="accent3"/>
            </a:solidFill>
            <a:ln w="12700">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Sheet1!$B$177:$E$177</c:f>
              <c:strCache>
                <c:ptCount val="4"/>
                <c:pt idx="0">
                  <c:v>Vuokrasopimusprosessin sujuvuus ja helppous </c:v>
                </c:pt>
                <c:pt idx="1">
                  <c:v>Vastuu- ja tehtäväjaon selkeys vuokranantajan ja vuokralaisen välillä</c:v>
                </c:pt>
                <c:pt idx="2">
                  <c:v>Yhteistyön sujuvuus Senaatti-kiinteistöjen / Puolustuskiinteistöjen kanssa</c:v>
                </c:pt>
                <c:pt idx="3">
                  <c:v>Tiedonkulku ja vuorovaikutus vuokrasuhteen aikana</c:v>
                </c:pt>
              </c:strCache>
            </c:strRef>
          </c:cat>
          <c:val>
            <c:numRef>
              <c:f>Sheet1!$B$180:$E$180</c:f>
              <c:numCache>
                <c:formatCode>0</c:formatCode>
                <c:ptCount val="4"/>
                <c:pt idx="0">
                  <c:v>19.444444444444446</c:v>
                </c:pt>
                <c:pt idx="1">
                  <c:v>18.421052631578945</c:v>
                </c:pt>
                <c:pt idx="2">
                  <c:v>13.157894736842104</c:v>
                </c:pt>
                <c:pt idx="3">
                  <c:v>29.72972972972973</c:v>
                </c:pt>
              </c:numCache>
            </c:numRef>
          </c:val>
          <c:extLst>
            <c:ext xmlns:c16="http://schemas.microsoft.com/office/drawing/2014/chart" uri="{C3380CC4-5D6E-409C-BE32-E72D297353CC}">
              <c16:uniqueId val="{00000002-F179-483E-8D99-6E2D3B3372FE}"/>
            </c:ext>
          </c:extLst>
        </c:ser>
        <c:ser>
          <c:idx val="3"/>
          <c:order val="3"/>
          <c:tx>
            <c:strRef>
              <c:f>Sheet1!$A$181</c:f>
              <c:strCache>
                <c:ptCount val="1"/>
                <c:pt idx="0">
                  <c:v>2</c:v>
                </c:pt>
              </c:strCache>
            </c:strRef>
          </c:tx>
          <c:spPr>
            <a:solidFill>
              <a:schemeClr val="accent4"/>
            </a:solidFill>
            <a:ln w="12700">
              <a:solidFill>
                <a:srgbClr val="FFFFFF"/>
              </a:solidFill>
              <a:prstDash val="solid"/>
            </a:ln>
            <a:effectLst/>
          </c:spPr>
          <c:invertIfNegative val="0"/>
          <c:dLbls>
            <c:delete val="1"/>
          </c:dLbls>
          <c:cat>
            <c:strRef>
              <c:f>Sheet1!$B$177:$E$177</c:f>
              <c:strCache>
                <c:ptCount val="4"/>
                <c:pt idx="0">
                  <c:v>Vuokrasopimusprosessin sujuvuus ja helppous </c:v>
                </c:pt>
                <c:pt idx="1">
                  <c:v>Vastuu- ja tehtäväjaon selkeys vuokranantajan ja vuokralaisen välillä</c:v>
                </c:pt>
                <c:pt idx="2">
                  <c:v>Yhteistyön sujuvuus Senaatti-kiinteistöjen / Puolustuskiinteistöjen kanssa</c:v>
                </c:pt>
                <c:pt idx="3">
                  <c:v>Tiedonkulku ja vuorovaikutus vuokrasuhteen aikana</c:v>
                </c:pt>
              </c:strCache>
            </c:strRef>
          </c:cat>
          <c:val>
            <c:numRef>
              <c:f>Sheet1!$B$181:$E$181</c:f>
              <c:numCache>
                <c:formatCode>General</c:formatCode>
                <c:ptCount val="4"/>
                <c:pt idx="2" formatCode="0">
                  <c:v>2.6315789473684208</c:v>
                </c:pt>
                <c:pt idx="3" formatCode="0">
                  <c:v>2.7027027027027026</c:v>
                </c:pt>
              </c:numCache>
            </c:numRef>
          </c:val>
          <c:extLst>
            <c:ext xmlns:c16="http://schemas.microsoft.com/office/drawing/2014/chart" uri="{C3380CC4-5D6E-409C-BE32-E72D297353CC}">
              <c16:uniqueId val="{00000003-F179-483E-8D99-6E2D3B3372FE}"/>
            </c:ext>
          </c:extLst>
        </c:ser>
        <c:ser>
          <c:idx val="4"/>
          <c:order val="4"/>
          <c:tx>
            <c:strRef>
              <c:f>Sheet1!$A$182</c:f>
              <c:strCache>
                <c:ptCount val="1"/>
                <c:pt idx="0">
                  <c:v>1 erittäin tyytymätön</c:v>
                </c:pt>
              </c:strCache>
            </c:strRef>
          </c:tx>
          <c:spPr>
            <a:solidFill>
              <a:schemeClr val="accent5"/>
            </a:solidFill>
            <a:ln w="12700">
              <a:solidFill>
                <a:srgbClr val="FFFFFF">
                  <a:alpha val="99000"/>
                </a:srgbClr>
              </a:solidFill>
            </a:ln>
            <a:effectLst/>
          </c:spPr>
          <c:invertIfNegative val="0"/>
          <c:dLbls>
            <c:delete val="1"/>
          </c:dLbls>
          <c:cat>
            <c:strRef>
              <c:f>Sheet1!$B$177:$E$177</c:f>
              <c:strCache>
                <c:ptCount val="4"/>
                <c:pt idx="0">
                  <c:v>Vuokrasopimusprosessin sujuvuus ja helppous </c:v>
                </c:pt>
                <c:pt idx="1">
                  <c:v>Vastuu- ja tehtäväjaon selkeys vuokranantajan ja vuokralaisen välillä</c:v>
                </c:pt>
                <c:pt idx="2">
                  <c:v>Yhteistyön sujuvuus Senaatti-kiinteistöjen / Puolustuskiinteistöjen kanssa</c:v>
                </c:pt>
                <c:pt idx="3">
                  <c:v>Tiedonkulku ja vuorovaikutus vuokrasuhteen aikana</c:v>
                </c:pt>
              </c:strCache>
            </c:strRef>
          </c:cat>
          <c:val>
            <c:numRef>
              <c:f>Sheet1!$B$182:$E$182</c:f>
              <c:numCache>
                <c:formatCode>0</c:formatCode>
                <c:ptCount val="4"/>
                <c:pt idx="0">
                  <c:v>2.7777777777777777</c:v>
                </c:pt>
                <c:pt idx="1">
                  <c:v>2.6315789473684208</c:v>
                </c:pt>
              </c:numCache>
            </c:numRef>
          </c:val>
          <c:extLst>
            <c:ext xmlns:c16="http://schemas.microsoft.com/office/drawing/2014/chart" uri="{C3380CC4-5D6E-409C-BE32-E72D297353CC}">
              <c16:uniqueId val="{00000004-F179-483E-8D99-6E2D3B3372FE}"/>
            </c:ext>
          </c:extLst>
        </c:ser>
        <c:dLbls>
          <c:dLblPos val="ctr"/>
          <c:showLegendKey val="0"/>
          <c:showVal val="1"/>
          <c:showCatName val="0"/>
          <c:showSerName val="0"/>
          <c:showPercent val="0"/>
          <c:showBubbleSize val="0"/>
        </c:dLbls>
        <c:gapWidth val="50"/>
        <c:overlap val="100"/>
        <c:axId val="1493886399"/>
        <c:axId val="1967015791"/>
      </c:barChart>
      <c:catAx>
        <c:axId val="1493886399"/>
        <c:scaling>
          <c:orientation val="maxMin"/>
        </c:scaling>
        <c:delete val="0"/>
        <c:axPos val="l"/>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crossAx val="1967015791"/>
        <c:crosses val="autoZero"/>
        <c:auto val="1"/>
        <c:lblAlgn val="ctr"/>
        <c:lblOffset val="100"/>
        <c:noMultiLvlLbl val="0"/>
      </c:catAx>
      <c:valAx>
        <c:axId val="196701579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i-FI"/>
          </a:p>
        </c:txPr>
        <c:crossAx val="1493886399"/>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legend>
    <c:plotVisOnly val="1"/>
    <c:dispBlanksAs val="gap"/>
    <c:showDLblsOverMax val="0"/>
    <c:extLst/>
  </c:chart>
  <c:spPr>
    <a:solidFill>
      <a:schemeClr val="bg1"/>
    </a:solidFill>
    <a:ln w="9525" cap="flat" cmpd="sng" algn="ctr">
      <a:noFill/>
      <a:round/>
    </a:ln>
    <a:effectLst/>
  </c:spPr>
  <c:txPr>
    <a:bodyPr/>
    <a:lstStyle/>
    <a:p>
      <a:pPr>
        <a:defRPr/>
      </a:pPr>
      <a:endParaRPr lang="fi-F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Sheet1!$A$155</c:f>
              <c:strCache>
                <c:ptCount val="1"/>
                <c:pt idx="0">
                  <c:v>5 erittäin tyytyväinen</c:v>
                </c:pt>
              </c:strCache>
            </c:strRef>
          </c:tx>
          <c:spPr>
            <a:solidFill>
              <a:schemeClr val="accent1"/>
            </a:solidFill>
            <a:ln w="12700">
              <a:solidFill>
                <a:srgbClr val="FFFFFF"/>
              </a:solidFill>
              <a:prstDash val="solid"/>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E562-4142-898A-8191DD2B5374}"/>
                </c:ext>
              </c:extLst>
            </c:dLbl>
            <c:dLbl>
              <c:idx val="7"/>
              <c:delete val="1"/>
              <c:extLst>
                <c:ext xmlns:c15="http://schemas.microsoft.com/office/drawing/2012/chart" uri="{CE6537A1-D6FC-4f65-9D91-7224C49458BB}"/>
                <c:ext xmlns:c16="http://schemas.microsoft.com/office/drawing/2014/chart" uri="{C3380CC4-5D6E-409C-BE32-E72D297353CC}">
                  <c16:uniqueId val="{00000001-E562-4142-898A-8191DD2B537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Sheet1!$B$154:$I$154</c:f>
              <c:strCache>
                <c:ptCount val="8"/>
                <c:pt idx="0">
                  <c:v>Kokonaisvuokramallin selkeys ja läpinäkyvyys</c:v>
                </c:pt>
                <c:pt idx="1">
                  <c:v>Vuokranmäärityksen oikeudenmukaisuus ja tasapuolisuus</c:v>
                </c:pt>
                <c:pt idx="2">
                  <c:v>Vuokrasopimusehtojen ja -sisällön selkeys </c:v>
                </c:pt>
                <c:pt idx="3">
                  <c:v>Vuokrasopimusten irtisanomisehdot</c:v>
                </c:pt>
                <c:pt idx="4">
                  <c:v>Vuokravaikutteisten investointien käsittelyn selkeys peruskorjaus- /perusparannushankkeissa </c:v>
                </c:pt>
                <c:pt idx="5">
                  <c:v>Jäännösarvovastuun määrittelyn selkeys tiloja irtisanottaessa</c:v>
                </c:pt>
                <c:pt idx="6">
                  <c:v>Tilojen vuokrataso</c:v>
                </c:pt>
                <c:pt idx="7">
                  <c:v>Ulkoa vuokrattujen tilojen manageerausmaksun taso</c:v>
                </c:pt>
              </c:strCache>
            </c:strRef>
          </c:cat>
          <c:val>
            <c:numRef>
              <c:f>Sheet1!$B$155:$I$155</c:f>
              <c:numCache>
                <c:formatCode>0</c:formatCode>
                <c:ptCount val="8"/>
                <c:pt idx="0">
                  <c:v>7.8947368421052628</c:v>
                </c:pt>
                <c:pt idx="1">
                  <c:v>8.3333333333333321</c:v>
                </c:pt>
                <c:pt idx="2">
                  <c:v>10.810810810810811</c:v>
                </c:pt>
                <c:pt idx="3">
                  <c:v>21.052631578947366</c:v>
                </c:pt>
                <c:pt idx="5">
                  <c:v>7.1428571428571423</c:v>
                </c:pt>
                <c:pt idx="6">
                  <c:v>2.7027027027027026</c:v>
                </c:pt>
                <c:pt idx="7">
                  <c:v>3.5714285714285712</c:v>
                </c:pt>
              </c:numCache>
            </c:numRef>
          </c:val>
          <c:extLst>
            <c:ext xmlns:c16="http://schemas.microsoft.com/office/drawing/2014/chart" uri="{C3380CC4-5D6E-409C-BE32-E72D297353CC}">
              <c16:uniqueId val="{00000002-E562-4142-898A-8191DD2B5374}"/>
            </c:ext>
          </c:extLst>
        </c:ser>
        <c:ser>
          <c:idx val="1"/>
          <c:order val="1"/>
          <c:tx>
            <c:strRef>
              <c:f>Sheet1!$A$156</c:f>
              <c:strCache>
                <c:ptCount val="1"/>
                <c:pt idx="0">
                  <c:v>4</c:v>
                </c:pt>
              </c:strCache>
            </c:strRef>
          </c:tx>
          <c:spPr>
            <a:solidFill>
              <a:schemeClr val="accent2"/>
            </a:solidFill>
            <a:ln w="12700">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Sheet1!$B$154:$I$154</c:f>
              <c:strCache>
                <c:ptCount val="8"/>
                <c:pt idx="0">
                  <c:v>Kokonaisvuokramallin selkeys ja läpinäkyvyys</c:v>
                </c:pt>
                <c:pt idx="1">
                  <c:v>Vuokranmäärityksen oikeudenmukaisuus ja tasapuolisuus</c:v>
                </c:pt>
                <c:pt idx="2">
                  <c:v>Vuokrasopimusehtojen ja -sisällön selkeys </c:v>
                </c:pt>
                <c:pt idx="3">
                  <c:v>Vuokrasopimusten irtisanomisehdot</c:v>
                </c:pt>
                <c:pt idx="4">
                  <c:v>Vuokravaikutteisten investointien käsittelyn selkeys peruskorjaus- /perusparannushankkeissa </c:v>
                </c:pt>
                <c:pt idx="5">
                  <c:v>Jäännösarvovastuun määrittelyn selkeys tiloja irtisanottaessa</c:v>
                </c:pt>
                <c:pt idx="6">
                  <c:v>Tilojen vuokrataso</c:v>
                </c:pt>
                <c:pt idx="7">
                  <c:v>Ulkoa vuokrattujen tilojen manageerausmaksun taso</c:v>
                </c:pt>
              </c:strCache>
            </c:strRef>
          </c:cat>
          <c:val>
            <c:numRef>
              <c:f>Sheet1!$B$156:$I$156</c:f>
              <c:numCache>
                <c:formatCode>0</c:formatCode>
                <c:ptCount val="8"/>
                <c:pt idx="0">
                  <c:v>57.894736842105267</c:v>
                </c:pt>
                <c:pt idx="1">
                  <c:v>52.777777777777779</c:v>
                </c:pt>
                <c:pt idx="2">
                  <c:v>64.86486486486487</c:v>
                </c:pt>
                <c:pt idx="3">
                  <c:v>60.526315789473685</c:v>
                </c:pt>
                <c:pt idx="4">
                  <c:v>34.285714285714285</c:v>
                </c:pt>
                <c:pt idx="5">
                  <c:v>50</c:v>
                </c:pt>
                <c:pt idx="6">
                  <c:v>37.837837837837839</c:v>
                </c:pt>
                <c:pt idx="7">
                  <c:v>32.142857142857146</c:v>
                </c:pt>
              </c:numCache>
            </c:numRef>
          </c:val>
          <c:extLst>
            <c:ext xmlns:c16="http://schemas.microsoft.com/office/drawing/2014/chart" uri="{C3380CC4-5D6E-409C-BE32-E72D297353CC}">
              <c16:uniqueId val="{00000003-E562-4142-898A-8191DD2B5374}"/>
            </c:ext>
          </c:extLst>
        </c:ser>
        <c:ser>
          <c:idx val="2"/>
          <c:order val="2"/>
          <c:tx>
            <c:strRef>
              <c:f>Sheet1!$A$157</c:f>
              <c:strCache>
                <c:ptCount val="1"/>
                <c:pt idx="0">
                  <c:v>3</c:v>
                </c:pt>
              </c:strCache>
            </c:strRef>
          </c:tx>
          <c:spPr>
            <a:solidFill>
              <a:schemeClr val="accent3"/>
            </a:solidFill>
            <a:ln w="12700">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Sheet1!$B$154:$I$154</c:f>
              <c:strCache>
                <c:ptCount val="8"/>
                <c:pt idx="0">
                  <c:v>Kokonaisvuokramallin selkeys ja läpinäkyvyys</c:v>
                </c:pt>
                <c:pt idx="1">
                  <c:v>Vuokranmäärityksen oikeudenmukaisuus ja tasapuolisuus</c:v>
                </c:pt>
                <c:pt idx="2">
                  <c:v>Vuokrasopimusehtojen ja -sisällön selkeys </c:v>
                </c:pt>
                <c:pt idx="3">
                  <c:v>Vuokrasopimusten irtisanomisehdot</c:v>
                </c:pt>
                <c:pt idx="4">
                  <c:v>Vuokravaikutteisten investointien käsittelyn selkeys peruskorjaus- /perusparannushankkeissa </c:v>
                </c:pt>
                <c:pt idx="5">
                  <c:v>Jäännösarvovastuun määrittelyn selkeys tiloja irtisanottaessa</c:v>
                </c:pt>
                <c:pt idx="6">
                  <c:v>Tilojen vuokrataso</c:v>
                </c:pt>
                <c:pt idx="7">
                  <c:v>Ulkoa vuokrattujen tilojen manageerausmaksun taso</c:v>
                </c:pt>
              </c:strCache>
            </c:strRef>
          </c:cat>
          <c:val>
            <c:numRef>
              <c:f>Sheet1!$B$157:$I$157</c:f>
              <c:numCache>
                <c:formatCode>0</c:formatCode>
                <c:ptCount val="8"/>
                <c:pt idx="0">
                  <c:v>15.789473684210526</c:v>
                </c:pt>
                <c:pt idx="1">
                  <c:v>22.222222222222221</c:v>
                </c:pt>
                <c:pt idx="2">
                  <c:v>13.513513513513514</c:v>
                </c:pt>
                <c:pt idx="3">
                  <c:v>13.157894736842104</c:v>
                </c:pt>
                <c:pt idx="4">
                  <c:v>37.142857142857146</c:v>
                </c:pt>
                <c:pt idx="5">
                  <c:v>32.142857142857146</c:v>
                </c:pt>
                <c:pt idx="6">
                  <c:v>51.351351351351347</c:v>
                </c:pt>
                <c:pt idx="7">
                  <c:v>39.285714285714285</c:v>
                </c:pt>
              </c:numCache>
            </c:numRef>
          </c:val>
          <c:extLst>
            <c:ext xmlns:c16="http://schemas.microsoft.com/office/drawing/2014/chart" uri="{C3380CC4-5D6E-409C-BE32-E72D297353CC}">
              <c16:uniqueId val="{00000004-E562-4142-898A-8191DD2B5374}"/>
            </c:ext>
          </c:extLst>
        </c:ser>
        <c:ser>
          <c:idx val="3"/>
          <c:order val="3"/>
          <c:tx>
            <c:strRef>
              <c:f>Sheet1!$A$158</c:f>
              <c:strCache>
                <c:ptCount val="1"/>
                <c:pt idx="0">
                  <c:v>2</c:v>
                </c:pt>
              </c:strCache>
            </c:strRef>
          </c:tx>
          <c:spPr>
            <a:solidFill>
              <a:schemeClr val="accent4"/>
            </a:solidFill>
            <a:ln w="12700">
              <a:solidFill>
                <a:srgbClr val="FFFFFF"/>
              </a:solidFill>
              <a:prstDash val="solid"/>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5-E562-4142-898A-8191DD2B537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Sheet1!$B$154:$I$154</c:f>
              <c:strCache>
                <c:ptCount val="8"/>
                <c:pt idx="0">
                  <c:v>Kokonaisvuokramallin selkeys ja läpinäkyvyys</c:v>
                </c:pt>
                <c:pt idx="1">
                  <c:v>Vuokranmäärityksen oikeudenmukaisuus ja tasapuolisuus</c:v>
                </c:pt>
                <c:pt idx="2">
                  <c:v>Vuokrasopimusehtojen ja -sisällön selkeys </c:v>
                </c:pt>
                <c:pt idx="3">
                  <c:v>Vuokrasopimusten irtisanomisehdot</c:v>
                </c:pt>
                <c:pt idx="4">
                  <c:v>Vuokravaikutteisten investointien käsittelyn selkeys peruskorjaus- /perusparannushankkeissa </c:v>
                </c:pt>
                <c:pt idx="5">
                  <c:v>Jäännösarvovastuun määrittelyn selkeys tiloja irtisanottaessa</c:v>
                </c:pt>
                <c:pt idx="6">
                  <c:v>Tilojen vuokrataso</c:v>
                </c:pt>
                <c:pt idx="7">
                  <c:v>Ulkoa vuokrattujen tilojen manageerausmaksun taso</c:v>
                </c:pt>
              </c:strCache>
            </c:strRef>
          </c:cat>
          <c:val>
            <c:numRef>
              <c:f>Sheet1!$B$158:$I$158</c:f>
              <c:numCache>
                <c:formatCode>0</c:formatCode>
                <c:ptCount val="8"/>
                <c:pt idx="0">
                  <c:v>13.157894736842104</c:v>
                </c:pt>
                <c:pt idx="1">
                  <c:v>11.111111111111111</c:v>
                </c:pt>
                <c:pt idx="2">
                  <c:v>5.4054054054054053</c:v>
                </c:pt>
                <c:pt idx="3">
                  <c:v>2.6315789473684208</c:v>
                </c:pt>
                <c:pt idx="4">
                  <c:v>25.714285714285712</c:v>
                </c:pt>
                <c:pt idx="5">
                  <c:v>7.1428571428571423</c:v>
                </c:pt>
                <c:pt idx="6">
                  <c:v>5.4054054054054053</c:v>
                </c:pt>
                <c:pt idx="7">
                  <c:v>17.857142857142858</c:v>
                </c:pt>
              </c:numCache>
            </c:numRef>
          </c:val>
          <c:extLst>
            <c:ext xmlns:c16="http://schemas.microsoft.com/office/drawing/2014/chart" uri="{C3380CC4-5D6E-409C-BE32-E72D297353CC}">
              <c16:uniqueId val="{00000006-E562-4142-898A-8191DD2B5374}"/>
            </c:ext>
          </c:extLst>
        </c:ser>
        <c:ser>
          <c:idx val="4"/>
          <c:order val="4"/>
          <c:tx>
            <c:strRef>
              <c:f>Sheet1!$A$159</c:f>
              <c:strCache>
                <c:ptCount val="1"/>
                <c:pt idx="0">
                  <c:v>1 erittäin tyytymätön</c:v>
                </c:pt>
              </c:strCache>
            </c:strRef>
          </c:tx>
          <c:spPr>
            <a:solidFill>
              <a:schemeClr val="accent5"/>
            </a:solidFill>
            <a:ln w="12700">
              <a:solidFill>
                <a:srgbClr val="FFFFFF"/>
              </a:solidFill>
              <a:prstDash val="solid"/>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7-E562-4142-898A-8191DD2B5374}"/>
                </c:ext>
              </c:extLst>
            </c:dLbl>
            <c:dLbl>
              <c:idx val="4"/>
              <c:delete val="1"/>
              <c:extLst>
                <c:ext xmlns:c15="http://schemas.microsoft.com/office/drawing/2012/chart" uri="{CE6537A1-D6FC-4f65-9D91-7224C49458BB}"/>
                <c:ext xmlns:c16="http://schemas.microsoft.com/office/drawing/2014/chart" uri="{C3380CC4-5D6E-409C-BE32-E72D297353CC}">
                  <c16:uniqueId val="{00000008-E562-4142-898A-8191DD2B5374}"/>
                </c:ext>
              </c:extLst>
            </c:dLbl>
            <c:dLbl>
              <c:idx val="5"/>
              <c:delete val="1"/>
              <c:extLst>
                <c:ext xmlns:c15="http://schemas.microsoft.com/office/drawing/2012/chart" uri="{CE6537A1-D6FC-4f65-9D91-7224C49458BB}"/>
                <c:ext xmlns:c16="http://schemas.microsoft.com/office/drawing/2014/chart" uri="{C3380CC4-5D6E-409C-BE32-E72D297353CC}">
                  <c16:uniqueId val="{00000009-E562-4142-898A-8191DD2B5374}"/>
                </c:ext>
              </c:extLst>
            </c:dLbl>
            <c:dLbl>
              <c:idx val="6"/>
              <c:delete val="1"/>
              <c:extLst>
                <c:ext xmlns:c15="http://schemas.microsoft.com/office/drawing/2012/chart" uri="{CE6537A1-D6FC-4f65-9D91-7224C49458BB}"/>
                <c:ext xmlns:c16="http://schemas.microsoft.com/office/drawing/2014/chart" uri="{C3380CC4-5D6E-409C-BE32-E72D297353CC}">
                  <c16:uniqueId val="{0000000A-E562-4142-898A-8191DD2B537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Sheet1!$B$154:$I$154</c:f>
              <c:strCache>
                <c:ptCount val="8"/>
                <c:pt idx="0">
                  <c:v>Kokonaisvuokramallin selkeys ja läpinäkyvyys</c:v>
                </c:pt>
                <c:pt idx="1">
                  <c:v>Vuokranmäärityksen oikeudenmukaisuus ja tasapuolisuus</c:v>
                </c:pt>
                <c:pt idx="2">
                  <c:v>Vuokrasopimusehtojen ja -sisällön selkeys </c:v>
                </c:pt>
                <c:pt idx="3">
                  <c:v>Vuokrasopimusten irtisanomisehdot</c:v>
                </c:pt>
                <c:pt idx="4">
                  <c:v>Vuokravaikutteisten investointien käsittelyn selkeys peruskorjaus- /perusparannushankkeissa </c:v>
                </c:pt>
                <c:pt idx="5">
                  <c:v>Jäännösarvovastuun määrittelyn selkeys tiloja irtisanottaessa</c:v>
                </c:pt>
                <c:pt idx="6">
                  <c:v>Tilojen vuokrataso</c:v>
                </c:pt>
                <c:pt idx="7">
                  <c:v>Ulkoa vuokrattujen tilojen manageerausmaksun taso</c:v>
                </c:pt>
              </c:strCache>
            </c:strRef>
          </c:cat>
          <c:val>
            <c:numRef>
              <c:f>Sheet1!$B$159:$I$159</c:f>
              <c:numCache>
                <c:formatCode>0</c:formatCode>
                <c:ptCount val="8"/>
                <c:pt idx="0">
                  <c:v>5.2631578947368416</c:v>
                </c:pt>
                <c:pt idx="1">
                  <c:v>5.5555555555555554</c:v>
                </c:pt>
                <c:pt idx="2">
                  <c:v>5.4054054054054053</c:v>
                </c:pt>
                <c:pt idx="3">
                  <c:v>2.6315789473684208</c:v>
                </c:pt>
                <c:pt idx="4">
                  <c:v>2.8571428571428572</c:v>
                </c:pt>
                <c:pt idx="5">
                  <c:v>3.5714285714285712</c:v>
                </c:pt>
                <c:pt idx="6">
                  <c:v>2.7027027027027026</c:v>
                </c:pt>
                <c:pt idx="7">
                  <c:v>7.1428571428571423</c:v>
                </c:pt>
              </c:numCache>
            </c:numRef>
          </c:val>
          <c:extLst>
            <c:ext xmlns:c16="http://schemas.microsoft.com/office/drawing/2014/chart" uri="{C3380CC4-5D6E-409C-BE32-E72D297353CC}">
              <c16:uniqueId val="{0000000B-E562-4142-898A-8191DD2B5374}"/>
            </c:ext>
          </c:extLst>
        </c:ser>
        <c:dLbls>
          <c:dLblPos val="ctr"/>
          <c:showLegendKey val="0"/>
          <c:showVal val="1"/>
          <c:showCatName val="0"/>
          <c:showSerName val="0"/>
          <c:showPercent val="0"/>
          <c:showBubbleSize val="0"/>
        </c:dLbls>
        <c:gapWidth val="50"/>
        <c:overlap val="100"/>
        <c:axId val="1493886399"/>
        <c:axId val="1967015791"/>
      </c:barChart>
      <c:catAx>
        <c:axId val="1493886399"/>
        <c:scaling>
          <c:orientation val="maxMin"/>
        </c:scaling>
        <c:delete val="0"/>
        <c:axPos val="l"/>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crossAx val="1967015791"/>
        <c:crosses val="autoZero"/>
        <c:auto val="1"/>
        <c:lblAlgn val="ctr"/>
        <c:lblOffset val="100"/>
        <c:noMultiLvlLbl val="0"/>
      </c:catAx>
      <c:valAx>
        <c:axId val="196701579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i-FI"/>
          </a:p>
        </c:txPr>
        <c:crossAx val="1493886399"/>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legend>
    <c:plotVisOnly val="1"/>
    <c:dispBlanksAs val="gap"/>
    <c:showDLblsOverMax val="0"/>
    <c:extLst/>
  </c:chart>
  <c:spPr>
    <a:solidFill>
      <a:schemeClr val="bg1"/>
    </a:solidFill>
    <a:ln w="9525" cap="flat" cmpd="sng" algn="ctr">
      <a:noFill/>
      <a:round/>
    </a:ln>
    <a:effectLst/>
  </c:spPr>
  <c:txPr>
    <a:bodyPr/>
    <a:lstStyle/>
    <a:p>
      <a:pPr>
        <a:defRPr/>
      </a:pPr>
      <a:endParaRPr lang="fi-FI"/>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Sheet1!$A$258</c:f>
              <c:strCache>
                <c:ptCount val="1"/>
                <c:pt idx="0">
                  <c:v>5 erittäin hyvin</c:v>
                </c:pt>
              </c:strCache>
            </c:strRef>
          </c:tx>
          <c:spPr>
            <a:solidFill>
              <a:schemeClr val="accent1"/>
            </a:solidFill>
            <a:ln w="12700">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Sheet1!$B$257:$F$257</c:f>
              <c:strCache>
                <c:ptCount val="5"/>
                <c:pt idx="0">
                  <c:v>Valtion kokonaisetu</c:v>
                </c:pt>
                <c:pt idx="1">
                  <c:v>Valtion keskitetyn tilahallinnon tuoma lisäarvo</c:v>
                </c:pt>
                <c:pt idx="2">
                  <c:v>Vuokralaisen etu</c:v>
                </c:pt>
                <c:pt idx="3">
                  <c:v>Vuokralaisten tasapuolinen kohtelu</c:v>
                </c:pt>
                <c:pt idx="4">
                  <c:v>Hyvän hallinnon perusteiden noudattaminen sopimusta tehdessä ja sopimussuhteen aikana (yhdenvertaisuus, puolueettomuus, kohtuullisuus)</c:v>
                </c:pt>
              </c:strCache>
            </c:strRef>
          </c:cat>
          <c:val>
            <c:numRef>
              <c:f>Sheet1!$B$258:$F$258</c:f>
              <c:numCache>
                <c:formatCode>0</c:formatCode>
                <c:ptCount val="5"/>
                <c:pt idx="0">
                  <c:v>11.428571428571429</c:v>
                </c:pt>
                <c:pt idx="1">
                  <c:v>22.222222222222221</c:v>
                </c:pt>
                <c:pt idx="2">
                  <c:v>8.5714285714285712</c:v>
                </c:pt>
                <c:pt idx="3">
                  <c:v>12.121212121212121</c:v>
                </c:pt>
                <c:pt idx="4">
                  <c:v>13.513513513513514</c:v>
                </c:pt>
              </c:numCache>
            </c:numRef>
          </c:val>
          <c:extLst>
            <c:ext xmlns:c16="http://schemas.microsoft.com/office/drawing/2014/chart" uri="{C3380CC4-5D6E-409C-BE32-E72D297353CC}">
              <c16:uniqueId val="{00000000-F98B-4BD6-A8A3-99B77B552C2C}"/>
            </c:ext>
          </c:extLst>
        </c:ser>
        <c:ser>
          <c:idx val="1"/>
          <c:order val="1"/>
          <c:tx>
            <c:strRef>
              <c:f>Sheet1!$A$259</c:f>
              <c:strCache>
                <c:ptCount val="1"/>
                <c:pt idx="0">
                  <c:v>4</c:v>
                </c:pt>
              </c:strCache>
            </c:strRef>
          </c:tx>
          <c:spPr>
            <a:solidFill>
              <a:schemeClr val="accent2"/>
            </a:solidFill>
            <a:ln w="12700">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Sheet1!$B$257:$F$257</c:f>
              <c:strCache>
                <c:ptCount val="5"/>
                <c:pt idx="0">
                  <c:v>Valtion kokonaisetu</c:v>
                </c:pt>
                <c:pt idx="1">
                  <c:v>Valtion keskitetyn tilahallinnon tuoma lisäarvo</c:v>
                </c:pt>
                <c:pt idx="2">
                  <c:v>Vuokralaisen etu</c:v>
                </c:pt>
                <c:pt idx="3">
                  <c:v>Vuokralaisten tasapuolinen kohtelu</c:v>
                </c:pt>
                <c:pt idx="4">
                  <c:v>Hyvän hallinnon perusteiden noudattaminen sopimusta tehdessä ja sopimussuhteen aikana (yhdenvertaisuus, puolueettomuus, kohtuullisuus)</c:v>
                </c:pt>
              </c:strCache>
            </c:strRef>
          </c:cat>
          <c:val>
            <c:numRef>
              <c:f>Sheet1!$B$259:$F$259</c:f>
              <c:numCache>
                <c:formatCode>0</c:formatCode>
                <c:ptCount val="5"/>
                <c:pt idx="0">
                  <c:v>57.142857142857139</c:v>
                </c:pt>
                <c:pt idx="1">
                  <c:v>41.666666666666671</c:v>
                </c:pt>
                <c:pt idx="2">
                  <c:v>40</c:v>
                </c:pt>
                <c:pt idx="3">
                  <c:v>42.424242424242422</c:v>
                </c:pt>
                <c:pt idx="4">
                  <c:v>51.351351351351347</c:v>
                </c:pt>
              </c:numCache>
            </c:numRef>
          </c:val>
          <c:extLst>
            <c:ext xmlns:c16="http://schemas.microsoft.com/office/drawing/2014/chart" uri="{C3380CC4-5D6E-409C-BE32-E72D297353CC}">
              <c16:uniqueId val="{00000001-F98B-4BD6-A8A3-99B77B552C2C}"/>
            </c:ext>
          </c:extLst>
        </c:ser>
        <c:ser>
          <c:idx val="2"/>
          <c:order val="2"/>
          <c:tx>
            <c:strRef>
              <c:f>Sheet1!$A$260</c:f>
              <c:strCache>
                <c:ptCount val="1"/>
                <c:pt idx="0">
                  <c:v>3</c:v>
                </c:pt>
              </c:strCache>
            </c:strRef>
          </c:tx>
          <c:spPr>
            <a:solidFill>
              <a:schemeClr val="accent3"/>
            </a:solidFill>
            <a:ln w="12700">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Sheet1!$B$257:$F$257</c:f>
              <c:strCache>
                <c:ptCount val="5"/>
                <c:pt idx="0">
                  <c:v>Valtion kokonaisetu</c:v>
                </c:pt>
                <c:pt idx="1">
                  <c:v>Valtion keskitetyn tilahallinnon tuoma lisäarvo</c:v>
                </c:pt>
                <c:pt idx="2">
                  <c:v>Vuokralaisen etu</c:v>
                </c:pt>
                <c:pt idx="3">
                  <c:v>Vuokralaisten tasapuolinen kohtelu</c:v>
                </c:pt>
                <c:pt idx="4">
                  <c:v>Hyvän hallinnon perusteiden noudattaminen sopimusta tehdessä ja sopimussuhteen aikana (yhdenvertaisuus, puolueettomuus, kohtuullisuus)</c:v>
                </c:pt>
              </c:strCache>
            </c:strRef>
          </c:cat>
          <c:val>
            <c:numRef>
              <c:f>Sheet1!$B$260:$F$260</c:f>
              <c:numCache>
                <c:formatCode>0</c:formatCode>
                <c:ptCount val="5"/>
                <c:pt idx="0">
                  <c:v>20</c:v>
                </c:pt>
                <c:pt idx="1">
                  <c:v>25</c:v>
                </c:pt>
                <c:pt idx="2">
                  <c:v>31.428571428571427</c:v>
                </c:pt>
                <c:pt idx="3">
                  <c:v>33.333333333333329</c:v>
                </c:pt>
                <c:pt idx="4">
                  <c:v>27.027027027027028</c:v>
                </c:pt>
              </c:numCache>
            </c:numRef>
          </c:val>
          <c:extLst>
            <c:ext xmlns:c16="http://schemas.microsoft.com/office/drawing/2014/chart" uri="{C3380CC4-5D6E-409C-BE32-E72D297353CC}">
              <c16:uniqueId val="{00000002-F98B-4BD6-A8A3-99B77B552C2C}"/>
            </c:ext>
          </c:extLst>
        </c:ser>
        <c:ser>
          <c:idx val="3"/>
          <c:order val="3"/>
          <c:tx>
            <c:strRef>
              <c:f>Sheet1!$A$261</c:f>
              <c:strCache>
                <c:ptCount val="1"/>
                <c:pt idx="0">
                  <c:v>2</c:v>
                </c:pt>
              </c:strCache>
            </c:strRef>
          </c:tx>
          <c:spPr>
            <a:solidFill>
              <a:schemeClr val="accent4"/>
            </a:solidFill>
            <a:ln w="12700">
              <a:solidFill>
                <a:srgbClr val="FFFFFF"/>
              </a:solidFill>
              <a:prstDash val="solid"/>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3-F98B-4BD6-A8A3-99B77B552C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Sheet1!$B$257:$F$257</c:f>
              <c:strCache>
                <c:ptCount val="5"/>
                <c:pt idx="0">
                  <c:v>Valtion kokonaisetu</c:v>
                </c:pt>
                <c:pt idx="1">
                  <c:v>Valtion keskitetyn tilahallinnon tuoma lisäarvo</c:v>
                </c:pt>
                <c:pt idx="2">
                  <c:v>Vuokralaisen etu</c:v>
                </c:pt>
                <c:pt idx="3">
                  <c:v>Vuokralaisten tasapuolinen kohtelu</c:v>
                </c:pt>
                <c:pt idx="4">
                  <c:v>Hyvän hallinnon perusteiden noudattaminen sopimusta tehdessä ja sopimussuhteen aikana (yhdenvertaisuus, puolueettomuus, kohtuullisuus)</c:v>
                </c:pt>
              </c:strCache>
            </c:strRef>
          </c:cat>
          <c:val>
            <c:numRef>
              <c:f>Sheet1!$B$261:$F$261</c:f>
              <c:numCache>
                <c:formatCode>0</c:formatCode>
                <c:ptCount val="5"/>
                <c:pt idx="0">
                  <c:v>5.7142857142857144</c:v>
                </c:pt>
                <c:pt idx="1">
                  <c:v>5.5555555555555554</c:v>
                </c:pt>
                <c:pt idx="2">
                  <c:v>14.285714285714285</c:v>
                </c:pt>
                <c:pt idx="3">
                  <c:v>6.0606060606060606</c:v>
                </c:pt>
                <c:pt idx="4">
                  <c:v>2.7027027027027026</c:v>
                </c:pt>
              </c:numCache>
            </c:numRef>
          </c:val>
          <c:extLst>
            <c:ext xmlns:c16="http://schemas.microsoft.com/office/drawing/2014/chart" uri="{C3380CC4-5D6E-409C-BE32-E72D297353CC}">
              <c16:uniqueId val="{00000004-F98B-4BD6-A8A3-99B77B552C2C}"/>
            </c:ext>
          </c:extLst>
        </c:ser>
        <c:ser>
          <c:idx val="4"/>
          <c:order val="4"/>
          <c:tx>
            <c:strRef>
              <c:f>Sheet1!$A$262</c:f>
              <c:strCache>
                <c:ptCount val="1"/>
                <c:pt idx="0">
                  <c:v>1 erittäin huonosti</c:v>
                </c:pt>
              </c:strCache>
            </c:strRef>
          </c:tx>
          <c:spPr>
            <a:solidFill>
              <a:schemeClr val="accent5"/>
            </a:solidFill>
            <a:ln w="12700">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Sheet1!$B$257:$F$257</c:f>
              <c:strCache>
                <c:ptCount val="5"/>
                <c:pt idx="0">
                  <c:v>Valtion kokonaisetu</c:v>
                </c:pt>
                <c:pt idx="1">
                  <c:v>Valtion keskitetyn tilahallinnon tuoma lisäarvo</c:v>
                </c:pt>
                <c:pt idx="2">
                  <c:v>Vuokralaisen etu</c:v>
                </c:pt>
                <c:pt idx="3">
                  <c:v>Vuokralaisten tasapuolinen kohtelu</c:v>
                </c:pt>
                <c:pt idx="4">
                  <c:v>Hyvän hallinnon perusteiden noudattaminen sopimusta tehdessä ja sopimussuhteen aikana (yhdenvertaisuus, puolueettomuus, kohtuullisuus)</c:v>
                </c:pt>
              </c:strCache>
            </c:strRef>
          </c:cat>
          <c:val>
            <c:numRef>
              <c:f>Sheet1!$B$262:$F$262</c:f>
              <c:numCache>
                <c:formatCode>0</c:formatCode>
                <c:ptCount val="5"/>
                <c:pt idx="0">
                  <c:v>5.7142857142857144</c:v>
                </c:pt>
                <c:pt idx="1">
                  <c:v>5.5555555555555554</c:v>
                </c:pt>
                <c:pt idx="2">
                  <c:v>5.7142857142857144</c:v>
                </c:pt>
                <c:pt idx="3">
                  <c:v>6.0606060606060606</c:v>
                </c:pt>
                <c:pt idx="4">
                  <c:v>5.4054054054054053</c:v>
                </c:pt>
              </c:numCache>
            </c:numRef>
          </c:val>
          <c:extLst>
            <c:ext xmlns:c16="http://schemas.microsoft.com/office/drawing/2014/chart" uri="{C3380CC4-5D6E-409C-BE32-E72D297353CC}">
              <c16:uniqueId val="{00000005-F98B-4BD6-A8A3-99B77B552C2C}"/>
            </c:ext>
          </c:extLst>
        </c:ser>
        <c:dLbls>
          <c:dLblPos val="ctr"/>
          <c:showLegendKey val="0"/>
          <c:showVal val="1"/>
          <c:showCatName val="0"/>
          <c:showSerName val="0"/>
          <c:showPercent val="0"/>
          <c:showBubbleSize val="0"/>
        </c:dLbls>
        <c:gapWidth val="50"/>
        <c:overlap val="100"/>
        <c:axId val="1493886399"/>
        <c:axId val="1967015791"/>
      </c:barChart>
      <c:catAx>
        <c:axId val="1493886399"/>
        <c:scaling>
          <c:orientation val="maxMin"/>
        </c:scaling>
        <c:delete val="0"/>
        <c:axPos val="l"/>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crossAx val="1967015791"/>
        <c:crosses val="autoZero"/>
        <c:auto val="1"/>
        <c:lblAlgn val="ctr"/>
        <c:lblOffset val="100"/>
        <c:noMultiLvlLbl val="0"/>
      </c:catAx>
      <c:valAx>
        <c:axId val="196701579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493886399"/>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legend>
    <c:plotVisOnly val="1"/>
    <c:dispBlanksAs val="gap"/>
    <c:showDLblsOverMax val="0"/>
    <c:extLst/>
  </c:chart>
  <c:spPr>
    <a:solidFill>
      <a:schemeClr val="bg1"/>
    </a:solidFill>
    <a:ln w="9525" cap="flat" cmpd="sng" algn="ctr">
      <a:noFill/>
      <a:round/>
    </a:ln>
    <a:effectLst/>
  </c:spPr>
  <c:txPr>
    <a:bodyPr/>
    <a:lstStyle/>
    <a:p>
      <a:pPr>
        <a:defRPr/>
      </a:pPr>
      <a:endParaRPr lang="fi-FI"/>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8"/>
            <c:spPr>
              <a:solidFill>
                <a:schemeClr val="accent1"/>
              </a:solidFill>
              <a:ln w="9525">
                <a:solidFill>
                  <a:schemeClr val="accent1"/>
                </a:solidFill>
              </a:ln>
              <a:effectLst/>
            </c:spPr>
          </c:marker>
          <c:cat>
            <c:strRef>
              <c:f>Taul1!$A$2:$A$9</c:f>
              <c:strCache>
                <c:ptCount val="7"/>
                <c:pt idx="0">
                  <c:v>2016</c:v>
                </c:pt>
                <c:pt idx="1">
                  <c:v>2017</c:v>
                </c:pt>
                <c:pt idx="2">
                  <c:v>2018</c:v>
                </c:pt>
                <c:pt idx="3">
                  <c:v>2019</c:v>
                </c:pt>
                <c:pt idx="4">
                  <c:v>2020</c:v>
                </c:pt>
                <c:pt idx="5">
                  <c:v>2021</c:v>
                </c:pt>
                <c:pt idx="6">
                  <c:v>2022*</c:v>
                </c:pt>
              </c:strCache>
            </c:strRef>
          </c:cat>
          <c:val>
            <c:numRef>
              <c:f>Taul1!$C$2:$C$9</c:f>
              <c:numCache>
                <c:formatCode>0.00%</c:formatCode>
                <c:ptCount val="7"/>
                <c:pt idx="0">
                  <c:v>4.9603174603174427E-3</c:v>
                </c:pt>
                <c:pt idx="1">
                  <c:v>4.9358341559723184E-3</c:v>
                </c:pt>
                <c:pt idx="2">
                  <c:v>1.554907677356665E-2</c:v>
                </c:pt>
                <c:pt idx="3">
                  <c:v>6.7567567567566877E-3</c:v>
                </c:pt>
                <c:pt idx="4">
                  <c:v>1.9267822736031004E-3</c:v>
                </c:pt>
                <c:pt idx="5">
                  <c:v>3.081232492997199E-2</c:v>
                </c:pt>
                <c:pt idx="6">
                  <c:v>3.513513513513522E-2</c:v>
                </c:pt>
              </c:numCache>
            </c:numRef>
          </c:val>
          <c:smooth val="0"/>
          <c:extLst>
            <c:ext xmlns:c16="http://schemas.microsoft.com/office/drawing/2014/chart" uri="{C3380CC4-5D6E-409C-BE32-E72D297353CC}">
              <c16:uniqueId val="{00000000-4964-4550-A364-69BB070BEDBF}"/>
            </c:ext>
          </c:extLst>
        </c:ser>
        <c:dLbls>
          <c:showLegendKey val="0"/>
          <c:showVal val="0"/>
          <c:showCatName val="0"/>
          <c:showSerName val="0"/>
          <c:showPercent val="0"/>
          <c:showBubbleSize val="0"/>
        </c:dLbls>
        <c:marker val="1"/>
        <c:smooth val="0"/>
        <c:axId val="1493886399"/>
        <c:axId val="1967015791"/>
      </c:lineChart>
      <c:catAx>
        <c:axId val="1493886399"/>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crossAx val="1967015791"/>
        <c:crosses val="autoZero"/>
        <c:auto val="1"/>
        <c:lblAlgn val="ctr"/>
        <c:lblOffset val="100"/>
        <c:noMultiLvlLbl val="0"/>
      </c:catAx>
      <c:valAx>
        <c:axId val="1967015791"/>
        <c:scaling>
          <c:orientation val="minMax"/>
          <c:max val="5.000000000000001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49388639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fi-F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fi-FI" sz="1100" b="1">
                <a:solidFill>
                  <a:schemeClr val="tx1"/>
                </a:solidFill>
                <a:latin typeface="+mj-lt"/>
              </a:rPr>
              <a:t>Voiton tuloutus 2010–2022</a:t>
            </a:r>
          </a:p>
        </c:rich>
      </c:tx>
      <c:layout>
        <c:manualLayout>
          <c:xMode val="edge"/>
          <c:yMode val="edge"/>
          <c:x val="0.1800901137357830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fi-FI"/>
        </a:p>
      </c:txPr>
    </c:title>
    <c:autoTitleDeleted val="0"/>
    <c:plotArea>
      <c:layout>
        <c:manualLayout>
          <c:layoutTarget val="inner"/>
          <c:xMode val="edge"/>
          <c:yMode val="edge"/>
          <c:x val="0.18552777777777779"/>
          <c:y val="0.15115740740740741"/>
          <c:w val="0.76630161854768153"/>
          <c:h val="0.70541666666666669"/>
        </c:manualLayout>
      </c:layout>
      <c:barChart>
        <c:barDir val="col"/>
        <c:grouping val="clustered"/>
        <c:varyColors val="0"/>
        <c:ser>
          <c:idx val="0"/>
          <c:order val="0"/>
          <c:tx>
            <c:strRef>
              <c:f>Taul1!$A$2</c:f>
              <c:strCache>
                <c:ptCount val="1"/>
                <c:pt idx="0">
                  <c:v>Voiton tuloutus v.2010 - 2022</c:v>
                </c:pt>
              </c:strCache>
            </c:strRef>
          </c:tx>
          <c:spPr>
            <a:solidFill>
              <a:schemeClr val="accent1"/>
            </a:solidFill>
            <a:ln>
              <a:noFill/>
            </a:ln>
            <a:effectLst/>
          </c:spPr>
          <c:invertIfNegative val="0"/>
          <c:cat>
            <c:strRef>
              <c:f>Taul1!$B$1:$O$1</c:f>
              <c:strCache>
                <c:ptCount val="14"/>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arvio 2022</c:v>
                </c:pt>
              </c:strCache>
            </c:strRef>
          </c:cat>
          <c:val>
            <c:numRef>
              <c:f>Taul1!$B$2:$O$2</c:f>
              <c:numCache>
                <c:formatCode>#\ ##0\ "€"</c:formatCode>
                <c:ptCount val="14"/>
                <c:pt idx="1">
                  <c:v>100000000</c:v>
                </c:pt>
                <c:pt idx="2">
                  <c:v>250000000</c:v>
                </c:pt>
                <c:pt idx="3">
                  <c:v>130000000</c:v>
                </c:pt>
                <c:pt idx="4">
                  <c:v>120000000</c:v>
                </c:pt>
                <c:pt idx="5">
                  <c:v>140000000</c:v>
                </c:pt>
                <c:pt idx="6">
                  <c:v>370000000</c:v>
                </c:pt>
                <c:pt idx="7">
                  <c:v>120000000</c:v>
                </c:pt>
                <c:pt idx="8">
                  <c:v>125000000</c:v>
                </c:pt>
                <c:pt idx="9">
                  <c:v>135000000</c:v>
                </c:pt>
                <c:pt idx="10">
                  <c:v>35000000</c:v>
                </c:pt>
                <c:pt idx="11">
                  <c:v>35000000</c:v>
                </c:pt>
                <c:pt idx="12">
                  <c:v>35000000</c:v>
                </c:pt>
                <c:pt idx="13">
                  <c:v>35000000</c:v>
                </c:pt>
              </c:numCache>
            </c:numRef>
          </c:val>
          <c:extLst>
            <c:ext xmlns:c16="http://schemas.microsoft.com/office/drawing/2014/chart" uri="{C3380CC4-5D6E-409C-BE32-E72D297353CC}">
              <c16:uniqueId val="{00000000-4E1A-4E09-9E0D-AC5720DE4D64}"/>
            </c:ext>
          </c:extLst>
        </c:ser>
        <c:dLbls>
          <c:showLegendKey val="0"/>
          <c:showVal val="0"/>
          <c:showCatName val="0"/>
          <c:showSerName val="0"/>
          <c:showPercent val="0"/>
          <c:showBubbleSize val="0"/>
        </c:dLbls>
        <c:gapWidth val="95"/>
        <c:overlap val="-15"/>
        <c:axId val="548820712"/>
        <c:axId val="548821040"/>
      </c:barChart>
      <c:catAx>
        <c:axId val="548820712"/>
        <c:scaling>
          <c:orientation val="minMax"/>
        </c:scaling>
        <c:delete val="0"/>
        <c:axPos val="b"/>
        <c:numFmt formatCode="General" sourceLinked="1"/>
        <c:majorTickMark val="none"/>
        <c:minorTickMark val="none"/>
        <c:tickLblPos val="low"/>
        <c:spPr>
          <a:noFill/>
          <a:ln w="19050" cap="flat" cmpd="sng" algn="ctr">
            <a:solidFill>
              <a:srgbClr val="000000"/>
            </a:solidFill>
            <a:round/>
          </a:ln>
          <a:effectLst/>
        </c:spPr>
        <c:txPr>
          <a:bodyPr rot="-5400000" spcFirstLastPara="1" vertOverflow="ellipsis" wrap="square" anchor="ctr" anchorCtr="1"/>
          <a:lstStyle/>
          <a:p>
            <a:pPr>
              <a:defRPr sz="900" b="0" i="0" u="none" strike="noStrike" kern="1200" baseline="0">
                <a:solidFill>
                  <a:schemeClr val="tx1"/>
                </a:solidFill>
                <a:latin typeface="+mj-lt"/>
                <a:ea typeface="+mn-ea"/>
                <a:cs typeface="+mn-cs"/>
              </a:defRPr>
            </a:pPr>
            <a:endParaRPr lang="fi-FI"/>
          </a:p>
        </c:txPr>
        <c:crossAx val="548821040"/>
        <c:crosses val="autoZero"/>
        <c:auto val="1"/>
        <c:lblAlgn val="ctr"/>
        <c:lblOffset val="100"/>
        <c:noMultiLvlLbl val="0"/>
      </c:catAx>
      <c:valAx>
        <c:axId val="548821040"/>
        <c:scaling>
          <c:orientation val="minMax"/>
        </c:scaling>
        <c:delete val="0"/>
        <c:axPos val="l"/>
        <c:majorGridlines>
          <c:spPr>
            <a:ln w="9525" cap="flat" cmpd="sng" algn="ctr">
              <a:solidFill>
                <a:srgbClr val="D9D9D9"/>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48820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i-F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86437908496737E-2"/>
          <c:y val="0.10583333333333333"/>
          <c:w val="0.8955800653594771"/>
          <c:h val="0.70044965277777771"/>
        </c:manualLayout>
      </c:layout>
      <c:barChart>
        <c:barDir val="col"/>
        <c:grouping val="stacked"/>
        <c:varyColors val="0"/>
        <c:ser>
          <c:idx val="0"/>
          <c:order val="0"/>
          <c:tx>
            <c:strRef>
              <c:f>Taul1!$B$1</c:f>
              <c:strCache>
                <c:ptCount val="1"/>
                <c:pt idx="0">
                  <c:v>Vuokrakustannukset</c:v>
                </c:pt>
              </c:strCache>
            </c:strRef>
          </c:tx>
          <c:spPr>
            <a:solidFill>
              <a:schemeClr val="accent1"/>
            </a:solidFill>
            <a:ln w="12700">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Taul1!$A$2:$A$8</c:f>
              <c:numCache>
                <c:formatCode>General</c:formatCode>
                <c:ptCount val="7"/>
                <c:pt idx="0">
                  <c:v>2015</c:v>
                </c:pt>
                <c:pt idx="1">
                  <c:v>2016</c:v>
                </c:pt>
                <c:pt idx="2">
                  <c:v>2017</c:v>
                </c:pt>
                <c:pt idx="3">
                  <c:v>2018</c:v>
                </c:pt>
                <c:pt idx="4">
                  <c:v>2019</c:v>
                </c:pt>
                <c:pt idx="5">
                  <c:v>2020</c:v>
                </c:pt>
                <c:pt idx="6">
                  <c:v>2021</c:v>
                </c:pt>
              </c:numCache>
            </c:numRef>
          </c:cat>
          <c:val>
            <c:numRef>
              <c:f>Taul1!$B$2:$B$8</c:f>
              <c:numCache>
                <c:formatCode>General</c:formatCode>
                <c:ptCount val="7"/>
                <c:pt idx="0">
                  <c:v>617</c:v>
                </c:pt>
                <c:pt idx="1">
                  <c:v>580</c:v>
                </c:pt>
                <c:pt idx="2">
                  <c:v>589</c:v>
                </c:pt>
                <c:pt idx="3">
                  <c:v>594</c:v>
                </c:pt>
                <c:pt idx="4">
                  <c:v>586</c:v>
                </c:pt>
                <c:pt idx="5">
                  <c:v>575</c:v>
                </c:pt>
                <c:pt idx="6">
                  <c:v>656</c:v>
                </c:pt>
              </c:numCache>
            </c:numRef>
          </c:val>
          <c:extLst>
            <c:ext xmlns:c16="http://schemas.microsoft.com/office/drawing/2014/chart" uri="{C3380CC4-5D6E-409C-BE32-E72D297353CC}">
              <c16:uniqueId val="{00000000-2708-4C77-BCAB-05ABDC6D420D}"/>
            </c:ext>
          </c:extLst>
        </c:ser>
        <c:ser>
          <c:idx val="1"/>
          <c:order val="1"/>
          <c:tx>
            <c:strRef>
              <c:f>Taul1!$C$1</c:f>
              <c:strCache>
                <c:ptCount val="1"/>
                <c:pt idx="0">
                  <c:v>Muut tilakustannukset</c:v>
                </c:pt>
              </c:strCache>
            </c:strRef>
          </c:tx>
          <c:spPr>
            <a:solidFill>
              <a:schemeClr val="accent2"/>
            </a:solidFill>
            <a:ln w="12700">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Taul1!$A$2:$A$8</c:f>
              <c:numCache>
                <c:formatCode>General</c:formatCode>
                <c:ptCount val="7"/>
                <c:pt idx="0">
                  <c:v>2015</c:v>
                </c:pt>
                <c:pt idx="1">
                  <c:v>2016</c:v>
                </c:pt>
                <c:pt idx="2">
                  <c:v>2017</c:v>
                </c:pt>
                <c:pt idx="3">
                  <c:v>2018</c:v>
                </c:pt>
                <c:pt idx="4">
                  <c:v>2019</c:v>
                </c:pt>
                <c:pt idx="5">
                  <c:v>2020</c:v>
                </c:pt>
                <c:pt idx="6">
                  <c:v>2021</c:v>
                </c:pt>
              </c:numCache>
            </c:numRef>
          </c:cat>
          <c:val>
            <c:numRef>
              <c:f>Taul1!$C$2:$C$8</c:f>
              <c:numCache>
                <c:formatCode>General</c:formatCode>
                <c:ptCount val="7"/>
                <c:pt idx="0">
                  <c:v>184</c:v>
                </c:pt>
                <c:pt idx="1">
                  <c:v>183</c:v>
                </c:pt>
                <c:pt idx="2">
                  <c:v>180</c:v>
                </c:pt>
                <c:pt idx="3">
                  <c:v>178</c:v>
                </c:pt>
                <c:pt idx="4">
                  <c:v>181</c:v>
                </c:pt>
                <c:pt idx="5">
                  <c:v>180</c:v>
                </c:pt>
                <c:pt idx="6">
                  <c:v>110</c:v>
                </c:pt>
              </c:numCache>
            </c:numRef>
          </c:val>
          <c:extLst>
            <c:ext xmlns:c16="http://schemas.microsoft.com/office/drawing/2014/chart" uri="{C3380CC4-5D6E-409C-BE32-E72D297353CC}">
              <c16:uniqueId val="{00000001-2708-4C77-BCAB-05ABDC6D420D}"/>
            </c:ext>
          </c:extLst>
        </c:ser>
        <c:dLbls>
          <c:dLblPos val="ctr"/>
          <c:showLegendKey val="0"/>
          <c:showVal val="1"/>
          <c:showCatName val="0"/>
          <c:showSerName val="0"/>
          <c:showPercent val="0"/>
          <c:showBubbleSize val="0"/>
        </c:dLbls>
        <c:gapWidth val="75"/>
        <c:overlap val="100"/>
        <c:axId val="1493886399"/>
        <c:axId val="1967015791"/>
      </c:barChart>
      <c:catAx>
        <c:axId val="1493886399"/>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crossAx val="1967015791"/>
        <c:crosses val="autoZero"/>
        <c:auto val="1"/>
        <c:lblAlgn val="ctr"/>
        <c:lblOffset val="100"/>
        <c:noMultiLvlLbl val="0"/>
      </c:catAx>
      <c:valAx>
        <c:axId val="1967015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i-FI"/>
          </a:p>
        </c:txPr>
        <c:crossAx val="1493886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legend>
    <c:plotVisOnly val="1"/>
    <c:dispBlanksAs val="gap"/>
    <c:showDLblsOverMax val="0"/>
    <c:extLst/>
  </c:chart>
  <c:spPr>
    <a:solidFill>
      <a:schemeClr val="bg1"/>
    </a:solidFill>
    <a:ln w="9525" cap="flat" cmpd="sng" algn="ctr">
      <a:noFill/>
      <a:round/>
    </a:ln>
    <a:effectLst/>
  </c:spPr>
  <c:txPr>
    <a:bodyPr/>
    <a:lstStyle/>
    <a:p>
      <a:pPr>
        <a:defRPr/>
      </a:pPr>
      <a:endParaRPr lang="fi-FI"/>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val>
            <c:numRef>
              <c:f>Taul1!$D$3:$D$51</c:f>
              <c:numCache>
                <c:formatCode>0.0</c:formatCode>
                <c:ptCount val="49"/>
                <c:pt idx="0">
                  <c:v>65</c:v>
                </c:pt>
                <c:pt idx="1">
                  <c:v>50</c:v>
                </c:pt>
                <c:pt idx="2">
                  <c:v>35</c:v>
                </c:pt>
                <c:pt idx="3">
                  <c:v>33</c:v>
                </c:pt>
                <c:pt idx="4">
                  <c:v>10</c:v>
                </c:pt>
                <c:pt idx="5">
                  <c:v>10</c:v>
                </c:pt>
                <c:pt idx="6">
                  <c:v>8</c:v>
                </c:pt>
                <c:pt idx="7">
                  <c:v>8</c:v>
                </c:pt>
                <c:pt idx="8">
                  <c:v>7.5</c:v>
                </c:pt>
                <c:pt idx="9">
                  <c:v>7</c:v>
                </c:pt>
                <c:pt idx="10">
                  <c:v>7</c:v>
                </c:pt>
                <c:pt idx="11">
                  <c:v>6</c:v>
                </c:pt>
                <c:pt idx="12">
                  <c:v>6</c:v>
                </c:pt>
                <c:pt idx="13">
                  <c:v>5</c:v>
                </c:pt>
                <c:pt idx="14">
                  <c:v>5</c:v>
                </c:pt>
                <c:pt idx="15">
                  <c:v>5</c:v>
                </c:pt>
                <c:pt idx="16">
                  <c:v>5</c:v>
                </c:pt>
                <c:pt idx="17">
                  <c:v>5</c:v>
                </c:pt>
                <c:pt idx="18">
                  <c:v>4.5</c:v>
                </c:pt>
                <c:pt idx="19">
                  <c:v>4</c:v>
                </c:pt>
                <c:pt idx="20">
                  <c:v>4</c:v>
                </c:pt>
                <c:pt idx="21">
                  <c:v>4</c:v>
                </c:pt>
                <c:pt idx="22">
                  <c:v>4</c:v>
                </c:pt>
                <c:pt idx="23">
                  <c:v>3.6</c:v>
                </c:pt>
                <c:pt idx="24">
                  <c:v>3.1</c:v>
                </c:pt>
                <c:pt idx="25">
                  <c:v>3</c:v>
                </c:pt>
                <c:pt idx="26">
                  <c:v>3</c:v>
                </c:pt>
                <c:pt idx="27">
                  <c:v>3</c:v>
                </c:pt>
                <c:pt idx="28">
                  <c:v>2</c:v>
                </c:pt>
                <c:pt idx="29">
                  <c:v>2</c:v>
                </c:pt>
                <c:pt idx="30">
                  <c:v>2</c:v>
                </c:pt>
                <c:pt idx="31">
                  <c:v>2</c:v>
                </c:pt>
                <c:pt idx="32">
                  <c:v>2</c:v>
                </c:pt>
                <c:pt idx="33">
                  <c:v>1.7</c:v>
                </c:pt>
                <c:pt idx="34">
                  <c:v>1</c:v>
                </c:pt>
                <c:pt idx="35">
                  <c:v>1</c:v>
                </c:pt>
                <c:pt idx="36">
                  <c:v>1</c:v>
                </c:pt>
                <c:pt idx="37">
                  <c:v>1</c:v>
                </c:pt>
                <c:pt idx="38">
                  <c:v>0.8</c:v>
                </c:pt>
                <c:pt idx="39">
                  <c:v>0.5</c:v>
                </c:pt>
                <c:pt idx="40">
                  <c:v>0.5</c:v>
                </c:pt>
                <c:pt idx="41">
                  <c:v>0.5</c:v>
                </c:pt>
                <c:pt idx="42">
                  <c:v>0.3</c:v>
                </c:pt>
                <c:pt idx="43">
                  <c:v>0.2</c:v>
                </c:pt>
                <c:pt idx="44">
                  <c:v>0.2</c:v>
                </c:pt>
                <c:pt idx="45">
                  <c:v>0.2</c:v>
                </c:pt>
                <c:pt idx="46">
                  <c:v>0.1</c:v>
                </c:pt>
                <c:pt idx="47">
                  <c:v>0.01</c:v>
                </c:pt>
                <c:pt idx="48">
                  <c:v>0</c:v>
                </c:pt>
              </c:numCache>
            </c:numRef>
          </c:val>
          <c:extLst>
            <c:ext xmlns:c16="http://schemas.microsoft.com/office/drawing/2014/chart" uri="{C3380CC4-5D6E-409C-BE32-E72D297353CC}">
              <c16:uniqueId val="{00000000-7E0A-4B6E-B49F-40CA6AAC44F6}"/>
            </c:ext>
          </c:extLst>
        </c:ser>
        <c:dLbls>
          <c:showLegendKey val="0"/>
          <c:showVal val="0"/>
          <c:showCatName val="0"/>
          <c:showSerName val="0"/>
          <c:showPercent val="0"/>
          <c:showBubbleSize val="0"/>
        </c:dLbls>
        <c:gapWidth val="95"/>
        <c:overlap val="-15"/>
        <c:axId val="1493886399"/>
        <c:axId val="1967015791"/>
      </c:barChart>
      <c:catAx>
        <c:axId val="1493886399"/>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crossAx val="1967015791"/>
        <c:crosses val="autoZero"/>
        <c:auto val="1"/>
        <c:lblAlgn val="ctr"/>
        <c:lblOffset val="100"/>
        <c:noMultiLvlLbl val="0"/>
      </c:catAx>
      <c:valAx>
        <c:axId val="19670157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49388639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fi-F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'Kuvio 2'!$A$1</c:f>
          <c:strCache>
            <c:ptCount val="1"/>
            <c:pt idx="0">
              <c:v>Valtion kiinteistöjen käytön päästöt 2012-2020</c:v>
            </c:pt>
          </c:strCache>
        </c:strRef>
      </c:tx>
      <c:layout>
        <c:manualLayout>
          <c:xMode val="edge"/>
          <c:yMode val="edge"/>
          <c:x val="1.5716911764705882E-3"/>
          <c:y val="2.116666666666666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mj-lt"/>
              <a:ea typeface="+mn-ea"/>
              <a:cs typeface="Arial" panose="020B0604020202020204" pitchFamily="34" charset="0"/>
            </a:defRPr>
          </a:pPr>
          <a:endParaRPr lang="fi-FI"/>
        </a:p>
      </c:txPr>
    </c:title>
    <c:autoTitleDeleted val="0"/>
    <c:plotArea>
      <c:layout>
        <c:manualLayout>
          <c:layoutTarget val="inner"/>
          <c:xMode val="edge"/>
          <c:yMode val="edge"/>
          <c:x val="0.1083500816993464"/>
          <c:y val="0.27085353535353535"/>
          <c:w val="0.9122528594771242"/>
          <c:h val="0.6052015151515151"/>
        </c:manualLayout>
      </c:layout>
      <c:barChart>
        <c:barDir val="col"/>
        <c:grouping val="clustered"/>
        <c:varyColors val="0"/>
        <c:ser>
          <c:idx val="1"/>
          <c:order val="0"/>
          <c:tx>
            <c:strRef>
              <c:f>'Kuvio 2'!$B$6</c:f>
              <c:strCache>
                <c:ptCount val="1"/>
                <c:pt idx="0">
                  <c:v>t CO2</c:v>
                </c:pt>
              </c:strCache>
            </c:strRef>
          </c:tx>
          <c:spPr>
            <a:solidFill>
              <a:srgbClr val="002F6C"/>
            </a:solidFill>
            <a:ln>
              <a:noFill/>
            </a:ln>
            <a:effectLst/>
          </c:spPr>
          <c:invertIfNegative val="0"/>
          <c:dLbls>
            <c:dLbl>
              <c:idx val="6"/>
              <c:layout>
                <c:manualLayout>
                  <c:x val="0"/>
                  <c:y val="-7.05591815134944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5C-493C-A434-7F44E983586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'Kuvio 2'!$A$7:$A$20</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'Kuvio 2'!$B$7:$B$20</c:f>
              <c:numCache>
                <c:formatCode>#,##0</c:formatCode>
                <c:ptCount val="14"/>
                <c:pt idx="0">
                  <c:v>404877</c:v>
                </c:pt>
                <c:pt idx="1">
                  <c:v>325311</c:v>
                </c:pt>
                <c:pt idx="2">
                  <c:v>304408</c:v>
                </c:pt>
                <c:pt idx="3">
                  <c:v>254285</c:v>
                </c:pt>
                <c:pt idx="4">
                  <c:v>234805</c:v>
                </c:pt>
                <c:pt idx="5">
                  <c:v>211708</c:v>
                </c:pt>
                <c:pt idx="6">
                  <c:v>127748</c:v>
                </c:pt>
                <c:pt idx="7">
                  <c:v>111781</c:v>
                </c:pt>
                <c:pt idx="8">
                  <c:v>76865</c:v>
                </c:pt>
              </c:numCache>
            </c:numRef>
          </c:val>
          <c:extLst>
            <c:ext xmlns:c16="http://schemas.microsoft.com/office/drawing/2014/chart" uri="{C3380CC4-5D6E-409C-BE32-E72D297353CC}">
              <c16:uniqueId val="{00000000-0F8F-4656-B7E3-BBF6EDB9067E}"/>
            </c:ext>
          </c:extLst>
        </c:ser>
        <c:dLbls>
          <c:dLblPos val="outEnd"/>
          <c:showLegendKey val="0"/>
          <c:showVal val="1"/>
          <c:showCatName val="0"/>
          <c:showSerName val="0"/>
          <c:showPercent val="0"/>
          <c:showBubbleSize val="0"/>
        </c:dLbls>
        <c:gapWidth val="95"/>
        <c:overlap val="-15"/>
        <c:axId val="1493886399"/>
        <c:axId val="1967015791"/>
      </c:barChart>
      <c:catAx>
        <c:axId val="1493886399"/>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crossAx val="1967015791"/>
        <c:crosses val="autoZero"/>
        <c:auto val="1"/>
        <c:lblAlgn val="ctr"/>
        <c:lblOffset val="100"/>
        <c:noMultiLvlLbl val="0"/>
      </c:catAx>
      <c:valAx>
        <c:axId val="1967015791"/>
        <c:scaling>
          <c:orientation val="minMax"/>
          <c:max val="500000"/>
        </c:scaling>
        <c:delete val="0"/>
        <c:axPos val="l"/>
        <c:majorGridlines>
          <c:spPr>
            <a:ln w="9525" cap="flat" cmpd="sng" algn="ctr">
              <a:solidFill>
                <a:schemeClr val="tx1">
                  <a:lumMod val="15000"/>
                  <a:lumOff val="85000"/>
                </a:schemeClr>
              </a:solidFill>
              <a:round/>
            </a:ln>
            <a:effectLst/>
          </c:spPr>
        </c:majorGridlines>
        <c:title>
          <c:tx>
            <c:strRef>
              <c:f>'Kuvio 2'!$B$6</c:f>
              <c:strCache>
                <c:ptCount val="1"/>
                <c:pt idx="0">
                  <c:v>t CO2</c:v>
                </c:pt>
              </c:strCache>
            </c:strRef>
          </c:tx>
          <c:layout>
            <c:manualLayout>
              <c:xMode val="edge"/>
              <c:yMode val="edge"/>
              <c:x val="1.8254747568318665E-2"/>
              <c:y val="0.19664232745293855"/>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493886399"/>
        <c:crosses val="autoZero"/>
        <c:crossBetween val="between"/>
        <c:majorUnit val="100000"/>
      </c:valAx>
      <c:spPr>
        <a:noFill/>
        <a:ln>
          <a:noFill/>
        </a:ln>
        <a:effectLst/>
      </c:spPr>
    </c:plotArea>
    <c:plotVisOnly val="1"/>
    <c:dispBlanksAs val="gap"/>
    <c:showDLblsOverMax val="0"/>
    <c:extLst/>
  </c:chart>
  <c:spPr>
    <a:solidFill>
      <a:schemeClr val="bg1"/>
    </a:solidFill>
    <a:ln w="9525" cap="flat" cmpd="sng" algn="ctr">
      <a:noFill/>
      <a:round/>
    </a:ln>
    <a:effectLst/>
  </c:spPr>
  <c:txPr>
    <a:bodyPr anchor="b" anchorCtr="0"/>
    <a:lstStyle/>
    <a:p>
      <a:pPr>
        <a:defRPr/>
      </a:pPr>
      <a:endParaRPr lang="fi-FI"/>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Sheet1!$B$196</c:f>
              <c:strCache>
                <c:ptCount val="1"/>
                <c:pt idx="0">
                  <c:v>%</c:v>
                </c:pt>
              </c:strCache>
            </c:strRef>
          </c:tx>
          <c:spPr>
            <a:ln w="12700">
              <a:solidFill>
                <a:schemeClr val="bg1"/>
              </a:solidFill>
            </a:ln>
          </c:spPr>
          <c:dPt>
            <c:idx val="0"/>
            <c:bubble3D val="0"/>
            <c:spPr>
              <a:solidFill>
                <a:schemeClr val="accent1"/>
              </a:solidFill>
              <a:ln w="12700">
                <a:solidFill>
                  <a:schemeClr val="bg1"/>
                </a:solidFill>
              </a:ln>
              <a:effectLst/>
            </c:spPr>
            <c:extLst>
              <c:ext xmlns:c16="http://schemas.microsoft.com/office/drawing/2014/chart" uri="{C3380CC4-5D6E-409C-BE32-E72D297353CC}">
                <c16:uniqueId val="{00000001-7F45-421D-A083-057CFD7A976E}"/>
              </c:ext>
            </c:extLst>
          </c:dPt>
          <c:dPt>
            <c:idx val="1"/>
            <c:bubble3D val="0"/>
            <c:spPr>
              <a:solidFill>
                <a:schemeClr val="accent2"/>
              </a:solidFill>
              <a:ln w="12700">
                <a:solidFill>
                  <a:schemeClr val="bg1"/>
                </a:solidFill>
              </a:ln>
              <a:effectLst/>
            </c:spPr>
            <c:extLst>
              <c:ext xmlns:c16="http://schemas.microsoft.com/office/drawing/2014/chart" uri="{C3380CC4-5D6E-409C-BE32-E72D297353CC}">
                <c16:uniqueId val="{00000003-7F45-421D-A083-057CFD7A976E}"/>
              </c:ext>
            </c:extLst>
          </c:dPt>
          <c:dPt>
            <c:idx val="2"/>
            <c:bubble3D val="0"/>
            <c:spPr>
              <a:solidFill>
                <a:schemeClr val="accent3"/>
              </a:solidFill>
              <a:ln w="12700">
                <a:solidFill>
                  <a:schemeClr val="bg1"/>
                </a:solidFill>
              </a:ln>
              <a:effectLst/>
            </c:spPr>
            <c:extLst>
              <c:ext xmlns:c16="http://schemas.microsoft.com/office/drawing/2014/chart" uri="{C3380CC4-5D6E-409C-BE32-E72D297353CC}">
                <c16:uniqueId val="{00000005-7F45-421D-A083-057CFD7A976E}"/>
              </c:ext>
            </c:extLst>
          </c:dPt>
          <c:dPt>
            <c:idx val="3"/>
            <c:bubble3D val="0"/>
            <c:spPr>
              <a:solidFill>
                <a:schemeClr val="accent4"/>
              </a:solidFill>
              <a:ln w="12700">
                <a:solidFill>
                  <a:schemeClr val="bg1"/>
                </a:solidFill>
              </a:ln>
              <a:effectLst/>
            </c:spPr>
            <c:extLst>
              <c:ext xmlns:c16="http://schemas.microsoft.com/office/drawing/2014/chart" uri="{C3380CC4-5D6E-409C-BE32-E72D297353CC}">
                <c16:uniqueId val="{00000007-7F45-421D-A083-057CFD7A976E}"/>
              </c:ext>
            </c:extLst>
          </c:dPt>
          <c:dPt>
            <c:idx val="4"/>
            <c:bubble3D val="0"/>
            <c:spPr>
              <a:solidFill>
                <a:schemeClr val="accent5"/>
              </a:solidFill>
              <a:ln w="12700">
                <a:solidFill>
                  <a:schemeClr val="bg1"/>
                </a:solidFill>
              </a:ln>
              <a:effectLst/>
            </c:spPr>
            <c:extLst>
              <c:ext xmlns:c16="http://schemas.microsoft.com/office/drawing/2014/chart" uri="{C3380CC4-5D6E-409C-BE32-E72D297353CC}">
                <c16:uniqueId val="{00000009-7F45-421D-A083-057CFD7A976E}"/>
              </c:ext>
            </c:extLst>
          </c:dPt>
          <c:dPt>
            <c:idx val="5"/>
            <c:bubble3D val="0"/>
            <c:spPr>
              <a:solidFill>
                <a:schemeClr val="accent6"/>
              </a:solidFill>
              <a:ln w="12700">
                <a:solidFill>
                  <a:schemeClr val="bg1"/>
                </a:solidFill>
              </a:ln>
              <a:effectLst/>
            </c:spPr>
            <c:extLst>
              <c:ext xmlns:c16="http://schemas.microsoft.com/office/drawing/2014/chart" uri="{C3380CC4-5D6E-409C-BE32-E72D297353CC}">
                <c16:uniqueId val="{0000000B-7F45-421D-A083-057CFD7A976E}"/>
              </c:ext>
            </c:extLst>
          </c:dPt>
          <c:dPt>
            <c:idx val="6"/>
            <c:bubble3D val="0"/>
            <c:spPr>
              <a:solidFill>
                <a:schemeClr val="accent1">
                  <a:lumMod val="60000"/>
                </a:schemeClr>
              </a:solidFill>
              <a:ln w="12700">
                <a:solidFill>
                  <a:schemeClr val="bg1"/>
                </a:solidFill>
              </a:ln>
              <a:effectLst/>
            </c:spPr>
            <c:extLst>
              <c:ext xmlns:c16="http://schemas.microsoft.com/office/drawing/2014/chart" uri="{C3380CC4-5D6E-409C-BE32-E72D297353CC}">
                <c16:uniqueId val="{0000000D-7F45-421D-A083-057CFD7A976E}"/>
              </c:ext>
            </c:extLst>
          </c:dPt>
          <c:dPt>
            <c:idx val="7"/>
            <c:bubble3D val="0"/>
            <c:spPr>
              <a:solidFill>
                <a:schemeClr val="accent2">
                  <a:lumMod val="60000"/>
                </a:schemeClr>
              </a:solidFill>
              <a:ln w="12700">
                <a:solidFill>
                  <a:schemeClr val="bg1"/>
                </a:solidFill>
              </a:ln>
              <a:effectLst/>
            </c:spPr>
            <c:extLst>
              <c:ext xmlns:c16="http://schemas.microsoft.com/office/drawing/2014/chart" uri="{C3380CC4-5D6E-409C-BE32-E72D297353CC}">
                <c16:uniqueId val="{0000000F-7F45-421D-A083-057CFD7A976E}"/>
              </c:ext>
            </c:extLst>
          </c:dPt>
          <c:dPt>
            <c:idx val="8"/>
            <c:bubble3D val="0"/>
            <c:spPr>
              <a:solidFill>
                <a:schemeClr val="accent3">
                  <a:lumMod val="60000"/>
                </a:schemeClr>
              </a:solidFill>
              <a:ln w="12700">
                <a:solidFill>
                  <a:schemeClr val="bg1"/>
                </a:solidFill>
              </a:ln>
              <a:effectLst/>
            </c:spPr>
            <c:extLst>
              <c:ext xmlns:c16="http://schemas.microsoft.com/office/drawing/2014/chart" uri="{C3380CC4-5D6E-409C-BE32-E72D297353CC}">
                <c16:uniqueId val="{00000011-7F45-421D-A083-057CFD7A976E}"/>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showLegendKey val="0"/>
              <c:showVal val="0"/>
              <c:showCatName val="0"/>
              <c:showSerName val="0"/>
              <c:showPercent val="1"/>
              <c:showBubbleSize val="0"/>
              <c:extLst>
                <c:ext xmlns:c16="http://schemas.microsoft.com/office/drawing/2014/chart" uri="{C3380CC4-5D6E-409C-BE32-E72D297353CC}">
                  <c16:uniqueId val="{00000003-7F45-421D-A083-057CFD7A97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fi-FI"/>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Sheet1!$A$197:$A$198</c:f>
              <c:strCache>
                <c:ptCount val="2"/>
                <c:pt idx="0">
                  <c:v>Kyllä</c:v>
                </c:pt>
                <c:pt idx="1">
                  <c:v>Ei</c:v>
                </c:pt>
              </c:strCache>
            </c:strRef>
          </c:cat>
          <c:val>
            <c:numRef>
              <c:f>Sheet1!$B$197:$B$198</c:f>
              <c:numCache>
                <c:formatCode>0%</c:formatCode>
                <c:ptCount val="2"/>
                <c:pt idx="0">
                  <c:v>0.30769230769230771</c:v>
                </c:pt>
                <c:pt idx="1">
                  <c:v>0.69230769230769229</c:v>
                </c:pt>
              </c:numCache>
            </c:numRef>
          </c:val>
          <c:extLst>
            <c:ext xmlns:c16="http://schemas.microsoft.com/office/drawing/2014/chart" uri="{C3380CC4-5D6E-409C-BE32-E72D297353CC}">
              <c16:uniqueId val="{00000012-7F45-421D-A083-057CFD7A976E}"/>
            </c:ext>
          </c:extLst>
        </c:ser>
        <c:dLbls>
          <c:showLegendKey val="0"/>
          <c:showVal val="0"/>
          <c:showCatName val="0"/>
          <c:showSerName val="0"/>
          <c:showPercent val="1"/>
          <c:showBubbleSize val="0"/>
          <c:showLeaderLines val="1"/>
        </c:dLbls>
        <c:firstSliceAng val="27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legend>
    <c:plotVisOnly val="1"/>
    <c:dispBlanksAs val="gap"/>
    <c:showDLblsOverMax val="0"/>
    <c:extLst/>
  </c:chart>
  <c:spPr>
    <a:solidFill>
      <a:schemeClr val="bg1"/>
    </a:solidFill>
    <a:ln w="6350" cap="flat" cmpd="sng" algn="ctr">
      <a:noFill/>
      <a:prstDash val="solid"/>
      <a:round/>
    </a:ln>
    <a:effectLst/>
  </c:spPr>
  <c:txPr>
    <a:bodyPr/>
    <a:lstStyle/>
    <a:p>
      <a:pPr>
        <a:defRPr sz="1100">
          <a:latin typeface="Myriad Pro" panose="020B0503030403020204" pitchFamily="34" charset="0"/>
          <a:cs typeface="Arial" panose="020B0604020202020204" pitchFamily="34" charset="0"/>
        </a:defRPr>
      </a:pPr>
      <a:endParaRPr lang="fi-F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Sheet1!$B$208</c:f>
              <c:strCache>
                <c:ptCount val="1"/>
                <c:pt idx="0">
                  <c:v>%-osuus vastanneista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Sheet1!$A$209:$A$214</c:f>
              <c:strCache>
                <c:ptCount val="6"/>
                <c:pt idx="0">
                  <c:v>Peruskorjausten vuokravaikutteisuus</c:v>
                </c:pt>
                <c:pt idx="1">
                  <c:v>Tilojen kunto</c:v>
                </c:pt>
                <c:pt idx="2">
                  <c:v>Vuokran määrä</c:v>
                </c:pt>
                <c:pt idx="3">
                  <c:v>Sopimuksen irtisanominen</c:v>
                </c:pt>
                <c:pt idx="4">
                  <c:v>Jokin muu</c:v>
                </c:pt>
                <c:pt idx="5">
                  <c:v>Sopimusehtojen muutostarve</c:v>
                </c:pt>
              </c:strCache>
            </c:strRef>
          </c:cat>
          <c:val>
            <c:numRef>
              <c:f>Sheet1!$B$209:$B$214</c:f>
              <c:numCache>
                <c:formatCode>0%</c:formatCode>
                <c:ptCount val="6"/>
                <c:pt idx="0">
                  <c:v>0.75</c:v>
                </c:pt>
                <c:pt idx="1">
                  <c:v>0.58333333333333337</c:v>
                </c:pt>
                <c:pt idx="2">
                  <c:v>0.5</c:v>
                </c:pt>
                <c:pt idx="3">
                  <c:v>0.41666666666666674</c:v>
                </c:pt>
                <c:pt idx="4">
                  <c:v>0.41666666666666674</c:v>
                </c:pt>
                <c:pt idx="5">
                  <c:v>0.33333333333333326</c:v>
                </c:pt>
              </c:numCache>
            </c:numRef>
          </c:val>
          <c:extLst>
            <c:ext xmlns:c16="http://schemas.microsoft.com/office/drawing/2014/chart" uri="{C3380CC4-5D6E-409C-BE32-E72D297353CC}">
              <c16:uniqueId val="{00000000-3503-4BD3-9601-827177FC60F5}"/>
            </c:ext>
          </c:extLst>
        </c:ser>
        <c:dLbls>
          <c:dLblPos val="outEnd"/>
          <c:showLegendKey val="0"/>
          <c:showVal val="1"/>
          <c:showCatName val="0"/>
          <c:showSerName val="0"/>
          <c:showPercent val="0"/>
          <c:showBubbleSize val="0"/>
        </c:dLbls>
        <c:gapWidth val="120"/>
        <c:overlap val="-15"/>
        <c:axId val="1493886399"/>
        <c:axId val="1967015791"/>
      </c:barChart>
      <c:catAx>
        <c:axId val="1493886399"/>
        <c:scaling>
          <c:orientation val="maxMin"/>
        </c:scaling>
        <c:delete val="0"/>
        <c:axPos val="l"/>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crossAx val="1967015791"/>
        <c:crosses val="autoZero"/>
        <c:auto val="1"/>
        <c:lblAlgn val="ctr"/>
        <c:lblOffset val="100"/>
        <c:noMultiLvlLbl val="0"/>
      </c:catAx>
      <c:valAx>
        <c:axId val="196701579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493886399"/>
        <c:crosses val="autoZero"/>
        <c:crossBetween val="between"/>
        <c:majorUnit val="0.2"/>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fi-F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spPr>
            <a:ln w="12700">
              <a:solidFill>
                <a:schemeClr val="bg1"/>
              </a:solidFill>
            </a:ln>
          </c:spPr>
          <c:dPt>
            <c:idx val="0"/>
            <c:bubble3D val="0"/>
            <c:spPr>
              <a:solidFill>
                <a:schemeClr val="accent1"/>
              </a:solidFill>
              <a:ln w="12700">
                <a:solidFill>
                  <a:schemeClr val="bg1"/>
                </a:solidFill>
              </a:ln>
              <a:effectLst/>
            </c:spPr>
            <c:extLst>
              <c:ext xmlns:c16="http://schemas.microsoft.com/office/drawing/2014/chart" uri="{C3380CC4-5D6E-409C-BE32-E72D297353CC}">
                <c16:uniqueId val="{00000001-D0B8-43D5-860E-8F1A52FF8E3B}"/>
              </c:ext>
            </c:extLst>
          </c:dPt>
          <c:dPt>
            <c:idx val="1"/>
            <c:bubble3D val="0"/>
            <c:spPr>
              <a:solidFill>
                <a:schemeClr val="accent2"/>
              </a:solidFill>
              <a:ln w="12700">
                <a:solidFill>
                  <a:schemeClr val="bg1"/>
                </a:solidFill>
              </a:ln>
              <a:effectLst/>
            </c:spPr>
            <c:extLst>
              <c:ext xmlns:c16="http://schemas.microsoft.com/office/drawing/2014/chart" uri="{C3380CC4-5D6E-409C-BE32-E72D297353CC}">
                <c16:uniqueId val="{00000003-D0B8-43D5-860E-8F1A52FF8E3B}"/>
              </c:ext>
            </c:extLst>
          </c:dPt>
          <c:dPt>
            <c:idx val="2"/>
            <c:bubble3D val="0"/>
            <c:spPr>
              <a:solidFill>
                <a:schemeClr val="accent3"/>
              </a:solidFill>
              <a:ln w="12700">
                <a:solidFill>
                  <a:schemeClr val="bg1"/>
                </a:solidFill>
              </a:ln>
              <a:effectLst/>
            </c:spPr>
            <c:extLst>
              <c:ext xmlns:c16="http://schemas.microsoft.com/office/drawing/2014/chart" uri="{C3380CC4-5D6E-409C-BE32-E72D297353CC}">
                <c16:uniqueId val="{00000005-D0B8-43D5-860E-8F1A52FF8E3B}"/>
              </c:ext>
            </c:extLst>
          </c:dPt>
          <c:dPt>
            <c:idx val="3"/>
            <c:bubble3D val="0"/>
            <c:spPr>
              <a:solidFill>
                <a:schemeClr val="accent4"/>
              </a:solidFill>
              <a:ln w="12700">
                <a:solidFill>
                  <a:schemeClr val="bg1"/>
                </a:solidFill>
              </a:ln>
              <a:effectLst/>
            </c:spPr>
            <c:extLst>
              <c:ext xmlns:c16="http://schemas.microsoft.com/office/drawing/2014/chart" uri="{C3380CC4-5D6E-409C-BE32-E72D297353CC}">
                <c16:uniqueId val="{00000007-D0B8-43D5-860E-8F1A52FF8E3B}"/>
              </c:ext>
            </c:extLst>
          </c:dPt>
          <c:dPt>
            <c:idx val="4"/>
            <c:bubble3D val="0"/>
            <c:spPr>
              <a:solidFill>
                <a:schemeClr val="accent5"/>
              </a:solidFill>
              <a:ln w="12700">
                <a:solidFill>
                  <a:schemeClr val="bg1"/>
                </a:solidFill>
              </a:ln>
              <a:effectLst/>
            </c:spPr>
            <c:extLst>
              <c:ext xmlns:c16="http://schemas.microsoft.com/office/drawing/2014/chart" uri="{C3380CC4-5D6E-409C-BE32-E72D297353CC}">
                <c16:uniqueId val="{00000009-D0B8-43D5-860E-8F1A52FF8E3B}"/>
              </c:ext>
            </c:extLst>
          </c:dPt>
          <c:dPt>
            <c:idx val="5"/>
            <c:bubble3D val="0"/>
            <c:spPr>
              <a:solidFill>
                <a:schemeClr val="accent6"/>
              </a:solidFill>
              <a:ln w="12700">
                <a:solidFill>
                  <a:schemeClr val="bg1"/>
                </a:solidFill>
              </a:ln>
              <a:effectLst/>
            </c:spPr>
            <c:extLst>
              <c:ext xmlns:c16="http://schemas.microsoft.com/office/drawing/2014/chart" uri="{C3380CC4-5D6E-409C-BE32-E72D297353CC}">
                <c16:uniqueId val="{0000000B-D0B8-43D5-860E-8F1A52FF8E3B}"/>
              </c:ext>
            </c:extLst>
          </c:dPt>
          <c:dPt>
            <c:idx val="6"/>
            <c:bubble3D val="0"/>
            <c:spPr>
              <a:solidFill>
                <a:schemeClr val="accent1">
                  <a:lumMod val="60000"/>
                </a:schemeClr>
              </a:solidFill>
              <a:ln w="12700">
                <a:solidFill>
                  <a:schemeClr val="bg1"/>
                </a:solidFill>
              </a:ln>
              <a:effectLst/>
            </c:spPr>
            <c:extLst>
              <c:ext xmlns:c16="http://schemas.microsoft.com/office/drawing/2014/chart" uri="{C3380CC4-5D6E-409C-BE32-E72D297353CC}">
                <c16:uniqueId val="{0000000D-D0B8-43D5-860E-8F1A52FF8E3B}"/>
              </c:ext>
            </c:extLst>
          </c:dPt>
          <c:dPt>
            <c:idx val="7"/>
            <c:bubble3D val="0"/>
            <c:spPr>
              <a:solidFill>
                <a:schemeClr val="accent2">
                  <a:lumMod val="60000"/>
                </a:schemeClr>
              </a:solidFill>
              <a:ln w="12700">
                <a:solidFill>
                  <a:schemeClr val="bg1"/>
                </a:solidFill>
              </a:ln>
              <a:effectLst/>
            </c:spPr>
            <c:extLst>
              <c:ext xmlns:c16="http://schemas.microsoft.com/office/drawing/2014/chart" uri="{C3380CC4-5D6E-409C-BE32-E72D297353CC}">
                <c16:uniqueId val="{0000000F-D0B8-43D5-860E-8F1A52FF8E3B}"/>
              </c:ext>
            </c:extLst>
          </c:dPt>
          <c:dPt>
            <c:idx val="8"/>
            <c:bubble3D val="0"/>
            <c:spPr>
              <a:solidFill>
                <a:schemeClr val="accent3">
                  <a:lumMod val="60000"/>
                </a:schemeClr>
              </a:solidFill>
              <a:ln w="12700">
                <a:solidFill>
                  <a:schemeClr val="bg1"/>
                </a:solidFill>
              </a:ln>
              <a:effectLst/>
            </c:spPr>
            <c:extLst>
              <c:ext xmlns:c16="http://schemas.microsoft.com/office/drawing/2014/chart" uri="{C3380CC4-5D6E-409C-BE32-E72D297353CC}">
                <c16:uniqueId val="{00000011-D0B8-43D5-860E-8F1A52FF8E3B}"/>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Arial" panose="020B0604020202020204" pitchFamily="34" charset="0"/>
                    </a:defRPr>
                  </a:pPr>
                  <a:endParaRPr lang="fi-FI"/>
                </a:p>
              </c:txPr>
              <c:showLegendKey val="0"/>
              <c:showVal val="0"/>
              <c:showCatName val="0"/>
              <c:showSerName val="0"/>
              <c:showPercent val="1"/>
              <c:showBubbleSize val="0"/>
              <c:extLst>
                <c:ext xmlns:c16="http://schemas.microsoft.com/office/drawing/2014/chart" uri="{C3380CC4-5D6E-409C-BE32-E72D297353CC}">
                  <c16:uniqueId val="{00000003-D0B8-43D5-860E-8F1A52FF8E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j-lt"/>
                    <a:ea typeface="+mn-ea"/>
                    <a:cs typeface="Arial" panose="020B0604020202020204" pitchFamily="34" charset="0"/>
                  </a:defRPr>
                </a:pPr>
                <a:endParaRPr lang="fi-FI"/>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Sheet1!$A$229:$A$231</c:f>
              <c:strCache>
                <c:ptCount val="3"/>
                <c:pt idx="0">
                  <c:v>Kyllä</c:v>
                </c:pt>
                <c:pt idx="1">
                  <c:v>Ei</c:v>
                </c:pt>
                <c:pt idx="2">
                  <c:v>Ei ole ko. palveluja</c:v>
                </c:pt>
              </c:strCache>
            </c:strRef>
          </c:cat>
          <c:val>
            <c:numRef>
              <c:f>Sheet1!$B$229:$B$231</c:f>
              <c:numCache>
                <c:formatCode>0%</c:formatCode>
                <c:ptCount val="3"/>
                <c:pt idx="0">
                  <c:v>0.28205128205128205</c:v>
                </c:pt>
                <c:pt idx="1">
                  <c:v>0.66666666666666652</c:v>
                </c:pt>
                <c:pt idx="2">
                  <c:v>5.128205128205128E-2</c:v>
                </c:pt>
              </c:numCache>
            </c:numRef>
          </c:val>
          <c:extLst>
            <c:ext xmlns:c16="http://schemas.microsoft.com/office/drawing/2014/chart" uri="{C3380CC4-5D6E-409C-BE32-E72D297353CC}">
              <c16:uniqueId val="{00000012-D0B8-43D5-860E-8F1A52FF8E3B}"/>
            </c:ext>
          </c:extLst>
        </c:ser>
        <c:dLbls>
          <c:showLegendKey val="0"/>
          <c:showVal val="0"/>
          <c:showCatName val="0"/>
          <c:showSerName val="0"/>
          <c:showPercent val="1"/>
          <c:showBubbleSize val="0"/>
          <c:showLeaderLines val="1"/>
        </c:dLbls>
        <c:firstSliceAng val="27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fi-FI"/>
        </a:p>
      </c:txPr>
    </c:legend>
    <c:plotVisOnly val="1"/>
    <c:dispBlanksAs val="gap"/>
    <c:showDLblsOverMax val="0"/>
    <c:extLst/>
  </c:chart>
  <c:spPr>
    <a:solidFill>
      <a:schemeClr val="bg1"/>
    </a:solidFill>
    <a:ln w="6350" cap="flat" cmpd="sng" algn="ctr">
      <a:noFill/>
      <a:prstDash val="solid"/>
      <a:round/>
    </a:ln>
    <a:effectLst/>
  </c:spPr>
  <c:txPr>
    <a:bodyPr/>
    <a:lstStyle/>
    <a:p>
      <a:pPr>
        <a:defRPr sz="1100">
          <a:latin typeface="Myriad Pro" panose="020B0503030403020204" pitchFamily="34" charset="0"/>
          <a:cs typeface="Arial" panose="020B0604020202020204" pitchFamily="34" charset="0"/>
        </a:defRPr>
      </a:pPr>
      <a:endParaRPr lang="fi-F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Sheet1!$A$239:$A$245</c:f>
              <c:strCache>
                <c:ptCount val="7"/>
                <c:pt idx="0">
                  <c:v>Ylläpitopalvelut</c:v>
                </c:pt>
                <c:pt idx="1">
                  <c:v>Rakennuttamispalvelut</c:v>
                </c:pt>
                <c:pt idx="2">
                  <c:v>Jokin muu</c:v>
                </c:pt>
                <c:pt idx="3">
                  <c:v>Toimitilajohtamisen palvelut</c:v>
                </c:pt>
                <c:pt idx="4">
                  <c:v>Muutosjohtamisen ja työympäristöjen kehittämisen palvelut</c:v>
                </c:pt>
                <c:pt idx="5">
                  <c:v>Energiapalvelut</c:v>
                </c:pt>
                <c:pt idx="6">
                  <c:v>Ympäristöpalvelut</c:v>
                </c:pt>
              </c:strCache>
            </c:strRef>
          </c:cat>
          <c:val>
            <c:numRef>
              <c:f>Sheet1!$B$239:$B$245</c:f>
              <c:numCache>
                <c:formatCode>0%</c:formatCode>
                <c:ptCount val="7"/>
                <c:pt idx="0">
                  <c:v>0.45454545454545453</c:v>
                </c:pt>
                <c:pt idx="1">
                  <c:v>0.45454545454545453</c:v>
                </c:pt>
                <c:pt idx="2">
                  <c:v>0.27272727272727271</c:v>
                </c:pt>
                <c:pt idx="3">
                  <c:v>9.0909090909090912E-2</c:v>
                </c:pt>
                <c:pt idx="4">
                  <c:v>9.0909090909090912E-2</c:v>
                </c:pt>
                <c:pt idx="5">
                  <c:v>9.0909090909090912E-2</c:v>
                </c:pt>
              </c:numCache>
            </c:numRef>
          </c:val>
          <c:extLst>
            <c:ext xmlns:c16="http://schemas.microsoft.com/office/drawing/2014/chart" uri="{C3380CC4-5D6E-409C-BE32-E72D297353CC}">
              <c16:uniqueId val="{00000000-843A-48ED-8429-FDECDCB3B240}"/>
            </c:ext>
          </c:extLst>
        </c:ser>
        <c:dLbls>
          <c:dLblPos val="outEnd"/>
          <c:showLegendKey val="0"/>
          <c:showVal val="1"/>
          <c:showCatName val="0"/>
          <c:showSerName val="0"/>
          <c:showPercent val="0"/>
          <c:showBubbleSize val="0"/>
        </c:dLbls>
        <c:gapWidth val="120"/>
        <c:overlap val="-15"/>
        <c:axId val="1493886399"/>
        <c:axId val="1967015791"/>
      </c:barChart>
      <c:catAx>
        <c:axId val="1493886399"/>
        <c:scaling>
          <c:orientation val="maxMin"/>
        </c:scaling>
        <c:delete val="0"/>
        <c:axPos val="l"/>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crossAx val="1967015791"/>
        <c:crosses val="autoZero"/>
        <c:auto val="1"/>
        <c:lblAlgn val="ctr"/>
        <c:lblOffset val="100"/>
        <c:noMultiLvlLbl val="0"/>
      </c:catAx>
      <c:valAx>
        <c:axId val="196701579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493886399"/>
        <c:crosses val="autoZero"/>
        <c:crossBetween val="between"/>
        <c:majorUnit val="0.2"/>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fi-F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0.36908</cdr:x>
      <cdr:y>0.14161</cdr:y>
    </cdr:from>
    <cdr:to>
      <cdr:x>0.50471</cdr:x>
      <cdr:y>0.21822</cdr:y>
    </cdr:to>
    <cdr:sp macro="" textlink="">
      <cdr:nvSpPr>
        <cdr:cNvPr id="2" name="Tekstiruutu 1"/>
        <cdr:cNvSpPr txBox="1"/>
      </cdr:nvSpPr>
      <cdr:spPr>
        <a:xfrm xmlns:a="http://schemas.openxmlformats.org/drawingml/2006/main">
          <a:off x="1807028" y="382360"/>
          <a:ext cx="664028" cy="2068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100" b="1">
              <a:solidFill>
                <a:schemeClr val="bg1"/>
              </a:solidFill>
              <a:latin typeface="+mj-lt"/>
            </a:rPr>
            <a:t>84,5 %</a:t>
          </a:r>
        </a:p>
      </cdr:txBody>
    </cdr:sp>
  </cdr:relSizeAnchor>
</c:userShapes>
</file>

<file path=word/drawings/drawing2.xml><?xml version="1.0" encoding="utf-8"?>
<c:userShapes xmlns:c="http://schemas.openxmlformats.org/drawingml/2006/chart">
  <cdr:relSizeAnchor xmlns:cdr="http://schemas.openxmlformats.org/drawingml/2006/chartDrawing">
    <cdr:from>
      <cdr:x>0.01556</cdr:x>
      <cdr:y>0</cdr:y>
    </cdr:from>
    <cdr:to>
      <cdr:x>0.07712</cdr:x>
      <cdr:y>0.04809</cdr:y>
    </cdr:to>
    <cdr:sp macro="" textlink="">
      <cdr:nvSpPr>
        <cdr:cNvPr id="2" name="Tekstiruutu 1"/>
        <cdr:cNvSpPr txBox="1"/>
      </cdr:nvSpPr>
      <cdr:spPr>
        <a:xfrm xmlns:a="http://schemas.openxmlformats.org/drawingml/2006/main">
          <a:off x="76200" y="0"/>
          <a:ext cx="301365" cy="138499"/>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spAutoFit/>
        </a:bodyPr>
        <a:lstStyle xmlns:a="http://schemas.openxmlformats.org/drawingml/2006/main"/>
        <a:p xmlns:a="http://schemas.openxmlformats.org/drawingml/2006/main">
          <a:pPr algn="l"/>
          <a:r>
            <a:rPr lang="fi-FI" sz="900" dirty="0">
              <a:solidFill>
                <a:srgbClr val="595959"/>
              </a:solidFill>
            </a:rPr>
            <a:t>Milj. €</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0.07113</cdr:y>
    </cdr:from>
    <cdr:to>
      <cdr:x>0.98796</cdr:x>
      <cdr:y>0.19</cdr:y>
    </cdr:to>
    <cdr:sp macro="" textlink="">
      <cdr:nvSpPr>
        <cdr:cNvPr id="2" name="Tekstiruutu 1"/>
        <cdr:cNvSpPr txBox="1"/>
      </cdr:nvSpPr>
      <cdr:spPr>
        <a:xfrm xmlns:a="http://schemas.openxmlformats.org/drawingml/2006/main">
          <a:off x="0" y="281691"/>
          <a:ext cx="4837044" cy="470697"/>
        </a:xfrm>
        <a:prstGeom xmlns:a="http://schemas.openxmlformats.org/drawingml/2006/main" prst="rect">
          <a:avLst/>
        </a:prstGeom>
      </cdr:spPr>
      <cdr:txBody>
        <a:bodyPr xmlns:a="http://schemas.openxmlformats.org/drawingml/2006/main" vertOverflow="clip" wrap="square" lIns="36000" tIns="36000" rIns="36000" bIns="36000" rtlCol="0">
          <a:spAutoFit/>
        </a:bodyPr>
        <a:lstStyle xmlns:a="http://schemas.openxmlformats.org/drawingml/2006/main"/>
        <a:p xmlns:a="http://schemas.openxmlformats.org/drawingml/2006/main">
          <a:r>
            <a:rPr lang="fi-FI" sz="900"/>
            <a:t>Senaatin päästölaskenta alkaa vuodesta 2012, jolloin tuli voimaan EU:n energiatehokkuusdirektiivi ja siitä johdettu Suomen kansallinen energia- ja ilmastostrategia vuodelta 2013.</a:t>
          </a:r>
        </a:p>
      </cdr:txBody>
    </cdr:sp>
  </cdr:relSizeAnchor>
  <cdr:relSizeAnchor xmlns:cdr="http://schemas.openxmlformats.org/drawingml/2006/chartDrawing">
    <cdr:from>
      <cdr:x>0.09643</cdr:x>
      <cdr:y>0.94562</cdr:y>
    </cdr:from>
    <cdr:to>
      <cdr:x>0.9795</cdr:x>
      <cdr:y>0.99376</cdr:y>
    </cdr:to>
    <cdr:sp macro="" textlink="">
      <cdr:nvSpPr>
        <cdr:cNvPr id="3" name="Tekstiruutu 2"/>
        <cdr:cNvSpPr txBox="1"/>
      </cdr:nvSpPr>
      <cdr:spPr>
        <a:xfrm xmlns:a="http://schemas.openxmlformats.org/drawingml/2006/main">
          <a:off x="472108" y="3744651"/>
          <a:ext cx="4323522" cy="190621"/>
        </a:xfrm>
        <a:prstGeom xmlns:a="http://schemas.openxmlformats.org/drawingml/2006/main" prst="rect">
          <a:avLst/>
        </a:prstGeom>
      </cdr:spPr>
      <cdr:txBody>
        <a:bodyPr xmlns:a="http://schemas.openxmlformats.org/drawingml/2006/main" vertOverflow="clip" wrap="square" lIns="36000" tIns="36000" rIns="36000" bIns="36000" rtlCol="0">
          <a:spAutoFit/>
        </a:bodyPr>
        <a:lstStyle xmlns:a="http://schemas.openxmlformats.org/drawingml/2006/main"/>
        <a:p xmlns:a="http://schemas.openxmlformats.org/drawingml/2006/main">
          <a:r>
            <a:rPr lang="fi-FI" sz="800"/>
            <a:t>Vuosi 2020 on laskettu GHG-standardin uusien ohjeiden mukaan.</a:t>
          </a:r>
        </a:p>
      </cdr:txBody>
    </cdr:sp>
  </cdr:relSizeAnchor>
  <cdr:relSizeAnchor xmlns:cdr="http://schemas.openxmlformats.org/drawingml/2006/chartDrawing">
    <cdr:from>
      <cdr:x>0.67316</cdr:x>
      <cdr:y>0.78736</cdr:y>
    </cdr:from>
    <cdr:to>
      <cdr:x>0.95791</cdr:x>
      <cdr:y>0.83089</cdr:y>
    </cdr:to>
    <cdr:cxnSp macro="">
      <cdr:nvCxnSpPr>
        <cdr:cNvPr id="5" name="Suora yhdysviiva 4"/>
        <cdr:cNvCxnSpPr/>
      </cdr:nvCxnSpPr>
      <cdr:spPr>
        <a:xfrm xmlns:a="http://schemas.openxmlformats.org/drawingml/2006/main">
          <a:off x="3288727" y="3117956"/>
          <a:ext cx="1391164" cy="172376"/>
        </a:xfrm>
        <a:prstGeom xmlns:a="http://schemas.openxmlformats.org/drawingml/2006/main" prst="line">
          <a:avLst/>
        </a:prstGeom>
        <a:ln xmlns:a="http://schemas.openxmlformats.org/drawingml/2006/main" w="19050">
          <a:solidFill>
            <a:schemeClr val="accent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0.74103</cdr:x>
      <cdr:y>0.54602</cdr:y>
    </cdr:from>
    <cdr:to>
      <cdr:x>0.9914</cdr:x>
      <cdr:y>0.71525</cdr:y>
    </cdr:to>
    <cdr:sp macro="" textlink="">
      <cdr:nvSpPr>
        <cdr:cNvPr id="6" name="Tekstiruutu 5"/>
        <cdr:cNvSpPr txBox="1"/>
      </cdr:nvSpPr>
      <cdr:spPr>
        <a:xfrm xmlns:a="http://schemas.openxmlformats.org/drawingml/2006/main">
          <a:off x="3599738" y="2162175"/>
          <a:ext cx="1216235" cy="67011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36000" tIns="36000" rIns="36000" bIns="36000" rtlCol="0">
          <a:noAutofit/>
        </a:bodyPr>
        <a:lstStyle xmlns:a="http://schemas.openxmlformats.org/drawingml/2006/main"/>
        <a:p xmlns:a="http://schemas.openxmlformats.org/drawingml/2006/main">
          <a:r>
            <a:rPr lang="fi-FI" sz="900"/>
            <a:t>Tavoitteena on puolittaa vuoden 2020 päästöt vuoteen 2025 mennessä.</a:t>
          </a:r>
        </a:p>
      </cdr:txBody>
    </cdr:sp>
  </cdr:relSizeAnchor>
  <cdr:relSizeAnchor xmlns:cdr="http://schemas.openxmlformats.org/drawingml/2006/chartDrawing">
    <cdr:from>
      <cdr:x>0.86516</cdr:x>
      <cdr:y>0.71474</cdr:y>
    </cdr:from>
    <cdr:to>
      <cdr:x>0.95688</cdr:x>
      <cdr:y>0.82963</cdr:y>
    </cdr:to>
    <cdr:cxnSp macro="">
      <cdr:nvCxnSpPr>
        <cdr:cNvPr id="8" name="Suora nuoliyhdysviiva 7"/>
        <cdr:cNvCxnSpPr/>
      </cdr:nvCxnSpPr>
      <cdr:spPr>
        <a:xfrm xmlns:a="http://schemas.openxmlformats.org/drawingml/2006/main">
          <a:off x="4226795" y="2830374"/>
          <a:ext cx="448083" cy="454945"/>
        </a:xfrm>
        <a:prstGeom xmlns:a="http://schemas.openxmlformats.org/drawingml/2006/main" prst="straightConnector1">
          <a:avLst/>
        </a:prstGeom>
        <a:ln xmlns:a="http://schemas.openxmlformats.org/drawingml/2006/main" w="12700">
          <a:solidFill>
            <a:schemeClr val="accent4"/>
          </a:solidFil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Yleiset"/>
          <w:gallery w:val="placeholder"/>
        </w:category>
        <w:types>
          <w:type w:val="bbPlcHdr"/>
        </w:types>
        <w:behaviors>
          <w:behavior w:val="content"/>
        </w:behaviors>
        <w:guid w:val="{701EACC6-0B63-4960-84AA-C797D0B7B74C}"/>
      </w:docPartPr>
      <w:docPartBody>
        <w:p w:rsidR="0076031B" w:rsidRDefault="00E32748">
          <w:r w:rsidRPr="008D065D">
            <w:rPr>
              <w:rStyle w:val="Paikkamerkkiteksti"/>
            </w:rPr>
            <w:t>Valitse kohde.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Myriad Pro Light Cond">
    <w:panose1 w:val="00000000000000000000"/>
    <w:charset w:val="00"/>
    <w:family w:val="swiss"/>
    <w:notTrueType/>
    <w:pitch w:val="variable"/>
    <w:sig w:usb0="20000287" w:usb1="00000001"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748"/>
    <w:rsid w:val="00005947"/>
    <w:rsid w:val="0004312D"/>
    <w:rsid w:val="001E1DA5"/>
    <w:rsid w:val="001E40C4"/>
    <w:rsid w:val="00316667"/>
    <w:rsid w:val="003469F2"/>
    <w:rsid w:val="003C53D8"/>
    <w:rsid w:val="00435FB8"/>
    <w:rsid w:val="0044284F"/>
    <w:rsid w:val="00446E25"/>
    <w:rsid w:val="004873ED"/>
    <w:rsid w:val="006C5B42"/>
    <w:rsid w:val="007401AD"/>
    <w:rsid w:val="0076031B"/>
    <w:rsid w:val="00767783"/>
    <w:rsid w:val="00791FB6"/>
    <w:rsid w:val="008425A8"/>
    <w:rsid w:val="009B71C3"/>
    <w:rsid w:val="009E0061"/>
    <w:rsid w:val="00A060BB"/>
    <w:rsid w:val="00A9310D"/>
    <w:rsid w:val="00AB4F16"/>
    <w:rsid w:val="00BB0BCB"/>
    <w:rsid w:val="00BE57C3"/>
    <w:rsid w:val="00BF0AC8"/>
    <w:rsid w:val="00C33A66"/>
    <w:rsid w:val="00C830A6"/>
    <w:rsid w:val="00CA497A"/>
    <w:rsid w:val="00CE6F0E"/>
    <w:rsid w:val="00CE7546"/>
    <w:rsid w:val="00CF1481"/>
    <w:rsid w:val="00CF17E7"/>
    <w:rsid w:val="00CF69BC"/>
    <w:rsid w:val="00D256D7"/>
    <w:rsid w:val="00DF0B69"/>
    <w:rsid w:val="00E32748"/>
    <w:rsid w:val="00F107EC"/>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E3274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VNK_v2">
  <a:themeElements>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Julkaisutuotanto_sarjoittain_2020.potx" id="{ED24070D-202B-4B66-861B-2F702DAA4613}" vid="{1EB6B08C-C4FF-4139-A80C-6127A03AAA5F}"/>
    </a:ext>
  </a:extLst>
</a:theme>
</file>

<file path=word/theme/themeOverride1.xml><?xml version="1.0" encoding="utf-8"?>
<a:themeOverride xmlns:a="http://schemas.openxmlformats.org/drawingml/2006/main">
  <a:clrScheme name="VNK_kuviovarit_laadullinen_40%">
    <a:dk1>
      <a:srgbClr val="000000"/>
    </a:dk1>
    <a:lt1>
      <a:srgbClr val="FFFFFF"/>
    </a:lt1>
    <a:dk2>
      <a:srgbClr val="365ABD"/>
    </a:dk2>
    <a:lt2>
      <a:srgbClr val="887E99"/>
    </a:lt2>
    <a:accent1>
      <a:srgbClr val="002F6C"/>
    </a:accent1>
    <a:accent2>
      <a:srgbClr val="8EBEFF"/>
    </a:accent2>
    <a:accent3>
      <a:srgbClr val="365ABD"/>
    </a:accent3>
    <a:accent4>
      <a:srgbClr val="7AC699"/>
    </a:accent4>
    <a:accent5>
      <a:srgbClr val="007070"/>
    </a:accent5>
    <a:accent6>
      <a:srgbClr val="66C9C4"/>
    </a:accent6>
    <a:hlink>
      <a:srgbClr val="00A9E0"/>
    </a:hlink>
    <a:folHlink>
      <a:srgbClr val="002F6C"/>
    </a:folHlink>
  </a:clrScheme>
  <a:fontScheme name="VN Arial theme">
    <a:majorFont>
      <a:latin typeface="Arial Bold"/>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ゴシック"/>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VNK_kuviovarit_laadullinen_40%">
    <a:dk1>
      <a:srgbClr val="000000"/>
    </a:dk1>
    <a:lt1>
      <a:srgbClr val="FFFFFF"/>
    </a:lt1>
    <a:dk2>
      <a:srgbClr val="365ABD"/>
    </a:dk2>
    <a:lt2>
      <a:srgbClr val="8E92A9"/>
    </a:lt2>
    <a:accent1>
      <a:srgbClr val="002F6C"/>
    </a:accent1>
    <a:accent2>
      <a:srgbClr val="8EBEFF"/>
    </a:accent2>
    <a:accent3>
      <a:srgbClr val="365ABD"/>
    </a:accent3>
    <a:accent4>
      <a:srgbClr val="7AC699"/>
    </a:accent4>
    <a:accent5>
      <a:srgbClr val="007070"/>
    </a:accent5>
    <a:accent6>
      <a:srgbClr val="66C9C4"/>
    </a:accent6>
    <a:hlink>
      <a:srgbClr val="00A9E0"/>
    </a:hlink>
    <a:folHlink>
      <a:srgbClr val="002F6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VNK_kuviovarit_laadullinen_40%">
    <a:dk1>
      <a:srgbClr val="000000"/>
    </a:dk1>
    <a:lt1>
      <a:srgbClr val="FFFFFF"/>
    </a:lt1>
    <a:dk2>
      <a:srgbClr val="365ABD"/>
    </a:dk2>
    <a:lt2>
      <a:srgbClr val="8E92A9"/>
    </a:lt2>
    <a:accent1>
      <a:srgbClr val="002F6C"/>
    </a:accent1>
    <a:accent2>
      <a:srgbClr val="8EBEFF"/>
    </a:accent2>
    <a:accent3>
      <a:srgbClr val="365ABD"/>
    </a:accent3>
    <a:accent4>
      <a:srgbClr val="7AC699"/>
    </a:accent4>
    <a:accent5>
      <a:srgbClr val="007070"/>
    </a:accent5>
    <a:accent6>
      <a:srgbClr val="66C9C4"/>
    </a:accent6>
    <a:hlink>
      <a:srgbClr val="00A9E0"/>
    </a:hlink>
    <a:folHlink>
      <a:srgbClr val="002F6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VNK_kuviovarit_laadullinen_40%">
    <a:dk1>
      <a:srgbClr val="000000"/>
    </a:dk1>
    <a:lt1>
      <a:srgbClr val="FFFFFF"/>
    </a:lt1>
    <a:dk2>
      <a:srgbClr val="365ABD"/>
    </a:dk2>
    <a:lt2>
      <a:srgbClr val="887E99"/>
    </a:lt2>
    <a:accent1>
      <a:srgbClr val="002F6C"/>
    </a:accent1>
    <a:accent2>
      <a:srgbClr val="8EBEFF"/>
    </a:accent2>
    <a:accent3>
      <a:srgbClr val="365ABD"/>
    </a:accent3>
    <a:accent4>
      <a:srgbClr val="7AC699"/>
    </a:accent4>
    <a:accent5>
      <a:srgbClr val="007070"/>
    </a:accent5>
    <a:accent6>
      <a:srgbClr val="66C9C4"/>
    </a:accent6>
    <a:hlink>
      <a:srgbClr val="00A9E0"/>
    </a:hlink>
    <a:folHlink>
      <a:srgbClr val="002F6C"/>
    </a:folHlink>
  </a:clrScheme>
  <a:fontScheme name="VN Arial theme">
    <a:majorFont>
      <a:latin typeface="Arial Bold"/>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ゴシック"/>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VNK_kuviovarit_laadullinen">
    <a:dk1>
      <a:srgbClr val="000000"/>
    </a:dk1>
    <a:lt1>
      <a:srgbClr val="FFFFFF"/>
    </a:lt1>
    <a:dk2>
      <a:srgbClr val="365ABD"/>
    </a:dk2>
    <a:lt2>
      <a:srgbClr val="887E99"/>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 Arial theme">
    <a:majorFont>
      <a:latin typeface="Arial Bold"/>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ゴシック"/>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VNK_kuviovarit_laadullinen_40%">
    <a:dk1>
      <a:srgbClr val="000000"/>
    </a:dk1>
    <a:lt1>
      <a:srgbClr val="FFFFFF"/>
    </a:lt1>
    <a:dk2>
      <a:srgbClr val="365ABD"/>
    </a:dk2>
    <a:lt2>
      <a:srgbClr val="887E99"/>
    </a:lt2>
    <a:accent1>
      <a:srgbClr val="002F6C"/>
    </a:accent1>
    <a:accent2>
      <a:srgbClr val="8EBEFF"/>
    </a:accent2>
    <a:accent3>
      <a:srgbClr val="365ABD"/>
    </a:accent3>
    <a:accent4>
      <a:srgbClr val="7AC699"/>
    </a:accent4>
    <a:accent5>
      <a:srgbClr val="007070"/>
    </a:accent5>
    <a:accent6>
      <a:srgbClr val="66C9C4"/>
    </a:accent6>
    <a:hlink>
      <a:srgbClr val="00A9E0"/>
    </a:hlink>
    <a:folHlink>
      <a:srgbClr val="002F6C"/>
    </a:folHlink>
  </a:clrScheme>
  <a:fontScheme name="VN Arial theme">
    <a:majorFont>
      <a:latin typeface="Arial Bold"/>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ゴシック"/>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VNK_kuviovarit_laadullinen_40%">
    <a:dk1>
      <a:srgbClr val="000000"/>
    </a:dk1>
    <a:lt1>
      <a:srgbClr val="FFFFFF"/>
    </a:lt1>
    <a:dk2>
      <a:srgbClr val="365ABD"/>
    </a:dk2>
    <a:lt2>
      <a:srgbClr val="887E99"/>
    </a:lt2>
    <a:accent1>
      <a:srgbClr val="002F6C"/>
    </a:accent1>
    <a:accent2>
      <a:srgbClr val="8EBEFF"/>
    </a:accent2>
    <a:accent3>
      <a:srgbClr val="365ABD"/>
    </a:accent3>
    <a:accent4>
      <a:srgbClr val="7AC699"/>
    </a:accent4>
    <a:accent5>
      <a:srgbClr val="007070"/>
    </a:accent5>
    <a:accent6>
      <a:srgbClr val="66C9C4"/>
    </a:accent6>
    <a:hlink>
      <a:srgbClr val="00A9E0"/>
    </a:hlink>
    <a:folHlink>
      <a:srgbClr val="002F6C"/>
    </a:folHlink>
  </a:clrScheme>
  <a:fontScheme name="VN Arial theme">
    <a:majorFont>
      <a:latin typeface="Arial Bold"/>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ゴシック"/>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VNK_kuviovarit_laadullinen_40%">
    <a:dk1>
      <a:srgbClr val="000000"/>
    </a:dk1>
    <a:lt1>
      <a:srgbClr val="FFFFFF"/>
    </a:lt1>
    <a:dk2>
      <a:srgbClr val="365ABD"/>
    </a:dk2>
    <a:lt2>
      <a:srgbClr val="887E99"/>
    </a:lt2>
    <a:accent1>
      <a:srgbClr val="002F6C"/>
    </a:accent1>
    <a:accent2>
      <a:srgbClr val="8EBEFF"/>
    </a:accent2>
    <a:accent3>
      <a:srgbClr val="365ABD"/>
    </a:accent3>
    <a:accent4>
      <a:srgbClr val="7AC699"/>
    </a:accent4>
    <a:accent5>
      <a:srgbClr val="007070"/>
    </a:accent5>
    <a:accent6>
      <a:srgbClr val="66C9C4"/>
    </a:accent6>
    <a:hlink>
      <a:srgbClr val="00A9E0"/>
    </a:hlink>
    <a:folHlink>
      <a:srgbClr val="002F6C"/>
    </a:folHlink>
  </a:clrScheme>
  <a:fontScheme name="VN Arial theme">
    <a:majorFont>
      <a:latin typeface="Arial Bold"/>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ゴシック"/>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VNK_kuviovarit_laadullinen_40%">
    <a:dk1>
      <a:srgbClr val="000000"/>
    </a:dk1>
    <a:lt1>
      <a:srgbClr val="FFFFFF"/>
    </a:lt1>
    <a:dk2>
      <a:srgbClr val="365ABD"/>
    </a:dk2>
    <a:lt2>
      <a:srgbClr val="8E92A9"/>
    </a:lt2>
    <a:accent1>
      <a:srgbClr val="002F6C"/>
    </a:accent1>
    <a:accent2>
      <a:srgbClr val="8EBEFF"/>
    </a:accent2>
    <a:accent3>
      <a:srgbClr val="365ABD"/>
    </a:accent3>
    <a:accent4>
      <a:srgbClr val="7AC699"/>
    </a:accent4>
    <a:accent5>
      <a:srgbClr val="007070"/>
    </a:accent5>
    <a:accent6>
      <a:srgbClr val="66C9C4"/>
    </a:accent6>
    <a:hlink>
      <a:srgbClr val="00A9E0"/>
    </a:hlink>
    <a:folHlink>
      <a:srgbClr val="002F6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VNK_kuviovarit_laadullinen_40%">
    <a:dk1>
      <a:srgbClr val="000000"/>
    </a:dk1>
    <a:lt1>
      <a:srgbClr val="FFFFFF"/>
    </a:lt1>
    <a:dk2>
      <a:srgbClr val="365ABD"/>
    </a:dk2>
    <a:lt2>
      <a:srgbClr val="8E92A9"/>
    </a:lt2>
    <a:accent1>
      <a:srgbClr val="002F6C"/>
    </a:accent1>
    <a:accent2>
      <a:srgbClr val="8EBEFF"/>
    </a:accent2>
    <a:accent3>
      <a:srgbClr val="365ABD"/>
    </a:accent3>
    <a:accent4>
      <a:srgbClr val="7AC699"/>
    </a:accent4>
    <a:accent5>
      <a:srgbClr val="007070"/>
    </a:accent5>
    <a:accent6>
      <a:srgbClr val="66C9C4"/>
    </a:accent6>
    <a:hlink>
      <a:srgbClr val="00A9E0"/>
    </a:hlink>
    <a:folHlink>
      <a:srgbClr val="002F6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VNK_kuviovarit_laadullinen_40%">
    <a:dk1>
      <a:srgbClr val="000000"/>
    </a:dk1>
    <a:lt1>
      <a:srgbClr val="FFFFFF"/>
    </a:lt1>
    <a:dk2>
      <a:srgbClr val="365ABD"/>
    </a:dk2>
    <a:lt2>
      <a:srgbClr val="887E99"/>
    </a:lt2>
    <a:accent1>
      <a:srgbClr val="002F6C"/>
    </a:accent1>
    <a:accent2>
      <a:srgbClr val="8EBEFF"/>
    </a:accent2>
    <a:accent3>
      <a:srgbClr val="365ABD"/>
    </a:accent3>
    <a:accent4>
      <a:srgbClr val="7AC699"/>
    </a:accent4>
    <a:accent5>
      <a:srgbClr val="007070"/>
    </a:accent5>
    <a:accent6>
      <a:srgbClr val="66C9C4"/>
    </a:accent6>
    <a:hlink>
      <a:srgbClr val="00A9E0"/>
    </a:hlink>
    <a:folHlink>
      <a:srgbClr val="002F6C"/>
    </a:folHlink>
  </a:clrScheme>
  <a:fontScheme name="VN Arial theme">
    <a:majorFont>
      <a:latin typeface="Arial Bold"/>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ゴシック"/>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VNK_kuviovarit_laadullinen_40%">
    <a:dk1>
      <a:srgbClr val="000000"/>
    </a:dk1>
    <a:lt1>
      <a:srgbClr val="FFFFFF"/>
    </a:lt1>
    <a:dk2>
      <a:srgbClr val="365ABD"/>
    </a:dk2>
    <a:lt2>
      <a:srgbClr val="887E99"/>
    </a:lt2>
    <a:accent1>
      <a:srgbClr val="002F6C"/>
    </a:accent1>
    <a:accent2>
      <a:srgbClr val="8EBEFF"/>
    </a:accent2>
    <a:accent3>
      <a:srgbClr val="365ABD"/>
    </a:accent3>
    <a:accent4>
      <a:srgbClr val="7AC699"/>
    </a:accent4>
    <a:accent5>
      <a:srgbClr val="007070"/>
    </a:accent5>
    <a:accent6>
      <a:srgbClr val="66C9C4"/>
    </a:accent6>
    <a:hlink>
      <a:srgbClr val="00A9E0"/>
    </a:hlink>
    <a:folHlink>
      <a:srgbClr val="002F6C"/>
    </a:folHlink>
  </a:clrScheme>
  <a:fontScheme name="VN Arial theme">
    <a:majorFont>
      <a:latin typeface="Arial Bold"/>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ゴシック"/>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VNK_kuviovarit_laadullinen_40%">
    <a:dk1>
      <a:srgbClr val="000000"/>
    </a:dk1>
    <a:lt1>
      <a:srgbClr val="FFFFFF"/>
    </a:lt1>
    <a:dk2>
      <a:srgbClr val="365ABD"/>
    </a:dk2>
    <a:lt2>
      <a:srgbClr val="887E99"/>
    </a:lt2>
    <a:accent1>
      <a:srgbClr val="002F6C"/>
    </a:accent1>
    <a:accent2>
      <a:srgbClr val="8EBEFF"/>
    </a:accent2>
    <a:accent3>
      <a:srgbClr val="365ABD"/>
    </a:accent3>
    <a:accent4>
      <a:srgbClr val="7AC699"/>
    </a:accent4>
    <a:accent5>
      <a:srgbClr val="007070"/>
    </a:accent5>
    <a:accent6>
      <a:srgbClr val="66C9C4"/>
    </a:accent6>
    <a:hlink>
      <a:srgbClr val="00A9E0"/>
    </a:hlink>
    <a:folHlink>
      <a:srgbClr val="002F6C"/>
    </a:folHlink>
  </a:clrScheme>
  <a:fontScheme name="VN Arial theme">
    <a:majorFont>
      <a:latin typeface="Arial Bold"/>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ゴシック"/>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FC273FBDB1AAC448BDBB3CA1302F22C6" ma:contentTypeVersion="3" ma:contentTypeDescription="Luo uusi asiakirja." ma:contentTypeScope="" ma:versionID="3cf92efc90fd97c5548b5b3f6d259d45">
  <xsd:schema xmlns:xsd="http://www.w3.org/2001/XMLSchema" xmlns:xs="http://www.w3.org/2001/XMLSchema" xmlns:p="http://schemas.microsoft.com/office/2006/metadata/properties" xmlns:ns2="ebb82943-49da-4504-a2f3-a33fb2eb95f1" targetNamespace="http://schemas.microsoft.com/office/2006/metadata/properties" ma:root="true" ma:fieldsID="73a7f945de27690f0e5612b79736f6f4" ns2:_="">
    <xsd:import namespace="ebb82943-49da-4504-a2f3-a33fb2eb95f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2943-49da-4504-a2f3-a33fb2eb95f1"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448A9-5332-4746-B08E-C575D054AFBE}">
  <ds:schemaRefs>
    <ds:schemaRef ds:uri="http://schemas.microsoft.com/sharepoint/v3/contenttype/forms"/>
  </ds:schemaRefs>
</ds:datastoreItem>
</file>

<file path=customXml/itemProps2.xml><?xml version="1.0" encoding="utf-8"?>
<ds:datastoreItem xmlns:ds="http://schemas.openxmlformats.org/officeDocument/2006/customXml" ds:itemID="{631011A9-A7A3-4047-841C-03B1AC6509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1BB88C-33BF-4734-916D-6CEC0A8F5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2943-49da-4504-a2f3-a33fb2eb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6C90A8-71ED-40EE-90D7-0E6EA0B3F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taittopohja suomi ruotsi 3.9.2019.dotx</Template>
  <TotalTime>0</TotalTime>
  <Pages>96</Pages>
  <Words>18568</Words>
  <Characters>150402</Characters>
  <Application>Microsoft Office Word</Application>
  <DocSecurity>0</DocSecurity>
  <Lines>1253</Lines>
  <Paragraphs>337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Word taittopohja 11.5.2020</vt:lpstr>
      <vt:lpstr>Word taittopohja 11.5.2020</vt:lpstr>
    </vt:vector>
  </TitlesOfParts>
  <Manager/>
  <Company/>
  <LinksUpToDate>false</LinksUpToDate>
  <CharactersWithSpaces>168633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taittopohja 11.5.2020</dc:title>
  <dc:subject/>
  <dc:creator/>
  <cp:keywords/>
  <dc:description/>
  <cp:lastModifiedBy/>
  <cp:revision>1</cp:revision>
  <dcterms:created xsi:type="dcterms:W3CDTF">2022-06-02T05:53:00Z</dcterms:created>
  <dcterms:modified xsi:type="dcterms:W3CDTF">2022-06-02T05:53:00Z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0x010100FC273FBDB1AAC448BDBB3CA1302F22C6</vt:lpwstr>
  </property>
  <property fmtid="{D5CDD505-2E9C-101B-9397-08002B2CF9AE}" pid="3" name="KampusOrganization">
    <vt:lpwstr>1;#Yhteiset|453f324a-78ac-4696-9c3d-5dd5d1608438</vt:lpwstr>
  </property>
  <property fmtid="{D5CDD505-2E9C-101B-9397-08002B2CF9AE}" pid="4" name="KampusKeywords">
    <vt:lpwstr>652;#Julkaisupohjat|d1c4902e-89f0-487f-a936-8e9744bf9527;#3;#Julkaisut|a24c50dd-3759-42c6-90af-9e8413366b04</vt:lpwstr>
  </property>
</Properties>
</file>