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10B" w14:textId="7B180992" w:rsidR="0069158A" w:rsidRPr="00F522EB" w:rsidRDefault="006A6FAC" w:rsidP="00F522EB">
      <w:pPr>
        <w:pStyle w:val="Heading1"/>
      </w:pPr>
      <w:r>
        <w:t>Liikenteenohjauslaitteiden värit, rakenne ja mitoitus</w:t>
      </w:r>
    </w:p>
    <w:p w14:paraId="3ECF1085" w14:textId="2796B88B" w:rsidR="0069158A" w:rsidRDefault="0069158A" w:rsidP="00514864">
      <w:pPr>
        <w:spacing w:line="360" w:lineRule="auto"/>
      </w:pPr>
    </w:p>
    <w:p w14:paraId="5C327759" w14:textId="03CC9AD6" w:rsidR="00827A53" w:rsidRPr="0069158A" w:rsidRDefault="00827A53" w:rsidP="00514864">
      <w:pPr>
        <w:spacing w:line="360" w:lineRule="auto"/>
      </w:pPr>
      <w:r w:rsidRPr="00827A53">
        <w:t>TRAFICOM//149157/03.04.03.00/2023</w:t>
      </w:r>
    </w:p>
    <w:p w14:paraId="01D327E8" w14:textId="64342DF5" w:rsidR="000E7EE4" w:rsidRDefault="003564A3" w:rsidP="00180DD1">
      <w:pPr>
        <w:pStyle w:val="Heading2"/>
      </w:pPr>
      <w:r w:rsidRPr="00F522EB">
        <w:t xml:space="preserve">Määräyksen tausta ja </w:t>
      </w:r>
      <w:r w:rsidR="0069158A" w:rsidRPr="00F522EB">
        <w:t>säädösperusta</w:t>
      </w:r>
    </w:p>
    <w:p w14:paraId="25B0CD83" w14:textId="6FFF41CB" w:rsidR="006A6FAC" w:rsidRDefault="006A6FAC" w:rsidP="006F6D87">
      <w:pPr>
        <w:pStyle w:val="BodyText"/>
      </w:pPr>
      <w:r>
        <w:t>Liikenne- ja viestintävirasto on antanut tieliikennelain (729/2018) 70 §:n 4 momentin nojalla määräyksen liikenteenohjauslaitteiden väreistä, rakenteesta ja mitoituksesta (TRAFICOM/101313/03.04.03.00/2022), joka tuli voimaan 15.6.2022. Määräyksellä täydennettiin aikaisempaa</w:t>
      </w:r>
      <w:r w:rsidR="006F6D87">
        <w:t xml:space="preserve"> Liikenne- ja viestintäviraston</w:t>
      </w:r>
      <w:r>
        <w:t xml:space="preserve"> määräystä </w:t>
      </w:r>
      <w:r w:rsidR="006F6D87">
        <w:t>liikenteenohjauslaitteiden väreistä, rakenteesta ja mitoituksesta (TRAFICOM/438684/03.04.03.00/2019), joka tuli voimaan samanaikaisesti uuden tieliikennelain voimaantulon kanssa 1.6.2020</w:t>
      </w:r>
      <w:r w:rsidR="006F6D87">
        <w:t>. M</w:t>
      </w:r>
      <w:r>
        <w:t xml:space="preserve">ääräykseen ja sen taulukkoliitteisiin </w:t>
      </w:r>
      <w:r w:rsidR="006F6D87">
        <w:t xml:space="preserve">tehtiin </w:t>
      </w:r>
      <w:r>
        <w:t>joitakin sieltä vielä puuttuvia lisäyksiä sekä tarken</w:t>
      </w:r>
      <w:r w:rsidR="00B7439D">
        <w:t>nettiin</w:t>
      </w:r>
      <w:r>
        <w:t xml:space="preserve"> sitä joillakin teknisillä yksityiskohdilla.</w:t>
      </w:r>
      <w:r w:rsidR="006F6D87">
        <w:t xml:space="preserve"> Vuonna </w:t>
      </w:r>
      <w:r>
        <w:t>2020</w:t>
      </w:r>
      <w:r w:rsidR="006F6D87">
        <w:t xml:space="preserve"> voimaantulleessa m</w:t>
      </w:r>
      <w:r>
        <w:t>ääräyksessä</w:t>
      </w:r>
      <w:r w:rsidR="006F6D87">
        <w:t xml:space="preserve"> oltiin</w:t>
      </w:r>
      <w:r>
        <w:t xml:space="preserve"> koott</w:t>
      </w:r>
      <w:r w:rsidR="006F6D87">
        <w:t>u</w:t>
      </w:r>
      <w:r>
        <w:t xml:space="preserve"> yhteen liikenteenohjauslaitteiden teknisiä ominaisuuksia koskeva sääntely</w:t>
      </w:r>
      <w:r w:rsidR="006F6D87">
        <w:t xml:space="preserve"> ja</w:t>
      </w:r>
      <w:r>
        <w:t xml:space="preserve"> annett</w:t>
      </w:r>
      <w:r w:rsidR="006F6D87">
        <w:t>u</w:t>
      </w:r>
      <w:r>
        <w:t xml:space="preserve"> tarpeelliset määräykset liikennemerkkien, liikennevalojen ja tiemerkintöjen väreistä, rakenteesta ja mitoituksesta.</w:t>
      </w:r>
    </w:p>
    <w:p w14:paraId="591C9FBA" w14:textId="09C5097E" w:rsidR="006A6FAC" w:rsidRDefault="006A6FAC" w:rsidP="006A6FAC">
      <w:pPr>
        <w:pStyle w:val="BodyText"/>
      </w:pPr>
      <w:r>
        <w:t>Tieliikennelain 2 §:n 1 momentin 4 kohdan mukaan liikenteenohjauslaitteella tarkoitetaan liikennevaloa, liikennemerkkiä tai tiemerkintää.</w:t>
      </w:r>
    </w:p>
    <w:p w14:paraId="423BCBA6" w14:textId="6709DFA4" w:rsidR="006A6FAC" w:rsidRDefault="006A6FAC" w:rsidP="006A6FAC">
      <w:pPr>
        <w:pStyle w:val="BodyText"/>
      </w:pPr>
      <w:r>
        <w:t>Tieliikennelain 70 §:n 1 momentin mukaan valtioneuvoston asetuksella annetaan tarpeelliset säännökset liikenteenohjauslaitteiden käytöstä. Liikenteenohjauslaitteiden käytöstä annettiin 20.5.2020 valtioneuvoston asetus liikenteenohjauslaitteiden käytöstä (379/2020).</w:t>
      </w:r>
    </w:p>
    <w:p w14:paraId="2A208A0A" w14:textId="757F9679" w:rsidR="006A6FAC" w:rsidRDefault="006A6FAC" w:rsidP="0083242B">
      <w:pPr>
        <w:pStyle w:val="BodyText"/>
      </w:pPr>
      <w:r>
        <w:t>Määräyksenantovaltuus siirt</w:t>
      </w:r>
      <w:r w:rsidR="00167B6A">
        <w:t>yi aikoinaan</w:t>
      </w:r>
      <w:r>
        <w:t xml:space="preserve"> Liikennevirastolta Liikenne- ja viestintävirastolle</w:t>
      </w:r>
      <w:r w:rsidR="00167B6A">
        <w:t xml:space="preserve"> 1.1.2019 voimaan tulleen</w:t>
      </w:r>
      <w:r>
        <w:t xml:space="preserve"> virastouudistuksen yhteydessä. Liikenteenohjauslaitteita koski aiemmin liikenneministeriön päätös liikenteenohjauslaitteista (203/1982). Asiaan liittyvää ohjeistusta on lisäksi sisältynyt liikennemerkkien rakenteesta ja pystytyksestä annettuun Liikenneviraston ohjeeseen 20/2013 sekä yksittä</w:t>
      </w:r>
      <w:r w:rsidR="0083242B">
        <w:t>i</w:t>
      </w:r>
      <w:r>
        <w:t>siä määräyksiä muihin Liikenneviraston ohjeisiin. Määräyksen sisältö vastaa osittain liikenneministeriön päätöstä ja Liikenneviraston ohjetta, huomioiden tieliikennelain uudistuksen yhteydessä tehdyt liikenteenohjausta koskevat muutokset, kuten uudet liikennemerkit.</w:t>
      </w:r>
    </w:p>
    <w:p w14:paraId="0B1BC1FC" w14:textId="77777777" w:rsidR="0083242B" w:rsidRDefault="006A6FAC" w:rsidP="0083242B">
      <w:pPr>
        <w:pStyle w:val="BodyText"/>
      </w:pPr>
      <w:r>
        <w:t>Lisäksi tieliikennelakia on muutettu lailla tieliikennelain muuttamisesta (1040/2020), joka tuli voimaan 11.1.2021. Lailla tarkennettiin muun ohella määräysvaltuutta koskevaa säännöstä.</w:t>
      </w:r>
    </w:p>
    <w:p w14:paraId="22A64EA8" w14:textId="14C8419D" w:rsidR="006A6FAC" w:rsidRPr="00F420EE" w:rsidRDefault="0083242B" w:rsidP="00C0223D">
      <w:pPr>
        <w:pStyle w:val="BodyText"/>
      </w:pPr>
      <w:r w:rsidRPr="00F420EE">
        <w:t>Määräystä on nyt tarkoitus täydentää</w:t>
      </w:r>
      <w:r w:rsidR="00B7439D" w:rsidRPr="00F420EE">
        <w:t xml:space="preserve"> tekemällä määräy</w:t>
      </w:r>
      <w:r w:rsidR="006F6D87" w:rsidRPr="00F420EE">
        <w:t>stekstiin</w:t>
      </w:r>
      <w:r w:rsidR="00B7439D" w:rsidRPr="00F420EE">
        <w:t xml:space="preserve"> ja sen taulukkoliitteisiin sieltä puuttuvia lisäyksiä vaihtuvasisältöisiin liikennemerkkeihin liittyen</w:t>
      </w:r>
      <w:r w:rsidR="00D0401B" w:rsidRPr="00F420EE">
        <w:t>.</w:t>
      </w:r>
      <w:r w:rsidR="00C0223D" w:rsidRPr="00F420EE">
        <w:t xml:space="preserve"> </w:t>
      </w:r>
      <w:r w:rsidR="00942E93" w:rsidRPr="00F420EE">
        <w:t>Lisäykset koskevat tarkemmin vaihtuvasisältöisten liikennemerkkien vaatimusten osalta standardin SFS-EN 12966-1 soveltamista, kalvoluokan vaatimuksia ja liikennemerkin kilven pohjamateriaalia. Mitoitu</w:t>
      </w:r>
      <w:r w:rsidR="00717081">
        <w:t>st</w:t>
      </w:r>
      <w:r w:rsidR="00942E93" w:rsidRPr="00F420EE">
        <w:t>en osalta lisäykset koskevat vaihtuvasisältöisten liikennemerkkien mittatoleransseja ja kirjasintyyppejä.</w:t>
      </w:r>
    </w:p>
    <w:p w14:paraId="7580429D" w14:textId="5F2ECCB2" w:rsidR="00527611" w:rsidRPr="00F420EE" w:rsidRDefault="00527611" w:rsidP="00527611">
      <w:pPr>
        <w:pStyle w:val="BodyText"/>
      </w:pPr>
      <w:r w:rsidRPr="00F420EE">
        <w:t>Määräy</w:t>
      </w:r>
      <w:r w:rsidR="00717081">
        <w:t>ksen soveltamisalaa</w:t>
      </w:r>
      <w:r w:rsidRPr="00F420EE">
        <w:t xml:space="preserve"> </w:t>
      </w:r>
      <w:r w:rsidR="00D0401B" w:rsidRPr="00F420EE">
        <w:t xml:space="preserve">on lisäksi tarkoitus </w:t>
      </w:r>
      <w:r w:rsidR="00717081">
        <w:t xml:space="preserve">laajentaa koskemaan muun ohella </w:t>
      </w:r>
      <w:r w:rsidRPr="00F420EE">
        <w:t>raitio</w:t>
      </w:r>
      <w:r w:rsidR="00A212B1" w:rsidRPr="00F420EE">
        <w:t>vaunuliikenteen ohjauslaittei</w:t>
      </w:r>
      <w:r w:rsidR="00717081">
        <w:t>ta, joista määrättäisiin määräyksen liitteissä.</w:t>
      </w:r>
      <w:r w:rsidR="00A212B1" w:rsidRPr="00F420EE">
        <w:t xml:space="preserve"> Tieliikennelain 70 §:n 5 momentin mukaan Liikenne- ja viestintävirasto voi antaa määräyksiä raitiovaunuliikenteelle tarkoitetuista muista kuin tieliikennelaissa säädetyistä raitiovaunuliikenteen ohjauslaitteista.</w:t>
      </w:r>
    </w:p>
    <w:p w14:paraId="7ABC9F06" w14:textId="04F7C4C6" w:rsidR="00B653BE" w:rsidRPr="00F420EE" w:rsidRDefault="00D0401B" w:rsidP="00527611">
      <w:pPr>
        <w:pStyle w:val="BodyText"/>
      </w:pPr>
      <w:r w:rsidRPr="00F420EE">
        <w:lastRenderedPageBreak/>
        <w:t xml:space="preserve">Edellä esitettyjen päivitysten </w:t>
      </w:r>
      <w:r w:rsidR="00F420EE" w:rsidRPr="00F420EE">
        <w:t xml:space="preserve">ohella </w:t>
      </w:r>
      <w:r w:rsidRPr="00F420EE">
        <w:t>m</w:t>
      </w:r>
      <w:r w:rsidR="00CF2C4C" w:rsidRPr="00F420EE">
        <w:t>ääräykse</w:t>
      </w:r>
      <w:r w:rsidR="00A15232" w:rsidRPr="00F420EE">
        <w:t>n liitteisiin</w:t>
      </w:r>
      <w:r w:rsidR="00CF2C4C" w:rsidRPr="00F420EE">
        <w:t xml:space="preserve"> </w:t>
      </w:r>
      <w:r w:rsidR="00717081">
        <w:t>on tarkoitus tehdä</w:t>
      </w:r>
      <w:r w:rsidR="00CF2C4C" w:rsidRPr="00F420EE">
        <w:t xml:space="preserve"> </w:t>
      </w:r>
      <w:r w:rsidR="00B653BE" w:rsidRPr="00F420EE">
        <w:t xml:space="preserve">vähäisiä teknisluonteisia lisäyksiä </w:t>
      </w:r>
      <w:r w:rsidR="0044197E" w:rsidRPr="00F420EE">
        <w:t>ja</w:t>
      </w:r>
      <w:r w:rsidR="00B653BE" w:rsidRPr="00F420EE">
        <w:t xml:space="preserve"> muutoksia m</w:t>
      </w:r>
      <w:r w:rsidR="00F420EE" w:rsidRPr="00F420EE">
        <w:t>yös muiden</w:t>
      </w:r>
      <w:r w:rsidR="00B653BE" w:rsidRPr="00F420EE">
        <w:t xml:space="preserve"> </w:t>
      </w:r>
      <w:r w:rsidR="00CF2C4C" w:rsidRPr="00F420EE">
        <w:t>tie</w:t>
      </w:r>
      <w:r w:rsidR="00B653BE" w:rsidRPr="00F420EE">
        <w:t>liikennemerkkie</w:t>
      </w:r>
      <w:r w:rsidR="00CF2C4C" w:rsidRPr="00F420EE">
        <w:t xml:space="preserve">n teknisten </w:t>
      </w:r>
      <w:r w:rsidR="00431C6A" w:rsidRPr="00F420EE">
        <w:t>yksityiskohtien</w:t>
      </w:r>
      <w:r w:rsidR="00CF2C4C" w:rsidRPr="00F420EE">
        <w:t>,</w:t>
      </w:r>
      <w:r w:rsidR="00B653BE" w:rsidRPr="00F420EE">
        <w:t xml:space="preserve"> kuten mitoituskuvien, osalta.</w:t>
      </w:r>
    </w:p>
    <w:p w14:paraId="3F06027D" w14:textId="6FEF28E0" w:rsidR="00577AD3" w:rsidRDefault="00295456" w:rsidP="00F522EB">
      <w:pPr>
        <w:pStyle w:val="Heading2"/>
      </w:pPr>
      <w:r w:rsidRPr="003D14A5">
        <w:t>Asiaan liittyviä</w:t>
      </w:r>
      <w:r w:rsidR="003D14A5">
        <w:t xml:space="preserve"> muita </w:t>
      </w:r>
      <w:r w:rsidR="003D14A5" w:rsidRPr="003D14A5">
        <w:t>määräyksiä</w:t>
      </w:r>
      <w:r w:rsidR="003D14A5">
        <w:t xml:space="preserve"> ja säädöksiä</w:t>
      </w:r>
    </w:p>
    <w:p w14:paraId="1A57470A" w14:textId="2689A510" w:rsidR="00C0223D" w:rsidRDefault="00C0223D" w:rsidP="00C0223D">
      <w:pPr>
        <w:pStyle w:val="BodyText"/>
      </w:pPr>
      <w:r>
        <w:t>Kielilain (423/2003) 33 §:n 1 momentissa säädetään kilvistä ja paikannimistä sekä julkisesta liikenteestä muun muassa, että viranomaisten kaksikielisessä kunnassa asettamien kilpien, liikennemerkkien ja muiden yleisölle suunnattujen vastaavien opasteiden tekstien on oltava suomen- ja ruotsinkielisiä, jollei kansainvälisen käytännön mukaisesti käytetä pelkästään vierasta kieltä tai jollei ole kysymys yksikielisestä toimintayksiköstä. Saamen kielestä kielilain 8 §:ssä säädetään, että saamen kielen käyttämisestä viranomaisissa ja julkiselle vallalle kuuluvaa tehtävää muutoinkin hoidettaessa säädetään erikseen.</w:t>
      </w:r>
    </w:p>
    <w:p w14:paraId="746B060D" w14:textId="1566DF1A" w:rsidR="003D14A5" w:rsidRPr="003D14A5" w:rsidRDefault="00C0223D" w:rsidP="00C0223D">
      <w:pPr>
        <w:pStyle w:val="List"/>
        <w:numPr>
          <w:ilvl w:val="0"/>
          <w:numId w:val="0"/>
        </w:numPr>
        <w:ind w:left="1134"/>
      </w:pPr>
      <w:r>
        <w:t>Saamen kielilain (1086/2003) 3 §:ssä saamen kielellä tarkoitetaan inarinsaamen, koltansaamen tai pohjoissaamen kieltä käytetystä kielestä tai pääasiallisesta kohderyhmästä riippuen. Edelleen pykälässä saamelaisten kotiseutualueella tarkoitetaan saamelaiskäräjistä annetun lain (974/1995) 4 §:ssä tarkoitettua saamelaisten kotiseutualuetta. Saamelaisten kotiseutualueella tarkoitetaan tässä pykälässä Enontekiön, Inarin ja Utsjoen kuntien alueita sekä Sodankylän kunnassa sijaitsevaa Lapin paliskunnan aluetta. Saamen kielilain 8 §:n 2 momentissa säädetään muun muassa, että viranomaisen ilmoitukset, kuulutukset ja julkipanot sekä muut yleisölle annettavat tiedotteet sekä opasteet on saamelaisten kotiseutualueella laadittava ja annettava myös saamen kielellä. Pykälän 4 momentin mukaan ne on annettava myös saamen kielellä, milloin ne pääosin koskevat saamelaisia tai milloin siihen muuten on erityistä syytä. Saamen kielilain 26 §:ssä säädetään lisäksi, että saamelaiskäräjillä on saamen kielen toimisto, jonka tulee sijaita saamelaisten kotiseutualueella.</w:t>
      </w:r>
      <w:r w:rsidR="003D14A5">
        <w:t xml:space="preserve"> </w:t>
      </w:r>
      <w:r w:rsidR="003D14A5" w:rsidRPr="003D14A5">
        <w:t xml:space="preserve"> </w:t>
      </w:r>
    </w:p>
    <w:p w14:paraId="0099F649" w14:textId="0C340B05" w:rsidR="0069158A" w:rsidRDefault="0069158A" w:rsidP="00F522EB">
      <w:pPr>
        <w:pStyle w:val="Heading2"/>
      </w:pPr>
      <w:r>
        <w:t>Mää</w:t>
      </w:r>
      <w:r w:rsidR="00B60BD7">
        <w:t xml:space="preserve">räyksen </w:t>
      </w:r>
      <w:r>
        <w:t>valmistelu</w:t>
      </w:r>
    </w:p>
    <w:p w14:paraId="43977151" w14:textId="3D79F44B" w:rsidR="00C0223D" w:rsidRDefault="00C0223D" w:rsidP="00C0223D">
      <w:pPr>
        <w:pStyle w:val="List"/>
        <w:numPr>
          <w:ilvl w:val="0"/>
          <w:numId w:val="0"/>
        </w:numPr>
        <w:ind w:left="1134"/>
      </w:pPr>
      <w:r w:rsidRPr="00C0223D">
        <w:t>Määräysmuutokset on valmisteltu Liikenne- ja viestintävirastossa virkatyönä. Määräysmuutosten valmistelussa on tehty yhteistyötä Väyläviraston kanssa.</w:t>
      </w:r>
    </w:p>
    <w:p w14:paraId="0A9DA98E" w14:textId="5D7E6AED" w:rsidR="00A644FC" w:rsidRDefault="00A644FC" w:rsidP="00C0223D">
      <w:pPr>
        <w:pStyle w:val="List"/>
        <w:numPr>
          <w:ilvl w:val="0"/>
          <w:numId w:val="0"/>
        </w:numPr>
        <w:ind w:left="1134"/>
      </w:pPr>
    </w:p>
    <w:p w14:paraId="55D8E4BB" w14:textId="1AFD9FBD" w:rsidR="00A644FC" w:rsidRPr="00C0223D" w:rsidRDefault="00A644FC" w:rsidP="00C0223D">
      <w:pPr>
        <w:pStyle w:val="List"/>
        <w:numPr>
          <w:ilvl w:val="0"/>
          <w:numId w:val="0"/>
        </w:numPr>
        <w:ind w:left="1134"/>
      </w:pPr>
      <w:r w:rsidRPr="00A644FC">
        <w:t xml:space="preserve">Määräysmuutokset lähetettiin ulkoiselle lausuntokierrokselle </w:t>
      </w:r>
      <w:r w:rsidR="00CF2C4C">
        <w:rPr>
          <w:highlight w:val="yellow"/>
        </w:rPr>
        <w:t>x</w:t>
      </w:r>
      <w:r w:rsidRPr="00A644FC">
        <w:rPr>
          <w:highlight w:val="yellow"/>
        </w:rPr>
        <w:t>.</w:t>
      </w:r>
      <w:r w:rsidR="00CF2C4C">
        <w:rPr>
          <w:highlight w:val="yellow"/>
        </w:rPr>
        <w:t>x</w:t>
      </w:r>
      <w:r w:rsidRPr="00A644FC">
        <w:rPr>
          <w:highlight w:val="yellow"/>
        </w:rPr>
        <w:t>.</w:t>
      </w:r>
      <w:r w:rsidRPr="00A644FC">
        <w:t>202</w:t>
      </w:r>
      <w:r>
        <w:t>3</w:t>
      </w:r>
      <w:r w:rsidRPr="00A644FC">
        <w:t xml:space="preserve">, siten että lausuntoaika päättyi </w:t>
      </w:r>
      <w:r w:rsidRPr="00A644FC">
        <w:rPr>
          <w:highlight w:val="yellow"/>
        </w:rPr>
        <w:t>x.x.</w:t>
      </w:r>
      <w:r w:rsidRPr="00A644FC">
        <w:t>202</w:t>
      </w:r>
      <w:r>
        <w:t>3</w:t>
      </w:r>
      <w:r w:rsidRPr="00A644FC">
        <w:t>. Lausuntopyyntö julkaistiin Liikenne- ja viestintäviraston internet-sivuilla.</w:t>
      </w:r>
    </w:p>
    <w:p w14:paraId="05C82B0E" w14:textId="77777777" w:rsidR="00577AD3" w:rsidRDefault="00577AD3" w:rsidP="00F522EB">
      <w:pPr>
        <w:pStyle w:val="Heading2"/>
      </w:pPr>
      <w:r>
        <w:t xml:space="preserve">Lausuntopalaute </w:t>
      </w:r>
    </w:p>
    <w:p w14:paraId="6EB599A4" w14:textId="47D42722" w:rsidR="00793C7B" w:rsidRDefault="00A644FC" w:rsidP="00793C7B">
      <w:pPr>
        <w:pStyle w:val="List"/>
        <w:numPr>
          <w:ilvl w:val="0"/>
          <w:numId w:val="0"/>
        </w:numPr>
        <w:ind w:left="1134"/>
      </w:pPr>
      <w:r w:rsidRPr="00A644FC">
        <w:rPr>
          <w:highlight w:val="yellow"/>
        </w:rPr>
        <w:t>Määräykseen tuli sidosryhmiltä lausuntoja seuraavasti:</w:t>
      </w:r>
    </w:p>
    <w:p w14:paraId="735788FB" w14:textId="42CF58D1" w:rsidR="00577AD3" w:rsidRPr="00577AD3" w:rsidRDefault="00A644FC" w:rsidP="00A644FC">
      <w:pPr>
        <w:pStyle w:val="List"/>
        <w:numPr>
          <w:ilvl w:val="0"/>
          <w:numId w:val="0"/>
        </w:numPr>
        <w:ind w:left="1134"/>
      </w:pPr>
      <w:r>
        <w:tab/>
      </w:r>
      <w:r w:rsidR="00577AD3">
        <w:t xml:space="preserve">  </w:t>
      </w:r>
    </w:p>
    <w:p w14:paraId="087AAF3F" w14:textId="0F293950" w:rsidR="0069158A" w:rsidRDefault="00D22A7B" w:rsidP="00F522EB">
      <w:pPr>
        <w:pStyle w:val="Heading2"/>
      </w:pPr>
      <w:r>
        <w:t>Muutokset ja a</w:t>
      </w:r>
      <w:r w:rsidR="0069158A" w:rsidRPr="0002383F">
        <w:t>rvio määräyksen vaikutuksista</w:t>
      </w:r>
    </w:p>
    <w:p w14:paraId="3B886218" w14:textId="20ADC4BC" w:rsidR="00942E93" w:rsidRPr="00ED6A55" w:rsidRDefault="00942E93" w:rsidP="00942E93">
      <w:pPr>
        <w:pStyle w:val="BodyText"/>
      </w:pPr>
      <w:r w:rsidRPr="00ED6A55">
        <w:t>Määräykse</w:t>
      </w:r>
      <w:r w:rsidR="00ED6A55" w:rsidRPr="00ED6A55">
        <w:t xml:space="preserve">en tehtävät </w:t>
      </w:r>
      <w:r w:rsidRPr="00ED6A55">
        <w:t xml:space="preserve">muutokset </w:t>
      </w:r>
      <w:r w:rsidR="00506521" w:rsidRPr="00ED6A55">
        <w:t>ovat</w:t>
      </w:r>
      <w:r w:rsidR="00CF2C4C" w:rsidRPr="00ED6A55">
        <w:t xml:space="preserve"> lähinnä vähäisiä</w:t>
      </w:r>
      <w:r w:rsidR="00506521" w:rsidRPr="00ED6A55">
        <w:t xml:space="preserve"> ja</w:t>
      </w:r>
      <w:r w:rsidR="008D55A1" w:rsidRPr="00ED6A55">
        <w:t xml:space="preserve"> </w:t>
      </w:r>
      <w:r w:rsidRPr="00ED6A55">
        <w:t>teknisluonteisia</w:t>
      </w:r>
      <w:r w:rsidR="00506521" w:rsidRPr="00ED6A55">
        <w:t>.</w:t>
      </w:r>
      <w:r w:rsidR="00CF2C4C" w:rsidRPr="00ED6A55">
        <w:t xml:space="preserve"> </w:t>
      </w:r>
      <w:r w:rsidR="00E976AB" w:rsidRPr="00ED6A55">
        <w:t>Näiden m</w:t>
      </w:r>
      <w:r w:rsidRPr="00ED6A55">
        <w:t>uutosten vaikutukset asiakkaiden toimintaan johtuvat määräy</w:t>
      </w:r>
      <w:r w:rsidR="00CF2C4C" w:rsidRPr="00ED6A55">
        <w:t>späivityksen</w:t>
      </w:r>
      <w:r w:rsidRPr="00ED6A55">
        <w:t xml:space="preserve"> myötä toteutetuista liiken</w:t>
      </w:r>
      <w:r w:rsidR="002E1B94" w:rsidRPr="00ED6A55">
        <w:t>teenohjauslaitteiden uudistuksista</w:t>
      </w:r>
      <w:r w:rsidRPr="00ED6A55">
        <w:t xml:space="preserve">. Määräyksellä on </w:t>
      </w:r>
      <w:r w:rsidR="002E1B94" w:rsidRPr="00ED6A55">
        <w:t xml:space="preserve">vähäisiä </w:t>
      </w:r>
      <w:r w:rsidRPr="00ED6A55">
        <w:t>vaikutuksia liikenteenohjauslaitteiden valmistajien ja liikenteenohjauksen suunnittelua harjoittavien yritysten toimintaan, joiden on valmistettava tuotteensa päivitetyn määräyksen vaatimusten mukaisesti.</w:t>
      </w:r>
      <w:r w:rsidR="00491AE8" w:rsidRPr="00ED6A55">
        <w:t xml:space="preserve"> Uudenlaisiin liikennemerkkeihin</w:t>
      </w:r>
      <w:r w:rsidR="00CF2C4C" w:rsidRPr="00ED6A55">
        <w:t xml:space="preserve"> ja raitiovaunuliikenteen ohjauslaitteisiin</w:t>
      </w:r>
      <w:r w:rsidR="00491AE8" w:rsidRPr="00ED6A55">
        <w:t xml:space="preserve"> siirtymisestä voi seurata </w:t>
      </w:r>
      <w:r w:rsidR="002E1B94" w:rsidRPr="00ED6A55">
        <w:t>vähäisiä</w:t>
      </w:r>
      <w:r w:rsidR="00491AE8" w:rsidRPr="00ED6A55">
        <w:t xml:space="preserve"> kustannuksia.</w:t>
      </w:r>
      <w:r w:rsidR="008D55A1" w:rsidRPr="00ED6A55">
        <w:t xml:space="preserve"> Määräys vaikuttaa viranomaisen toimintaan siten, että kaikkien Suomen tienpitäjien tulee toimia tehtävässään määräyksen</w:t>
      </w:r>
      <w:r w:rsidR="00CF2C4C" w:rsidRPr="00ED6A55">
        <w:t xml:space="preserve"> päivitettyjen</w:t>
      </w:r>
      <w:r w:rsidR="008D55A1" w:rsidRPr="00ED6A55">
        <w:t xml:space="preserve"> vaatimusten mukaisesti.</w:t>
      </w:r>
    </w:p>
    <w:p w14:paraId="3D671385" w14:textId="4D0DB19F" w:rsidR="008D55A1" w:rsidRPr="00ED6A55" w:rsidRDefault="008D55A1" w:rsidP="008D55A1">
      <w:pPr>
        <w:pStyle w:val="BodyText"/>
      </w:pPr>
      <w:r w:rsidRPr="00ED6A55">
        <w:t>Määräyksellä on vaikutuksia liikenneturvallisuuteen. Määräyksen teknisillä vaatimuksilla vaikutetaan osaltaan liikenteenohjauslaitteiden havaittavuuteen tienkäyttäjille. Liikenteenohjauslaitteiden oikea-aikainen havaitseminen on yksi turvallisen liikennekäyttäytymisen edellytys.</w:t>
      </w:r>
    </w:p>
    <w:p w14:paraId="767E736F" w14:textId="3664B1DB" w:rsidR="008D55A1" w:rsidRPr="00942E93" w:rsidRDefault="008D55A1" w:rsidP="008D55A1">
      <w:pPr>
        <w:pStyle w:val="BodyText"/>
      </w:pPr>
      <w:r>
        <w:lastRenderedPageBreak/>
        <w:t>Määräyksellä ei ole vaikutuksia ympäristöön, esteettömyyteen eikä tasa-arvoon.</w:t>
      </w:r>
    </w:p>
    <w:p w14:paraId="5064D134" w14:textId="28802DB1" w:rsidR="0069158A" w:rsidRDefault="00B273C3" w:rsidP="00F522EB">
      <w:pPr>
        <w:pStyle w:val="Heading2"/>
      </w:pPr>
      <w:r w:rsidRPr="00B273C3">
        <w:t>Yksityiskohtaiset perustelut</w:t>
      </w:r>
    </w:p>
    <w:p w14:paraId="586599AB" w14:textId="5B0C7A8F" w:rsidR="00045B18" w:rsidRDefault="005815CC" w:rsidP="005815CC">
      <w:pPr>
        <w:pStyle w:val="Heading2"/>
      </w:pPr>
      <w:r>
        <w:t xml:space="preserve">1 </w:t>
      </w:r>
      <w:r w:rsidR="00045B18">
        <w:t>Määräyksen soveltamisala</w:t>
      </w:r>
    </w:p>
    <w:p w14:paraId="2E3CFD1D" w14:textId="3420D8C1" w:rsidR="00045B18" w:rsidRPr="005D5B68" w:rsidRDefault="00045B18" w:rsidP="005D5B68">
      <w:pPr>
        <w:pStyle w:val="BodyText"/>
        <w:rPr>
          <w:rFonts w:cs="Arial"/>
          <w:b/>
          <w:bCs/>
          <w:iCs/>
          <w:color w:val="FF0000"/>
          <w:sz w:val="22"/>
          <w:szCs w:val="28"/>
        </w:rPr>
      </w:pPr>
      <w:r w:rsidRPr="00ED6A55">
        <w:t>Määräyksen soveltamisala</w:t>
      </w:r>
      <w:r w:rsidR="00CF2C4C" w:rsidRPr="00ED6A55">
        <w:t xml:space="preserve"> on laajentunut koskemaan muiden liikenteenohjauslaitteiden lisäksi raitiovaunuliikenteen ohjauslaitteita</w:t>
      </w:r>
      <w:r w:rsidR="00424BB5" w:rsidRPr="00ED6A55">
        <w:t>.</w:t>
      </w:r>
      <w:r w:rsidR="005D5B68" w:rsidRPr="00ED6A55">
        <w:t xml:space="preserve"> </w:t>
      </w:r>
      <w:r w:rsidR="005D5B68" w:rsidRPr="00545F9B">
        <w:t>Tällä määräyksell</w:t>
      </w:r>
      <w:r w:rsidR="005D5B68">
        <w:t>ä Liikenne- ja viestintävirasto</w:t>
      </w:r>
      <w:r w:rsidR="005D5B68" w:rsidRPr="00545F9B">
        <w:t xml:space="preserve"> antaa </w:t>
      </w:r>
      <w:r w:rsidR="005D5B68">
        <w:t>tieliikennelain (729/2018) 70 §:n 4</w:t>
      </w:r>
      <w:r w:rsidR="005D5B68" w:rsidRPr="00545F9B">
        <w:t xml:space="preserve"> </w:t>
      </w:r>
      <w:r w:rsidR="00B653BE">
        <w:t>ja</w:t>
      </w:r>
      <w:r w:rsidR="00B653BE" w:rsidRPr="00ED6A55">
        <w:t xml:space="preserve"> 5 </w:t>
      </w:r>
      <w:r w:rsidR="005D5B68" w:rsidRPr="00ED6A55">
        <w:t>momentin</w:t>
      </w:r>
      <w:r w:rsidR="005D5B68" w:rsidRPr="00545F9B">
        <w:t xml:space="preserve"> nojalla tarkemmat määräykset</w:t>
      </w:r>
      <w:r w:rsidR="005D5B68">
        <w:t xml:space="preserve"> liikenteenohjauslaitteiden väreistä, rakenteesta ja mitoituksesta.</w:t>
      </w:r>
    </w:p>
    <w:p w14:paraId="47B27D40" w14:textId="08C6B30B" w:rsidR="005815CC" w:rsidRDefault="005815CC" w:rsidP="005815CC">
      <w:pPr>
        <w:pStyle w:val="Heading2"/>
      </w:pPr>
      <w:r>
        <w:t>3 Liikennemerkit</w:t>
      </w:r>
    </w:p>
    <w:p w14:paraId="49CF6079" w14:textId="40623FC8" w:rsidR="005815CC" w:rsidRDefault="00594837" w:rsidP="00594837">
      <w:pPr>
        <w:pStyle w:val="Heading2"/>
      </w:pPr>
      <w:r w:rsidRPr="00594837">
        <w:t>3.1</w:t>
      </w:r>
      <w:r>
        <w:t xml:space="preserve"> </w:t>
      </w:r>
      <w:r w:rsidRPr="00594837">
        <w:t>Tieliikennelain mukaisten liikennemerkkien rakennetta koskevat yleiset vaatimukset</w:t>
      </w:r>
    </w:p>
    <w:p w14:paraId="1435A65D" w14:textId="3FE1BCFF" w:rsidR="00594837" w:rsidRDefault="00594837" w:rsidP="00594837">
      <w:pPr>
        <w:pStyle w:val="BodyText"/>
      </w:pPr>
      <w:r w:rsidRPr="00594837">
        <w:t>Määräyksen</w:t>
      </w:r>
      <w:r>
        <w:t xml:space="preserve"> kohdan</w:t>
      </w:r>
      <w:r w:rsidRPr="00594837">
        <w:t xml:space="preserve"> 3.1.1 (Standardin soveltaminen)</w:t>
      </w:r>
      <w:r>
        <w:t xml:space="preserve"> alle lisätään uusi kohta vaihtuvasisältöisiin liikennemerkk</w:t>
      </w:r>
      <w:r w:rsidR="00410BC7">
        <w:t>ien vaatimuksiin</w:t>
      </w:r>
      <w:r>
        <w:t xml:space="preserve"> liittyen. Kohdassa määrätään, että v</w:t>
      </w:r>
      <w:r w:rsidRPr="00594837">
        <w:t>aihtuvasisältöisten liikennemerkkien tulee täyttää standardin SFS-EN 12966-1 vaatimukset tienpitäjän määrittelemässä laajuudessa.</w:t>
      </w:r>
    </w:p>
    <w:p w14:paraId="22C68699" w14:textId="4F26FD12" w:rsidR="00594837" w:rsidRDefault="00410BC7" w:rsidP="00594837">
      <w:pPr>
        <w:pStyle w:val="BodyText"/>
      </w:pPr>
      <w:r>
        <w:t>Määräyksen kohdan 3.1.2 (Kalvoluokan vaatimukset) alle lisätään uusi kohta vaihtuvasisältöisten liikennemerkkien vaatimuksiin liittyen. Kohdassa määrätään, että k</w:t>
      </w:r>
      <w:r w:rsidRPr="00410BC7">
        <w:t>alvoluokan vaatimukset koskevat myös vaihtuvasisältöistä liikennemerkkiä, jos vaihtuvuus on toteutettu mekaanisesti (esimerkiksi prismamerkki) tai liikennemerkki on sisältä valaistu (valolaatikko). Kalvoluokan vaatimukset eivät koske itsevalaisevalla tekniikalla toteutettua vaihtuvasisältöistä liikennemerkkiä (esimerkiksi LED-merkki).</w:t>
      </w:r>
    </w:p>
    <w:p w14:paraId="25C78770" w14:textId="3A25F07F" w:rsidR="0077189F" w:rsidRDefault="00DA408A" w:rsidP="00594837">
      <w:pPr>
        <w:pStyle w:val="BodyText"/>
      </w:pPr>
      <w:r>
        <w:t xml:space="preserve">Määräyksen kohdan </w:t>
      </w:r>
      <w:r w:rsidR="0077189F" w:rsidRPr="0077189F">
        <w:t>3.1.3</w:t>
      </w:r>
      <w:r w:rsidR="0077189F">
        <w:t xml:space="preserve"> (</w:t>
      </w:r>
      <w:r w:rsidR="0077189F" w:rsidRPr="0077189F">
        <w:t>Liikennemerkin kilven pohjamateriaali</w:t>
      </w:r>
      <w:r w:rsidR="0077189F">
        <w:t>)</w:t>
      </w:r>
      <w:r>
        <w:t xml:space="preserve"> alle lisätään uusi kohta vaihtuvasisältöisten liikennemerkkien vaatimuksiin liittyen. Kohdassa määrätään, että v</w:t>
      </w:r>
      <w:r w:rsidRPr="00DA408A">
        <w:t>aihtuvasisältöisessä liikennemerkissä, joka on toteutettu itsevalaisevalla tekniikalla (esimerkiksi LED-merkki), merkkipinnan ulkopuolisen osuuden tulee olla mattamusta.</w:t>
      </w:r>
    </w:p>
    <w:p w14:paraId="5C87FEDE" w14:textId="218C6D30" w:rsidR="00275C64" w:rsidRDefault="00275C64" w:rsidP="00275C64">
      <w:pPr>
        <w:pStyle w:val="Heading2"/>
      </w:pPr>
      <w:r>
        <w:t xml:space="preserve">3.2 </w:t>
      </w:r>
      <w:bookmarkStart w:id="0" w:name="_Toc105666512"/>
      <w:r>
        <w:t>Tieliikennelain mukaisten liikennemerkkien mitoitus</w:t>
      </w:r>
      <w:bookmarkEnd w:id="0"/>
    </w:p>
    <w:p w14:paraId="3D7A9420" w14:textId="3EC3E57D" w:rsidR="00275C64" w:rsidRDefault="00275C64" w:rsidP="00594837">
      <w:pPr>
        <w:pStyle w:val="BodyText"/>
      </w:pPr>
      <w:r>
        <w:t>Määräyksen kohdan 3.2.2 (</w:t>
      </w:r>
      <w:r w:rsidRPr="00275C64">
        <w:t>Liikennemerkkien mittatoleranssit</w:t>
      </w:r>
      <w:r>
        <w:t>) alle lisätään uusi kohta vaihtuvasisältöisiin liikennemerkkien mitoitukseen liittyen. Kohdassa määrätään, että v</w:t>
      </w:r>
      <w:r w:rsidRPr="00275C64">
        <w:t>aihtuvasisältöisessä liikennemerkissä tienpitäjä voi hyväksyä merkkipinnalle edellä mainittua suuremman toleranssin ylöspäin, jos se esimerkiksi näyttöteknisistä syistä on perusteltua. Vaihtuvasisältöisessä liikennemerkissä myös merkkipinnan ulkopuolelle jäävä toleranssiosuus voi olla suurempi ja itsevalaisevassa merkissä (esimerkiksi LED-merkki) näyttöalue saa olla eri muotoinen kuin merkin merkkipinta (esimerkiksi pyöreä tai kolmion muotoinen merkki voidaan tehdä nelikulmion muotoiseen näyttöön).</w:t>
      </w:r>
    </w:p>
    <w:p w14:paraId="7C47B490" w14:textId="6AAB67C1" w:rsidR="00275C64" w:rsidRPr="00594837" w:rsidRDefault="00E11FF6" w:rsidP="00594837">
      <w:pPr>
        <w:pStyle w:val="BodyText"/>
      </w:pPr>
      <w:r>
        <w:t>Määräyksen kohdan 3.2.3 (Liikennemerkkien kirjasin ja kirjainvälit) alle lisätään uusi kohta vaihtuvasisältöisiin liikennemerkkien mitoitukseen liittyen. Kohdassa määrätään, että k</w:t>
      </w:r>
      <w:r w:rsidRPr="00E11FF6">
        <w:t>irjasintyyppivaatimus koskee myös mekaanisesti toteutettua vaihtuvasisältöistä liikennemerkkiä. Itsevalaisevalla tekniikalla toteutetun liikennemerkin kirjasintyypin tulee olla näyttötekniikasta riippuen mahdollisimman lähellä liikennemerkkikirjasintyyppiä. Käytettävä kirjasintyyppi tulee aina hyväksyttää tienpitäjällä.</w:t>
      </w:r>
    </w:p>
    <w:p w14:paraId="191C6957" w14:textId="29900336" w:rsidR="0069158A" w:rsidRPr="00E957FF" w:rsidRDefault="0069158A" w:rsidP="00F522EB">
      <w:pPr>
        <w:pStyle w:val="Heading2"/>
      </w:pPr>
      <w:r w:rsidRPr="00E957FF">
        <w:t xml:space="preserve">Määräyksen </w:t>
      </w:r>
      <w:r w:rsidR="00E957FF">
        <w:t>voimaantulo</w:t>
      </w:r>
    </w:p>
    <w:p w14:paraId="244929E5" w14:textId="0EBC8E4C" w:rsidR="00793C7B" w:rsidRDefault="00793C7B" w:rsidP="00793C7B">
      <w:pPr>
        <w:pStyle w:val="BodyText"/>
      </w:pPr>
      <w:r w:rsidRPr="00793C7B">
        <w:t>Määräyksen 6 kohdassa määrätään määräyksen voimaantulon ajankohdasta.</w:t>
      </w:r>
      <w:r w:rsidR="00B653BE">
        <w:t xml:space="preserve"> Määräyksen arvioidaan tulevan voimaan </w:t>
      </w:r>
      <w:r w:rsidR="00B653BE" w:rsidRPr="00B653BE">
        <w:rPr>
          <w:highlight w:val="yellow"/>
        </w:rPr>
        <w:t>1.6.2023</w:t>
      </w:r>
      <w:r w:rsidR="00B653BE">
        <w:t>.</w:t>
      </w:r>
    </w:p>
    <w:p w14:paraId="72ABBFF7" w14:textId="779EB5BD" w:rsidR="00B653BE" w:rsidRDefault="00B653BE" w:rsidP="00B653BE">
      <w:pPr>
        <w:pStyle w:val="Heading2"/>
      </w:pPr>
      <w:r>
        <w:lastRenderedPageBreak/>
        <w:t>Määräyksen taulukkoliitteet</w:t>
      </w:r>
    </w:p>
    <w:p w14:paraId="1EAEFCF0" w14:textId="604C7A92" w:rsidR="00B653BE" w:rsidRDefault="00B653BE" w:rsidP="00B653BE">
      <w:pPr>
        <w:pStyle w:val="BodyText"/>
      </w:pPr>
      <w:r>
        <w:t>Määräyksen taulukkoliitteitä tarkennetaan teknisillä yksityiskohdilla.</w:t>
      </w:r>
    </w:p>
    <w:p w14:paraId="71072826" w14:textId="7DE4C514" w:rsidR="00B653BE" w:rsidRDefault="00B653BE" w:rsidP="00B653BE">
      <w:pPr>
        <w:pStyle w:val="Heading2"/>
      </w:pPr>
      <w:r>
        <w:t>Määräyksen aikataulu</w:t>
      </w:r>
    </w:p>
    <w:p w14:paraId="4C698AB3" w14:textId="72E52200" w:rsidR="00B653BE" w:rsidRDefault="00B653BE" w:rsidP="00B653BE">
      <w:pPr>
        <w:pStyle w:val="BodyText"/>
      </w:pPr>
      <w:r>
        <w:t xml:space="preserve">Määräyksen arvioidaan tulevan voimaan </w:t>
      </w:r>
      <w:r w:rsidRPr="00B653BE">
        <w:rPr>
          <w:highlight w:val="yellow"/>
        </w:rPr>
        <w:t>1.6.2023.</w:t>
      </w:r>
    </w:p>
    <w:p w14:paraId="5B565AA7" w14:textId="3A9C06A9" w:rsidR="00B653BE" w:rsidRDefault="00B653BE" w:rsidP="00B653BE">
      <w:pPr>
        <w:pStyle w:val="Heading2"/>
      </w:pPr>
      <w:r>
        <w:t>Määräyksen viestiminen</w:t>
      </w:r>
    </w:p>
    <w:p w14:paraId="47340452" w14:textId="1B1DDD21" w:rsidR="0069158A" w:rsidRPr="00B653BE" w:rsidRDefault="00B653BE" w:rsidP="00B653BE">
      <w:pPr>
        <w:pStyle w:val="BodyText"/>
      </w:pPr>
      <w:r w:rsidRPr="00B653BE">
        <w:t>Valmis määräys julkaistaan Liikenne- ja viestintäviraston määräyskokoelmassa Finlex.fi-verkkopalvelussa ja Liikenne- ja viestintäviraston internet-sivuilla.</w:t>
      </w:r>
      <w:r w:rsidR="0069158A" w:rsidRPr="000E36FF">
        <w:rPr>
          <w:b/>
        </w:rPr>
        <w:t xml:space="preserve"> </w:t>
      </w:r>
    </w:p>
    <w:sectPr w:rsidR="0069158A" w:rsidRPr="00B653BE" w:rsidSect="00DC6CDB">
      <w:headerReference w:type="default" r:id="rId12"/>
      <w:footerReference w:type="default" r:id="rId13"/>
      <w:headerReference w:type="first" r:id="rId14"/>
      <w:footerReference w:type="first" r:id="rId15"/>
      <w:type w:val="continuous"/>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A5BD" w14:textId="77777777" w:rsidR="00DF56FF" w:rsidRDefault="00DF56FF" w:rsidP="00E578A9">
      <w:pPr>
        <w:spacing w:after="0" w:line="240" w:lineRule="auto"/>
      </w:pPr>
      <w:r>
        <w:separator/>
      </w:r>
    </w:p>
  </w:endnote>
  <w:endnote w:type="continuationSeparator" w:id="0">
    <w:p w14:paraId="3C7EC425" w14:textId="77777777" w:rsidR="00DF56FF" w:rsidRDefault="00DF56FF" w:rsidP="00E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16EB" w14:textId="3C7070D6" w:rsidR="00D20384" w:rsidRPr="00180DD1" w:rsidRDefault="00180DD1" w:rsidP="00DC6CDB">
    <w:pPr>
      <w:pStyle w:val="Footer"/>
      <w:tabs>
        <w:tab w:val="clear" w:pos="4819"/>
        <w:tab w:val="clear" w:pos="9638"/>
        <w:tab w:val="right" w:pos="9751"/>
      </w:tabs>
    </w:pPr>
    <w:r w:rsidRPr="000008C6">
      <w:t xml:space="preserve">Liikenne- ja viestintävirasto Traficom • PL 320, 00059 TRAFICOM </w:t>
    </w:r>
    <w:r w:rsidR="00DC6CDB">
      <w:br/>
    </w:r>
    <w:r w:rsidRPr="000008C6">
      <w:t xml:space="preserve">p. 029 534 5000 • Y-tunnus </w:t>
    </w:r>
    <w:r w:rsidRPr="00DA7912">
      <w:t>2924753-3</w:t>
    </w:r>
    <w:r w:rsidRPr="000008C6">
      <w:t xml:space="preserve"> </w:t>
    </w:r>
    <w:r w:rsidR="00DC6CDB">
      <w:tab/>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015" w14:textId="77777777" w:rsidR="009C54D8" w:rsidRDefault="009342B5" w:rsidP="009342B5">
    <w:pPr>
      <w:pStyle w:val="Footer"/>
      <w:spacing w:line="276" w:lineRule="auto"/>
    </w:pPr>
    <w:r w:rsidRPr="00765D0E">
      <w:t xml:space="preserve">Liikenne- ja viestintävirasto Traficom </w:t>
    </w:r>
    <w:r>
      <w:t>▪</w:t>
    </w:r>
    <w:r w:rsidRPr="00765D0E">
      <w:t xml:space="preserve"> PL 320, 00059 TRAFICOM</w:t>
    </w:r>
  </w:p>
  <w:p w14:paraId="7166257F" w14:textId="77777777" w:rsidR="00E578A9" w:rsidRPr="009C54D8" w:rsidRDefault="009342B5" w:rsidP="00700414">
    <w:pPr>
      <w:pStyle w:val="Footer"/>
      <w:spacing w:line="276" w:lineRule="auto"/>
      <w:rPr>
        <w:b/>
      </w:rPr>
    </w:pPr>
    <w:r>
      <w:t>p</w:t>
    </w:r>
    <w:r w:rsidRPr="00765D0E">
      <w:t xml:space="preserve">. 029 534 5000 </w:t>
    </w:r>
    <w:r>
      <w:t>▪</w:t>
    </w:r>
    <w:r w:rsidRPr="00765D0E">
      <w:t xml:space="preserve"> Y-tunnus 2924753-</w:t>
    </w:r>
    <w:r>
      <w:t>3</w:t>
    </w:r>
    <w:r>
      <w:tab/>
    </w:r>
    <w:r w:rsidR="009C54D8">
      <w:tab/>
    </w:r>
    <w:r w:rsidR="009C54D8" w:rsidRPr="009C54D8">
      <w:rPr>
        <w:b/>
      </w:rPr>
      <w:t>www.trafi</w:t>
    </w:r>
    <w:r w:rsidR="00DF26C4">
      <w:rPr>
        <w:b/>
      </w:rPr>
      <w:t>com</w:t>
    </w:r>
    <w:r w:rsidR="009C54D8" w:rsidRPr="009C54D8">
      <w:rPr>
        <w:b/>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07B" w14:textId="77777777" w:rsidR="00DF56FF" w:rsidRDefault="00DF56FF" w:rsidP="00E578A9">
      <w:pPr>
        <w:spacing w:after="0" w:line="240" w:lineRule="auto"/>
      </w:pPr>
      <w:r>
        <w:separator/>
      </w:r>
    </w:p>
  </w:footnote>
  <w:footnote w:type="continuationSeparator" w:id="0">
    <w:p w14:paraId="1FA4DE8A" w14:textId="77777777" w:rsidR="00DF56FF" w:rsidRDefault="00DF56FF" w:rsidP="00E5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100F" w14:textId="379A72B2" w:rsidR="00F522EB" w:rsidRPr="00F522EB" w:rsidRDefault="00F522EB" w:rsidP="00DC6CDB">
    <w:pPr>
      <w:tabs>
        <w:tab w:val="center" w:pos="4819"/>
        <w:tab w:val="left" w:pos="5670"/>
        <w:tab w:val="right" w:pos="9638"/>
      </w:tabs>
      <w:spacing w:after="0" w:line="240" w:lineRule="auto"/>
      <w:ind w:left="851" w:firstLine="4252"/>
      <w:rPr>
        <w:rFonts w:eastAsia="Calibri" w:cs="Calibri"/>
      </w:rPr>
    </w:pPr>
    <w:r w:rsidRPr="00F522EB">
      <w:rPr>
        <w:rFonts w:eastAsia="Calibri" w:cs="Calibri"/>
        <w:noProof/>
        <w:lang w:eastAsia="fi-FI"/>
      </w:rPr>
      <w:drawing>
        <wp:anchor distT="0" distB="0" distL="114300" distR="114300" simplePos="0" relativeHeight="251660288" behindDoc="0" locked="0" layoutInCell="1" allowOverlap="1" wp14:anchorId="0CEA5310" wp14:editId="135BB2FD">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Pr>
        <w:rFonts w:eastAsia="Calibri" w:cs="Calibri"/>
        <w:b/>
        <w:sz w:val="22"/>
      </w:rPr>
      <w:t>Perustelumuistio</w:t>
    </w:r>
    <w:r w:rsidRPr="00F522EB">
      <w:rPr>
        <w:rFonts w:eastAsia="Calibri" w:cs="Calibri"/>
        <w:b/>
        <w:sz w:val="22"/>
      </w:rPr>
      <w:tab/>
    </w:r>
    <w:r w:rsidRPr="00F522EB">
      <w:rPr>
        <w:rFonts w:eastAsia="Calibri" w:cs="Calibri"/>
        <w:sz w:val="18"/>
      </w:rPr>
      <w:fldChar w:fldCharType="begin"/>
    </w:r>
    <w:r w:rsidRPr="00F522EB">
      <w:rPr>
        <w:rFonts w:eastAsia="Calibri" w:cs="Calibri"/>
        <w:sz w:val="18"/>
      </w:rPr>
      <w:instrText xml:space="preserve"> PAGE </w:instrText>
    </w:r>
    <w:r w:rsidRPr="00F522EB">
      <w:rPr>
        <w:rFonts w:eastAsia="Calibri" w:cs="Calibri"/>
        <w:sz w:val="18"/>
      </w:rPr>
      <w:fldChar w:fldCharType="separate"/>
    </w:r>
    <w:r w:rsidR="009C455D">
      <w:rPr>
        <w:rFonts w:eastAsia="Calibri" w:cs="Calibri"/>
        <w:noProof/>
        <w:sz w:val="18"/>
      </w:rPr>
      <w:t>1</w:t>
    </w:r>
    <w:r w:rsidRPr="00F522EB">
      <w:rPr>
        <w:rFonts w:eastAsia="Calibri" w:cs="Calibri"/>
        <w:sz w:val="18"/>
      </w:rPr>
      <w:fldChar w:fldCharType="end"/>
    </w:r>
    <w:r w:rsidRPr="00F522EB">
      <w:rPr>
        <w:rFonts w:eastAsia="Calibri" w:cs="Calibri"/>
      </w:rPr>
      <w:t xml:space="preserve"> (</w:t>
    </w:r>
    <w:r w:rsidRPr="00F522EB">
      <w:rPr>
        <w:rFonts w:eastAsia="Calibri" w:cs="Calibri"/>
        <w:sz w:val="18"/>
      </w:rPr>
      <w:fldChar w:fldCharType="begin"/>
    </w:r>
    <w:r w:rsidRPr="00F522EB">
      <w:rPr>
        <w:rFonts w:eastAsia="Calibri" w:cs="Calibri"/>
        <w:sz w:val="18"/>
      </w:rPr>
      <w:instrText xml:space="preserve"> NUMPAGES </w:instrText>
    </w:r>
    <w:r w:rsidRPr="00F522EB">
      <w:rPr>
        <w:rFonts w:eastAsia="Calibri" w:cs="Calibri"/>
        <w:sz w:val="18"/>
      </w:rPr>
      <w:fldChar w:fldCharType="separate"/>
    </w:r>
    <w:r w:rsidR="009C455D">
      <w:rPr>
        <w:rFonts w:eastAsia="Calibri" w:cs="Calibri"/>
        <w:noProof/>
        <w:sz w:val="18"/>
      </w:rPr>
      <w:t>2</w:t>
    </w:r>
    <w:r w:rsidRPr="00F522EB">
      <w:rPr>
        <w:rFonts w:eastAsia="Calibri" w:cs="Calibri"/>
        <w:sz w:val="18"/>
      </w:rPr>
      <w:fldChar w:fldCharType="end"/>
    </w:r>
    <w:r w:rsidRPr="00F522EB">
      <w:rPr>
        <w:rFonts w:eastAsia="Calibri" w:cs="Calibri"/>
      </w:rPr>
      <w:t>)</w:t>
    </w:r>
  </w:p>
  <w:p w14:paraId="65DFD55B" w14:textId="77777777" w:rsidR="00F522EB" w:rsidRPr="00F522EB" w:rsidRDefault="00F522EB" w:rsidP="00DC6CDB">
    <w:pPr>
      <w:tabs>
        <w:tab w:val="center" w:pos="4819"/>
        <w:tab w:val="left" w:pos="5670"/>
        <w:tab w:val="right" w:pos="9638"/>
      </w:tabs>
      <w:spacing w:after="0" w:line="240" w:lineRule="auto"/>
      <w:ind w:left="851" w:firstLine="4252"/>
      <w:rPr>
        <w:rFonts w:eastAsia="Calibri" w:cs="Calibri"/>
      </w:rPr>
    </w:pPr>
  </w:p>
  <w:p w14:paraId="5708EFF4" w14:textId="40182AFC" w:rsidR="00F522EB" w:rsidRDefault="00C321D6" w:rsidP="00DC6CDB">
    <w:pPr>
      <w:tabs>
        <w:tab w:val="center" w:pos="4819"/>
        <w:tab w:val="right" w:pos="9638"/>
      </w:tabs>
      <w:spacing w:after="0" w:line="240" w:lineRule="auto"/>
      <w:ind w:left="851" w:firstLine="4252"/>
      <w:rPr>
        <w:rFonts w:eastAsia="Calibri" w:cs="Calibri"/>
        <w:szCs w:val="20"/>
      </w:rPr>
    </w:pPr>
    <w:proofErr w:type="spellStart"/>
    <w:r>
      <w:rPr>
        <w:rFonts w:eastAsia="Calibri" w:cs="Calibri"/>
        <w:szCs w:val="20"/>
      </w:rPr>
      <w:t>Dnro</w:t>
    </w:r>
    <w:proofErr w:type="spellEnd"/>
    <w:r>
      <w:rPr>
        <w:rFonts w:eastAsia="Calibri" w:cs="Calibri"/>
        <w:szCs w:val="20"/>
      </w:rPr>
      <w:t xml:space="preserve"> </w:t>
    </w:r>
    <w:r w:rsidR="00A212B1" w:rsidRPr="00A212B1">
      <w:rPr>
        <w:rFonts w:eastAsia="Calibri" w:cs="Calibri"/>
        <w:szCs w:val="20"/>
      </w:rPr>
      <w:t>TRAFICOM//149157/03.04.03.00/2023</w:t>
    </w:r>
  </w:p>
  <w:p w14:paraId="2EF96185" w14:textId="77777777" w:rsidR="00F522EB" w:rsidRPr="00F522EB" w:rsidRDefault="00F522EB" w:rsidP="00DC6CDB">
    <w:pPr>
      <w:tabs>
        <w:tab w:val="center" w:pos="4819"/>
        <w:tab w:val="right" w:pos="9638"/>
      </w:tabs>
      <w:spacing w:after="0" w:line="240" w:lineRule="auto"/>
      <w:ind w:left="851" w:firstLine="4252"/>
      <w:rPr>
        <w:rFonts w:eastAsia="Calibri" w:cs="Calibri"/>
        <w:szCs w:val="20"/>
      </w:rPr>
    </w:pPr>
  </w:p>
  <w:p w14:paraId="6EA58E40" w14:textId="77777777" w:rsidR="00DF26C4" w:rsidRDefault="00DF26C4" w:rsidP="00DF26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E578A9" w14:paraId="4DD8EDEC" w14:textId="77777777" w:rsidTr="00D20384">
      <w:trPr>
        <w:trHeight w:hRule="exact" w:val="480"/>
      </w:trPr>
      <w:tc>
        <w:tcPr>
          <w:tcW w:w="4819" w:type="dxa"/>
          <w:vMerge w:val="restart"/>
          <w:tcMar>
            <w:right w:w="0" w:type="dxa"/>
          </w:tcMar>
        </w:tcPr>
        <w:p w14:paraId="4DFBD487" w14:textId="77777777" w:rsidR="00E578A9" w:rsidRDefault="009342B5" w:rsidP="00E578A9">
          <w:pPr>
            <w:pStyle w:val="Header"/>
            <w:tabs>
              <w:tab w:val="clear" w:pos="4819"/>
              <w:tab w:val="clear" w:pos="9638"/>
            </w:tabs>
          </w:pPr>
          <w:r>
            <w:rPr>
              <w:noProof/>
              <w:lang w:eastAsia="fi-FI"/>
            </w:rPr>
            <w:drawing>
              <wp:anchor distT="0" distB="0" distL="114300" distR="114300" simplePos="0" relativeHeight="251658240" behindDoc="0" locked="0" layoutInCell="1" allowOverlap="1" wp14:anchorId="6823A743" wp14:editId="3AD4AE20">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77AD3" w:rsidP="00E578A9">
          <w:pPr>
            <w:pStyle w:val="Header"/>
            <w:tabs>
              <w:tab w:val="clear" w:pos="4819"/>
              <w:tab w:val="clear" w:pos="9638"/>
            </w:tabs>
            <w:spacing w:line="240" w:lineRule="exact"/>
            <w:jc w:val="right"/>
          </w:pPr>
          <w:r>
            <w:rPr>
              <w:b/>
            </w:rPr>
            <w:t>Perustelumuist</w:t>
          </w:r>
          <w:r w:rsidR="0069158A">
            <w:rPr>
              <w:b/>
            </w:rPr>
            <w:t>io</w:t>
          </w:r>
        </w:p>
        <w:p w14:paraId="348783D2" w14:textId="4E8E2AA0" w:rsidR="00E578A9" w:rsidRDefault="00E578A9" w:rsidP="00E578A9">
          <w:pPr>
            <w:pStyle w:val="Header"/>
            <w:jc w:val="right"/>
          </w:pPr>
          <w:r>
            <w:rPr>
              <w:rStyle w:val="PageNumber"/>
            </w:rPr>
            <w:fldChar w:fldCharType="begin"/>
          </w:r>
          <w:r>
            <w:rPr>
              <w:rStyle w:val="PageNumber"/>
            </w:rPr>
            <w:instrText xml:space="preserve"> PAGE </w:instrText>
          </w:r>
          <w:r>
            <w:rPr>
              <w:rStyle w:val="PageNumber"/>
            </w:rPr>
            <w:fldChar w:fldCharType="separate"/>
          </w:r>
          <w:r w:rsidR="00F522EB">
            <w:rPr>
              <w:rStyle w:val="PageNumber"/>
              <w:noProof/>
            </w:rPr>
            <w:t>1</w:t>
          </w:r>
          <w:r>
            <w:rPr>
              <w:rStyle w:val="PageNumber"/>
            </w:rPr>
            <w:fldChar w:fldCharType="end"/>
          </w:r>
          <w:r>
            <w:t xml:space="preserve"> (</w:t>
          </w:r>
          <w:r>
            <w:rPr>
              <w:rStyle w:val="PageNumber"/>
            </w:rPr>
            <w:fldChar w:fldCharType="begin"/>
          </w:r>
          <w:r>
            <w:rPr>
              <w:rStyle w:val="PageNumber"/>
            </w:rPr>
            <w:instrText xml:space="preserve"> NUMPAGES </w:instrText>
          </w:r>
          <w:r>
            <w:rPr>
              <w:rStyle w:val="PageNumber"/>
            </w:rPr>
            <w:fldChar w:fldCharType="separate"/>
          </w:r>
          <w:r w:rsidR="00F522EB">
            <w:rPr>
              <w:rStyle w:val="PageNumber"/>
              <w:noProof/>
            </w:rPr>
            <w:t>4</w:t>
          </w:r>
          <w:r>
            <w:rPr>
              <w:rStyle w:val="PageNumber"/>
            </w:rPr>
            <w:fldChar w:fldCharType="end"/>
          </w:r>
          <w:r>
            <w:t>)</w:t>
          </w:r>
        </w:p>
      </w:tc>
    </w:tr>
    <w:tr w:rsidR="00E578A9" w14:paraId="56D29E38" w14:textId="77777777" w:rsidTr="00D20384">
      <w:trPr>
        <w:trHeight w:hRule="exact" w:val="240"/>
      </w:trPr>
      <w:tc>
        <w:tcPr>
          <w:tcW w:w="4819" w:type="dxa"/>
          <w:vMerge/>
          <w:tcMar>
            <w:right w:w="0" w:type="dxa"/>
          </w:tcMar>
        </w:tcPr>
        <w:p w14:paraId="162C6063"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3F7A6DC9" w14:textId="4F58D01F" w:rsidR="00E578A9" w:rsidRDefault="000D6B04" w:rsidP="009C5068">
          <w:pPr>
            <w:pStyle w:val="Header"/>
            <w:jc w:val="right"/>
          </w:pPr>
          <w:r>
            <w:fldChar w:fldCharType="begin"/>
          </w:r>
          <w:r>
            <w:instrText xml:space="preserve"> MACROBUTTON  AdditionalActions [laatimisaika] </w:instrText>
          </w:r>
          <w:r>
            <w:fldChar w:fldCharType="end"/>
          </w:r>
        </w:p>
      </w:tc>
    </w:tr>
    <w:tr w:rsidR="00E578A9" w14:paraId="32C1A65B" w14:textId="77777777" w:rsidTr="00D20384">
      <w:trPr>
        <w:trHeight w:hRule="exact" w:val="360"/>
      </w:trPr>
      <w:tc>
        <w:tcPr>
          <w:tcW w:w="4819" w:type="dxa"/>
          <w:vMerge w:val="restart"/>
          <w:tcMar>
            <w:right w:w="0" w:type="dxa"/>
          </w:tcMar>
        </w:tcPr>
        <w:p w14:paraId="690CC141" w14:textId="77777777" w:rsidR="00E578A9" w:rsidRDefault="00E578A9" w:rsidP="00E578A9">
          <w:pPr>
            <w:pStyle w:val="Header"/>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Header"/>
          </w:pPr>
        </w:p>
      </w:tc>
    </w:tr>
    <w:tr w:rsidR="00E578A9" w14:paraId="7F537CC3" w14:textId="77777777" w:rsidTr="00D20384">
      <w:trPr>
        <w:trHeight w:hRule="exact" w:val="240"/>
      </w:trPr>
      <w:tc>
        <w:tcPr>
          <w:tcW w:w="4819" w:type="dxa"/>
          <w:vMerge/>
          <w:tcMar>
            <w:right w:w="0" w:type="dxa"/>
          </w:tcMar>
        </w:tcPr>
        <w:p w14:paraId="4A17B731" w14:textId="77777777" w:rsidR="00E578A9" w:rsidRDefault="00E578A9" w:rsidP="00E578A9">
          <w:pPr>
            <w:pStyle w:val="Header"/>
          </w:pPr>
        </w:p>
      </w:tc>
      <w:tc>
        <w:tcPr>
          <w:tcW w:w="2407" w:type="dxa"/>
          <w:shd w:val="clear" w:color="auto" w:fill="auto"/>
          <w:tcMar>
            <w:right w:w="0" w:type="dxa"/>
          </w:tcMar>
        </w:tcPr>
        <w:p w14:paraId="0ADBAD3E" w14:textId="77777777" w:rsidR="00E578A9" w:rsidRDefault="00E578A9" w:rsidP="00E578A9">
          <w:pPr>
            <w:pStyle w:val="Header"/>
            <w:tabs>
              <w:tab w:val="clear" w:pos="4819"/>
              <w:tab w:val="clear" w:pos="9638"/>
            </w:tabs>
          </w:pPr>
        </w:p>
      </w:tc>
      <w:tc>
        <w:tcPr>
          <w:tcW w:w="2555" w:type="dxa"/>
          <w:shd w:val="clear" w:color="auto" w:fill="auto"/>
        </w:tcPr>
        <w:p w14:paraId="2891E038" w14:textId="77777777" w:rsidR="00E578A9" w:rsidRDefault="00E578A9" w:rsidP="00E578A9">
          <w:pPr>
            <w:pStyle w:val="Header"/>
            <w:tabs>
              <w:tab w:val="clear" w:pos="4819"/>
              <w:tab w:val="clear" w:pos="9638"/>
            </w:tabs>
          </w:pPr>
        </w:p>
      </w:tc>
    </w:tr>
  </w:tbl>
  <w:p w14:paraId="40E63C6D" w14:textId="77777777" w:rsidR="00E578A9" w:rsidRDefault="00E5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807EC0F8">
      <w:start w:val="1"/>
      <w:numFmt w:val="bullet"/>
      <w:lvlText w:val="•"/>
      <w:lvlJc w:val="left"/>
      <w:pPr>
        <w:tabs>
          <w:tab w:val="num" w:pos="720"/>
        </w:tabs>
        <w:ind w:left="720" w:hanging="360"/>
      </w:pPr>
      <w:rPr>
        <w:rFonts w:ascii="Verdana" w:hAnsi="Verdana" w:hint="default"/>
        <w:strike w:val="0"/>
      </w:rPr>
    </w:lvl>
    <w:lvl w:ilvl="1" w:tplc="016A9720">
      <w:start w:val="1574"/>
      <w:numFmt w:val="bullet"/>
      <w:lvlText w:val="•"/>
      <w:lvlJc w:val="left"/>
      <w:pPr>
        <w:tabs>
          <w:tab w:val="num" w:pos="1440"/>
        </w:tabs>
        <w:ind w:left="1440" w:hanging="360"/>
      </w:pPr>
      <w:rPr>
        <w:rFonts w:ascii="Times New Roman" w:hAnsi="Times New Roman" w:hint="default"/>
      </w:rPr>
    </w:lvl>
    <w:lvl w:ilvl="2" w:tplc="E26E5B88">
      <w:start w:val="1"/>
      <w:numFmt w:val="bullet"/>
      <w:lvlText w:val="•"/>
      <w:lvlJc w:val="left"/>
      <w:pPr>
        <w:tabs>
          <w:tab w:val="num" w:pos="2160"/>
        </w:tabs>
        <w:ind w:left="2160" w:hanging="360"/>
      </w:pPr>
      <w:rPr>
        <w:rFonts w:ascii="Arial" w:hAnsi="Arial" w:hint="default"/>
        <w:color w:val="auto"/>
      </w:rPr>
    </w:lvl>
    <w:lvl w:ilvl="3" w:tplc="2D764CC0" w:tentative="1">
      <w:start w:val="1"/>
      <w:numFmt w:val="bullet"/>
      <w:lvlText w:val="•"/>
      <w:lvlJc w:val="left"/>
      <w:pPr>
        <w:tabs>
          <w:tab w:val="num" w:pos="2880"/>
        </w:tabs>
        <w:ind w:left="2880" w:hanging="360"/>
      </w:pPr>
      <w:rPr>
        <w:rFonts w:ascii="Verdana" w:hAnsi="Verdana" w:hint="default"/>
      </w:rPr>
    </w:lvl>
    <w:lvl w:ilvl="4" w:tplc="F4A05FAA" w:tentative="1">
      <w:start w:val="1"/>
      <w:numFmt w:val="bullet"/>
      <w:lvlText w:val="•"/>
      <w:lvlJc w:val="left"/>
      <w:pPr>
        <w:tabs>
          <w:tab w:val="num" w:pos="3600"/>
        </w:tabs>
        <w:ind w:left="3600" w:hanging="360"/>
      </w:pPr>
      <w:rPr>
        <w:rFonts w:ascii="Verdana" w:hAnsi="Verdana" w:hint="default"/>
      </w:rPr>
    </w:lvl>
    <w:lvl w:ilvl="5" w:tplc="952EABF0" w:tentative="1">
      <w:start w:val="1"/>
      <w:numFmt w:val="bullet"/>
      <w:lvlText w:val="•"/>
      <w:lvlJc w:val="left"/>
      <w:pPr>
        <w:tabs>
          <w:tab w:val="num" w:pos="4320"/>
        </w:tabs>
        <w:ind w:left="4320" w:hanging="360"/>
      </w:pPr>
      <w:rPr>
        <w:rFonts w:ascii="Verdana" w:hAnsi="Verdana" w:hint="default"/>
      </w:rPr>
    </w:lvl>
    <w:lvl w:ilvl="6" w:tplc="A788B1C8" w:tentative="1">
      <w:start w:val="1"/>
      <w:numFmt w:val="bullet"/>
      <w:lvlText w:val="•"/>
      <w:lvlJc w:val="left"/>
      <w:pPr>
        <w:tabs>
          <w:tab w:val="num" w:pos="5040"/>
        </w:tabs>
        <w:ind w:left="5040" w:hanging="360"/>
      </w:pPr>
      <w:rPr>
        <w:rFonts w:ascii="Verdana" w:hAnsi="Verdana" w:hint="default"/>
      </w:rPr>
    </w:lvl>
    <w:lvl w:ilvl="7" w:tplc="B240D064" w:tentative="1">
      <w:start w:val="1"/>
      <w:numFmt w:val="bullet"/>
      <w:lvlText w:val="•"/>
      <w:lvlJc w:val="left"/>
      <w:pPr>
        <w:tabs>
          <w:tab w:val="num" w:pos="5760"/>
        </w:tabs>
        <w:ind w:left="5760" w:hanging="360"/>
      </w:pPr>
      <w:rPr>
        <w:rFonts w:ascii="Verdana" w:hAnsi="Verdana" w:hint="default"/>
      </w:rPr>
    </w:lvl>
    <w:lvl w:ilvl="8" w:tplc="12687DC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33F137C"/>
    <w:multiLevelType w:val="hybridMultilevel"/>
    <w:tmpl w:val="E222E5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Heading4"/>
      <w:lvlText w:val="%1.%2.%3.%4"/>
      <w:lvlJc w:val="left"/>
      <w:pPr>
        <w:tabs>
          <w:tab w:val="num" w:pos="1200"/>
        </w:tabs>
        <w:ind w:left="1200" w:hanging="1200"/>
      </w:pPr>
      <w:rPr>
        <w:rFonts w:hint="default"/>
      </w:rPr>
    </w:lvl>
    <w:lvl w:ilvl="4">
      <w:start w:val="1"/>
      <w:numFmt w:val="decimal"/>
      <w:pStyle w:val="Heading5"/>
      <w:lvlText w:val="%1.%2.%3.%4.%5"/>
      <w:lvlJc w:val="left"/>
      <w:pPr>
        <w:tabs>
          <w:tab w:val="num" w:pos="1400"/>
        </w:tabs>
        <w:ind w:left="1400" w:hanging="1400"/>
      </w:pPr>
      <w:rPr>
        <w:rFonts w:hint="default"/>
      </w:rPr>
    </w:lvl>
    <w:lvl w:ilvl="5">
      <w:start w:val="1"/>
      <w:numFmt w:val="decimal"/>
      <w:pStyle w:val="Heading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7"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A2A4173"/>
    <w:multiLevelType w:val="multilevel"/>
    <w:tmpl w:val="16C26C0E"/>
    <w:lvl w:ilvl="0">
      <w:start w:val="1"/>
      <w:numFmt w:val="bullet"/>
      <w:pStyle w:val="Lis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0F2645F"/>
    <w:multiLevelType w:val="hybridMultilevel"/>
    <w:tmpl w:val="647EB926"/>
    <w:lvl w:ilvl="0" w:tplc="F9E21B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1" w15:restartNumberingAfterBreak="0">
    <w:nsid w:val="6D4D679C"/>
    <w:multiLevelType w:val="hybridMultilevel"/>
    <w:tmpl w:val="ACF4892C"/>
    <w:lvl w:ilvl="0" w:tplc="040B0001">
      <w:start w:val="1"/>
      <w:numFmt w:val="bullet"/>
      <w:lvlText w:val=""/>
      <w:lvlJc w:val="left"/>
      <w:pPr>
        <w:ind w:left="1159" w:hanging="360"/>
      </w:pPr>
      <w:rPr>
        <w:rFonts w:ascii="Symbol" w:hAnsi="Symbol" w:hint="default"/>
      </w:rPr>
    </w:lvl>
    <w:lvl w:ilvl="1" w:tplc="040B0003" w:tentative="1">
      <w:start w:val="1"/>
      <w:numFmt w:val="bullet"/>
      <w:lvlText w:val="o"/>
      <w:lvlJc w:val="left"/>
      <w:pPr>
        <w:ind w:left="1879" w:hanging="360"/>
      </w:pPr>
      <w:rPr>
        <w:rFonts w:ascii="Courier New" w:hAnsi="Courier New" w:cs="Courier New" w:hint="default"/>
      </w:rPr>
    </w:lvl>
    <w:lvl w:ilvl="2" w:tplc="040B0005" w:tentative="1">
      <w:start w:val="1"/>
      <w:numFmt w:val="bullet"/>
      <w:lvlText w:val=""/>
      <w:lvlJc w:val="left"/>
      <w:pPr>
        <w:ind w:left="2599" w:hanging="360"/>
      </w:pPr>
      <w:rPr>
        <w:rFonts w:ascii="Wingdings" w:hAnsi="Wingdings" w:hint="default"/>
      </w:rPr>
    </w:lvl>
    <w:lvl w:ilvl="3" w:tplc="040B0001" w:tentative="1">
      <w:start w:val="1"/>
      <w:numFmt w:val="bullet"/>
      <w:lvlText w:val=""/>
      <w:lvlJc w:val="left"/>
      <w:pPr>
        <w:ind w:left="3319" w:hanging="360"/>
      </w:pPr>
      <w:rPr>
        <w:rFonts w:ascii="Symbol" w:hAnsi="Symbol" w:hint="default"/>
      </w:rPr>
    </w:lvl>
    <w:lvl w:ilvl="4" w:tplc="040B0003" w:tentative="1">
      <w:start w:val="1"/>
      <w:numFmt w:val="bullet"/>
      <w:lvlText w:val="o"/>
      <w:lvlJc w:val="left"/>
      <w:pPr>
        <w:ind w:left="4039" w:hanging="360"/>
      </w:pPr>
      <w:rPr>
        <w:rFonts w:ascii="Courier New" w:hAnsi="Courier New" w:cs="Courier New" w:hint="default"/>
      </w:rPr>
    </w:lvl>
    <w:lvl w:ilvl="5" w:tplc="040B0005" w:tentative="1">
      <w:start w:val="1"/>
      <w:numFmt w:val="bullet"/>
      <w:lvlText w:val=""/>
      <w:lvlJc w:val="left"/>
      <w:pPr>
        <w:ind w:left="4759" w:hanging="360"/>
      </w:pPr>
      <w:rPr>
        <w:rFonts w:ascii="Wingdings" w:hAnsi="Wingdings" w:hint="default"/>
      </w:rPr>
    </w:lvl>
    <w:lvl w:ilvl="6" w:tplc="040B0001" w:tentative="1">
      <w:start w:val="1"/>
      <w:numFmt w:val="bullet"/>
      <w:lvlText w:val=""/>
      <w:lvlJc w:val="left"/>
      <w:pPr>
        <w:ind w:left="5479" w:hanging="360"/>
      </w:pPr>
      <w:rPr>
        <w:rFonts w:ascii="Symbol" w:hAnsi="Symbol" w:hint="default"/>
      </w:rPr>
    </w:lvl>
    <w:lvl w:ilvl="7" w:tplc="040B0003" w:tentative="1">
      <w:start w:val="1"/>
      <w:numFmt w:val="bullet"/>
      <w:lvlText w:val="o"/>
      <w:lvlJc w:val="left"/>
      <w:pPr>
        <w:ind w:left="6199" w:hanging="360"/>
      </w:pPr>
      <w:rPr>
        <w:rFonts w:ascii="Courier New" w:hAnsi="Courier New" w:cs="Courier New" w:hint="default"/>
      </w:rPr>
    </w:lvl>
    <w:lvl w:ilvl="8" w:tplc="040B0005" w:tentative="1">
      <w:start w:val="1"/>
      <w:numFmt w:val="bullet"/>
      <w:lvlText w:val=""/>
      <w:lvlJc w:val="left"/>
      <w:pPr>
        <w:ind w:left="6919"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3"/>
  </w:num>
  <w:num w:numId="20">
    <w:abstractNumId w:val="21"/>
  </w:num>
  <w:num w:numId="21">
    <w:abstractNumId w:val="10"/>
  </w:num>
  <w:num w:numId="22">
    <w:abstractNumId w:val="18"/>
  </w:num>
  <w:num w:numId="23">
    <w:abstractNumId w:val="18"/>
  </w:num>
  <w:num w:numId="24">
    <w:abstractNumId w:val="18"/>
  </w:num>
  <w:num w:numId="25">
    <w:abstractNumId w:val="18"/>
  </w:num>
  <w:num w:numId="26">
    <w:abstractNumId w:val="18"/>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145B2"/>
    <w:rsid w:val="00045B18"/>
    <w:rsid w:val="000A6468"/>
    <w:rsid w:val="000D279D"/>
    <w:rsid w:val="000D34DC"/>
    <w:rsid w:val="000D3BF7"/>
    <w:rsid w:val="000D6B04"/>
    <w:rsid w:val="000E36FF"/>
    <w:rsid w:val="000E7EE4"/>
    <w:rsid w:val="000F59B8"/>
    <w:rsid w:val="00105222"/>
    <w:rsid w:val="001263AE"/>
    <w:rsid w:val="00135E93"/>
    <w:rsid w:val="0014493A"/>
    <w:rsid w:val="00151C1A"/>
    <w:rsid w:val="00167B6A"/>
    <w:rsid w:val="00180DD1"/>
    <w:rsid w:val="0018566F"/>
    <w:rsid w:val="001A75C8"/>
    <w:rsid w:val="001B3D26"/>
    <w:rsid w:val="001D6FD0"/>
    <w:rsid w:val="001E5D5A"/>
    <w:rsid w:val="00200AF0"/>
    <w:rsid w:val="00240B2E"/>
    <w:rsid w:val="00246B7D"/>
    <w:rsid w:val="00251953"/>
    <w:rsid w:val="002519F0"/>
    <w:rsid w:val="00275C64"/>
    <w:rsid w:val="00292F4C"/>
    <w:rsid w:val="00295456"/>
    <w:rsid w:val="002A1CE8"/>
    <w:rsid w:val="002A3FA9"/>
    <w:rsid w:val="002C3FBE"/>
    <w:rsid w:val="002E11E6"/>
    <w:rsid w:val="002E1B94"/>
    <w:rsid w:val="002F2CBC"/>
    <w:rsid w:val="00327986"/>
    <w:rsid w:val="00342297"/>
    <w:rsid w:val="00353B33"/>
    <w:rsid w:val="003564A3"/>
    <w:rsid w:val="00365E27"/>
    <w:rsid w:val="00376954"/>
    <w:rsid w:val="0038174B"/>
    <w:rsid w:val="003B424F"/>
    <w:rsid w:val="003C5F3C"/>
    <w:rsid w:val="003C769A"/>
    <w:rsid w:val="003D14A5"/>
    <w:rsid w:val="0040546B"/>
    <w:rsid w:val="00410BC7"/>
    <w:rsid w:val="00417703"/>
    <w:rsid w:val="00424BB5"/>
    <w:rsid w:val="00431C6A"/>
    <w:rsid w:val="00432F6F"/>
    <w:rsid w:val="0044197E"/>
    <w:rsid w:val="00450029"/>
    <w:rsid w:val="00484ED6"/>
    <w:rsid w:val="00491AE8"/>
    <w:rsid w:val="004D5A73"/>
    <w:rsid w:val="004D6C19"/>
    <w:rsid w:val="004D6E61"/>
    <w:rsid w:val="004E5516"/>
    <w:rsid w:val="004E797F"/>
    <w:rsid w:val="0050058D"/>
    <w:rsid w:val="005025B0"/>
    <w:rsid w:val="00506521"/>
    <w:rsid w:val="00514864"/>
    <w:rsid w:val="00527611"/>
    <w:rsid w:val="005662BD"/>
    <w:rsid w:val="005721B2"/>
    <w:rsid w:val="00577AD3"/>
    <w:rsid w:val="005805E5"/>
    <w:rsid w:val="005815CC"/>
    <w:rsid w:val="00594837"/>
    <w:rsid w:val="005D5B68"/>
    <w:rsid w:val="005E4BD5"/>
    <w:rsid w:val="00610418"/>
    <w:rsid w:val="00612976"/>
    <w:rsid w:val="00650E61"/>
    <w:rsid w:val="006728BE"/>
    <w:rsid w:val="00675A61"/>
    <w:rsid w:val="006800DC"/>
    <w:rsid w:val="0069158A"/>
    <w:rsid w:val="006919E4"/>
    <w:rsid w:val="006A6FAC"/>
    <w:rsid w:val="006D4D03"/>
    <w:rsid w:val="006E041A"/>
    <w:rsid w:val="006E4AFF"/>
    <w:rsid w:val="006F1655"/>
    <w:rsid w:val="006F6D87"/>
    <w:rsid w:val="00700414"/>
    <w:rsid w:val="00707D96"/>
    <w:rsid w:val="00717081"/>
    <w:rsid w:val="007250E7"/>
    <w:rsid w:val="00733B72"/>
    <w:rsid w:val="00762C09"/>
    <w:rsid w:val="0077189F"/>
    <w:rsid w:val="00785F7A"/>
    <w:rsid w:val="00793C7B"/>
    <w:rsid w:val="00797AD1"/>
    <w:rsid w:val="007C75EB"/>
    <w:rsid w:val="007D2BF7"/>
    <w:rsid w:val="007F1171"/>
    <w:rsid w:val="00827A53"/>
    <w:rsid w:val="00831084"/>
    <w:rsid w:val="0083242B"/>
    <w:rsid w:val="00840AB5"/>
    <w:rsid w:val="00845097"/>
    <w:rsid w:val="00892F1A"/>
    <w:rsid w:val="008A1881"/>
    <w:rsid w:val="008B49DA"/>
    <w:rsid w:val="008D55A1"/>
    <w:rsid w:val="008E5E56"/>
    <w:rsid w:val="008F09DC"/>
    <w:rsid w:val="008F1700"/>
    <w:rsid w:val="00900E21"/>
    <w:rsid w:val="009342B5"/>
    <w:rsid w:val="00942E93"/>
    <w:rsid w:val="009829CC"/>
    <w:rsid w:val="009A0043"/>
    <w:rsid w:val="009C455D"/>
    <w:rsid w:val="009C5068"/>
    <w:rsid w:val="009C51D5"/>
    <w:rsid w:val="009C54D8"/>
    <w:rsid w:val="009D3874"/>
    <w:rsid w:val="009E3CD0"/>
    <w:rsid w:val="009E7AFC"/>
    <w:rsid w:val="009F1F89"/>
    <w:rsid w:val="00A15232"/>
    <w:rsid w:val="00A212B1"/>
    <w:rsid w:val="00A55C33"/>
    <w:rsid w:val="00A644FC"/>
    <w:rsid w:val="00A720FE"/>
    <w:rsid w:val="00AB1593"/>
    <w:rsid w:val="00AC10BB"/>
    <w:rsid w:val="00AC21C3"/>
    <w:rsid w:val="00AC75FF"/>
    <w:rsid w:val="00B00F90"/>
    <w:rsid w:val="00B023B7"/>
    <w:rsid w:val="00B273C3"/>
    <w:rsid w:val="00B31ED1"/>
    <w:rsid w:val="00B37887"/>
    <w:rsid w:val="00B459AE"/>
    <w:rsid w:val="00B60BD7"/>
    <w:rsid w:val="00B653BE"/>
    <w:rsid w:val="00B66871"/>
    <w:rsid w:val="00B67FE4"/>
    <w:rsid w:val="00B7439D"/>
    <w:rsid w:val="00B93472"/>
    <w:rsid w:val="00BA29FF"/>
    <w:rsid w:val="00BC4E91"/>
    <w:rsid w:val="00BE77BB"/>
    <w:rsid w:val="00C0223D"/>
    <w:rsid w:val="00C2375D"/>
    <w:rsid w:val="00C321D6"/>
    <w:rsid w:val="00C84AFA"/>
    <w:rsid w:val="00CA6E6F"/>
    <w:rsid w:val="00CF2C4C"/>
    <w:rsid w:val="00D0401B"/>
    <w:rsid w:val="00D20384"/>
    <w:rsid w:val="00D22A7B"/>
    <w:rsid w:val="00D27847"/>
    <w:rsid w:val="00D419E1"/>
    <w:rsid w:val="00D64B6C"/>
    <w:rsid w:val="00D765C2"/>
    <w:rsid w:val="00D77243"/>
    <w:rsid w:val="00DA408A"/>
    <w:rsid w:val="00DC0E41"/>
    <w:rsid w:val="00DC3726"/>
    <w:rsid w:val="00DC6CDB"/>
    <w:rsid w:val="00DD1B38"/>
    <w:rsid w:val="00DD4257"/>
    <w:rsid w:val="00DE1F22"/>
    <w:rsid w:val="00DF26C4"/>
    <w:rsid w:val="00DF56FF"/>
    <w:rsid w:val="00E03152"/>
    <w:rsid w:val="00E0427C"/>
    <w:rsid w:val="00E07EA1"/>
    <w:rsid w:val="00E11FF6"/>
    <w:rsid w:val="00E174A8"/>
    <w:rsid w:val="00E2066A"/>
    <w:rsid w:val="00E22580"/>
    <w:rsid w:val="00E23EE0"/>
    <w:rsid w:val="00E27588"/>
    <w:rsid w:val="00E30481"/>
    <w:rsid w:val="00E306EE"/>
    <w:rsid w:val="00E3177A"/>
    <w:rsid w:val="00E578A9"/>
    <w:rsid w:val="00E957FF"/>
    <w:rsid w:val="00E976AB"/>
    <w:rsid w:val="00ED6A55"/>
    <w:rsid w:val="00F420EE"/>
    <w:rsid w:val="00F43F95"/>
    <w:rsid w:val="00F522EB"/>
    <w:rsid w:val="00F60C7D"/>
    <w:rsid w:val="00F75BC4"/>
    <w:rsid w:val="00FA160F"/>
    <w:rsid w:val="00FC602F"/>
    <w:rsid w:val="00FD5A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2CA652"/>
  <w15:chartTrackingRefBased/>
  <w15:docId w15:val="{36C451DD-ED7C-4F5C-9604-76E53DC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1A"/>
    <w:rPr>
      <w:rFonts w:ascii="Verdana" w:hAnsi="Verdana"/>
      <w:sz w:val="20"/>
    </w:rPr>
  </w:style>
  <w:style w:type="paragraph" w:styleId="Heading1">
    <w:name w:val="heading 1"/>
    <w:basedOn w:val="Title"/>
    <w:next w:val="BodyText"/>
    <w:link w:val="Heading1Char"/>
    <w:qFormat/>
    <w:rsid w:val="00F522EB"/>
    <w:pPr>
      <w:spacing w:before="120"/>
      <w:outlineLvl w:val="0"/>
    </w:pPr>
    <w:rPr>
      <w:rFonts w:ascii="Verdana" w:hAnsi="Verdana"/>
      <w:b/>
      <w:sz w:val="28"/>
      <w:szCs w:val="28"/>
    </w:rPr>
  </w:style>
  <w:style w:type="paragraph" w:styleId="Heading2">
    <w:name w:val="heading 2"/>
    <w:next w:val="BodyText"/>
    <w:link w:val="Heading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Heading3">
    <w:name w:val="heading 3"/>
    <w:next w:val="BodyText"/>
    <w:link w:val="Heading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Heading4">
    <w:name w:val="heading 4"/>
    <w:next w:val="BodyText"/>
    <w:link w:val="Heading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Heading5">
    <w:name w:val="heading 5"/>
    <w:next w:val="BodyText"/>
    <w:link w:val="Heading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Heading6">
    <w:name w:val="heading 6"/>
    <w:next w:val="BodyText"/>
    <w:link w:val="Heading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B1593"/>
    <w:pPr>
      <w:tabs>
        <w:tab w:val="center" w:pos="4819"/>
        <w:tab w:val="right" w:pos="9638"/>
      </w:tabs>
      <w:spacing w:after="0" w:line="240" w:lineRule="auto"/>
    </w:pPr>
  </w:style>
  <w:style w:type="character" w:customStyle="1" w:styleId="HeaderChar">
    <w:name w:val="Header Char"/>
    <w:basedOn w:val="DefaultParagraphFont"/>
    <w:link w:val="Header"/>
    <w:rsid w:val="00FC602F"/>
    <w:rPr>
      <w:rFonts w:ascii="Verdana" w:hAnsi="Verdana"/>
      <w:sz w:val="20"/>
    </w:rPr>
  </w:style>
  <w:style w:type="paragraph" w:styleId="Footer">
    <w:name w:val="footer"/>
    <w:basedOn w:val="Normal"/>
    <w:link w:val="FooterChar"/>
    <w:uiPriority w:val="99"/>
    <w:rsid w:val="003C769A"/>
    <w:pPr>
      <w:tabs>
        <w:tab w:val="center" w:pos="4819"/>
        <w:tab w:val="right" w:pos="9638"/>
      </w:tabs>
      <w:spacing w:after="0" w:line="240" w:lineRule="auto"/>
    </w:pPr>
    <w:rPr>
      <w:sz w:val="16"/>
    </w:rPr>
  </w:style>
  <w:style w:type="character" w:customStyle="1" w:styleId="FooterChar">
    <w:name w:val="Footer Char"/>
    <w:basedOn w:val="DefaultParagraphFont"/>
    <w:link w:val="Footer"/>
    <w:uiPriority w:val="99"/>
    <w:rsid w:val="003C769A"/>
    <w:rPr>
      <w:rFonts w:ascii="Verdana" w:hAnsi="Verdana"/>
      <w:sz w:val="16"/>
    </w:rPr>
  </w:style>
  <w:style w:type="character" w:styleId="PageNumber">
    <w:name w:val="page number"/>
    <w:semiHidden/>
    <w:rsid w:val="00E578A9"/>
    <w:rPr>
      <w:rFonts w:ascii="Verdana" w:hAnsi="Verdana"/>
      <w:sz w:val="18"/>
    </w:rPr>
  </w:style>
  <w:style w:type="character" w:customStyle="1" w:styleId="Heading1Char">
    <w:name w:val="Heading 1 Char"/>
    <w:basedOn w:val="DefaultParagraphFont"/>
    <w:link w:val="Heading1"/>
    <w:rsid w:val="00F522EB"/>
    <w:rPr>
      <w:rFonts w:ascii="Verdana" w:eastAsiaTheme="majorEastAsia" w:hAnsi="Verdana" w:cstheme="majorBidi"/>
      <w:b/>
      <w:spacing w:val="-10"/>
      <w:kern w:val="28"/>
      <w:sz w:val="28"/>
      <w:szCs w:val="28"/>
    </w:rPr>
  </w:style>
  <w:style w:type="character" w:customStyle="1" w:styleId="Heading2Char">
    <w:name w:val="Heading 2 Char"/>
    <w:basedOn w:val="DefaultParagraphFont"/>
    <w:link w:val="Heading2"/>
    <w:rsid w:val="004D6C19"/>
    <w:rPr>
      <w:rFonts w:ascii="Verdana" w:eastAsia="Times New Roman" w:hAnsi="Verdana" w:cs="Arial"/>
      <w:b/>
      <w:bCs/>
      <w:iCs/>
      <w:szCs w:val="28"/>
      <w:lang w:eastAsia="fi-FI"/>
    </w:rPr>
  </w:style>
  <w:style w:type="character" w:customStyle="1" w:styleId="Heading3Char">
    <w:name w:val="Heading 3 Char"/>
    <w:basedOn w:val="DefaultParagraphFont"/>
    <w:link w:val="Heading3"/>
    <w:rsid w:val="007C75EB"/>
    <w:rPr>
      <w:rFonts w:ascii="Verdana" w:eastAsia="Times New Roman" w:hAnsi="Verdana" w:cs="Arial"/>
      <w:bCs/>
      <w:sz w:val="20"/>
      <w:szCs w:val="26"/>
      <w:lang w:eastAsia="fi-FI"/>
    </w:rPr>
  </w:style>
  <w:style w:type="character" w:customStyle="1" w:styleId="Heading4Char">
    <w:name w:val="Heading 4 Char"/>
    <w:basedOn w:val="DefaultParagraphFont"/>
    <w:link w:val="Heading4"/>
    <w:rsid w:val="0040546B"/>
    <w:rPr>
      <w:rFonts w:ascii="Verdana" w:eastAsia="Times New Roman" w:hAnsi="Verdana" w:cs="Times New Roman"/>
      <w:bCs/>
      <w:sz w:val="20"/>
      <w:szCs w:val="28"/>
      <w:lang w:eastAsia="fi-FI"/>
    </w:rPr>
  </w:style>
  <w:style w:type="character" w:customStyle="1" w:styleId="Heading5Char">
    <w:name w:val="Heading 5 Char"/>
    <w:basedOn w:val="DefaultParagraphFont"/>
    <w:link w:val="Heading5"/>
    <w:rsid w:val="0040546B"/>
    <w:rPr>
      <w:rFonts w:ascii="Verdana" w:eastAsia="Times New Roman" w:hAnsi="Verdana" w:cs="Times New Roman"/>
      <w:bCs/>
      <w:iCs/>
      <w:sz w:val="20"/>
      <w:szCs w:val="26"/>
      <w:lang w:eastAsia="fi-FI"/>
    </w:rPr>
  </w:style>
  <w:style w:type="character" w:customStyle="1" w:styleId="Heading6Char">
    <w:name w:val="Heading 6 Char"/>
    <w:basedOn w:val="DefaultParagraphFont"/>
    <w:link w:val="Heading6"/>
    <w:rsid w:val="0040546B"/>
    <w:rPr>
      <w:rFonts w:ascii="Verdana" w:eastAsia="Times New Roman" w:hAnsi="Verdana" w:cs="Times New Roman"/>
      <w:bCs/>
      <w:sz w:val="20"/>
      <w:lang w:eastAsia="fi-FI"/>
    </w:rPr>
  </w:style>
  <w:style w:type="paragraph" w:customStyle="1" w:styleId="TrafiAsiaotsikko">
    <w:name w:val="Trafi_Asiaotsikko"/>
    <w:next w:val="Normal"/>
    <w:semiHidden/>
    <w:qFormat/>
    <w:rsid w:val="00A720FE"/>
    <w:pPr>
      <w:spacing w:after="360" w:line="240" w:lineRule="auto"/>
    </w:pPr>
    <w:rPr>
      <w:rFonts w:ascii="Verdana" w:eastAsia="Times New Roman" w:hAnsi="Verdana" w:cs="Times New Roman"/>
      <w:b/>
      <w:sz w:val="24"/>
      <w:szCs w:val="24"/>
      <w:lang w:eastAsia="fi-FI"/>
    </w:rPr>
  </w:style>
  <w:style w:type="paragraph" w:styleId="BodyText">
    <w:name w:val="Body Text"/>
    <w:basedOn w:val="Normal"/>
    <w:link w:val="BodyTextChar"/>
    <w:uiPriority w:val="99"/>
    <w:qFormat/>
    <w:rsid w:val="00BE77BB"/>
    <w:pPr>
      <w:spacing w:before="120" w:after="240" w:line="240" w:lineRule="auto"/>
      <w:ind w:left="1134"/>
    </w:pPr>
    <w:rPr>
      <w:rFonts w:eastAsia="Times New Roman" w:cs="Times New Roman"/>
      <w:szCs w:val="24"/>
      <w:lang w:eastAsia="fi-FI"/>
    </w:rPr>
  </w:style>
  <w:style w:type="character" w:customStyle="1" w:styleId="BodyTextChar">
    <w:name w:val="Body Text Char"/>
    <w:basedOn w:val="DefaultParagraphFont"/>
    <w:link w:val="BodyText"/>
    <w:uiPriority w:val="99"/>
    <w:rsid w:val="00FC602F"/>
    <w:rPr>
      <w:rFonts w:ascii="Verdana" w:eastAsia="Times New Roman" w:hAnsi="Verdana" w:cs="Times New Roman"/>
      <w:sz w:val="20"/>
      <w:szCs w:val="24"/>
      <w:lang w:eastAsia="fi-FI"/>
    </w:rPr>
  </w:style>
  <w:style w:type="paragraph" w:styleId="List">
    <w:name w:val="List"/>
    <w:basedOn w:val="Normal"/>
    <w:uiPriority w:val="99"/>
    <w:rsid w:val="000E7EE4"/>
    <w:pPr>
      <w:numPr>
        <w:numId w:val="17"/>
      </w:numPr>
      <w:tabs>
        <w:tab w:val="left" w:pos="1418"/>
      </w:tabs>
      <w:spacing w:before="60" w:after="60" w:line="240" w:lineRule="auto"/>
    </w:pPr>
    <w:rPr>
      <w:rFonts w:eastAsia="Times New Roman" w:cs="Times New Roman"/>
      <w:szCs w:val="24"/>
      <w:lang w:eastAsia="fi-FI"/>
    </w:rPr>
  </w:style>
  <w:style w:type="paragraph" w:styleId="ListNumber">
    <w:name w:val="List Number"/>
    <w:basedOn w:val="Normal"/>
    <w:uiPriority w:val="99"/>
    <w:qFormat/>
    <w:rsid w:val="00762C09"/>
    <w:pPr>
      <w:numPr>
        <w:numId w:val="8"/>
      </w:numPr>
      <w:tabs>
        <w:tab w:val="clear" w:pos="360"/>
        <w:tab w:val="num" w:pos="1560"/>
      </w:tabs>
      <w:spacing w:before="60" w:after="60" w:line="240" w:lineRule="auto"/>
      <w:ind w:left="1560" w:hanging="426"/>
    </w:pPr>
  </w:style>
  <w:style w:type="paragraph" w:styleId="Signature">
    <w:name w:val="Signature"/>
    <w:basedOn w:val="Normal"/>
    <w:link w:val="SignatureChar"/>
    <w:uiPriority w:val="99"/>
    <w:rsid w:val="006728BE"/>
    <w:pPr>
      <w:spacing w:after="0" w:line="240" w:lineRule="auto"/>
      <w:ind w:left="1134"/>
    </w:pPr>
  </w:style>
  <w:style w:type="paragraph" w:styleId="TOCHeading">
    <w:name w:val="TOC Heading"/>
    <w:basedOn w:val="Heading1"/>
    <w:next w:val="Normal"/>
    <w:uiPriority w:val="39"/>
    <w:unhideWhenUsed/>
    <w:qFormat/>
    <w:rsid w:val="00DD1B38"/>
    <w:pPr>
      <w:keepLines/>
      <w:spacing w:before="240" w:line="259" w:lineRule="auto"/>
      <w:outlineLvl w:val="9"/>
    </w:pPr>
    <w:rPr>
      <w:b w:val="0"/>
      <w:bCs/>
      <w:kern w:val="0"/>
      <w:sz w:val="24"/>
    </w:rPr>
  </w:style>
  <w:style w:type="paragraph" w:styleId="TOC1">
    <w:name w:val="toc 1"/>
    <w:basedOn w:val="Normal"/>
    <w:next w:val="Normal"/>
    <w:autoRedefine/>
    <w:uiPriority w:val="39"/>
    <w:unhideWhenUsed/>
    <w:rsid w:val="00B31ED1"/>
    <w:pPr>
      <w:tabs>
        <w:tab w:val="left" w:pos="426"/>
        <w:tab w:val="right" w:leader="dot" w:pos="9639"/>
      </w:tabs>
      <w:spacing w:after="100"/>
      <w:ind w:left="426" w:hanging="426"/>
    </w:pPr>
    <w:rPr>
      <w:b/>
      <w:noProof/>
    </w:rPr>
  </w:style>
  <w:style w:type="paragraph" w:styleId="TOC2">
    <w:name w:val="toc 2"/>
    <w:basedOn w:val="Normal"/>
    <w:next w:val="Normal"/>
    <w:autoRedefine/>
    <w:uiPriority w:val="39"/>
    <w:unhideWhenUsed/>
    <w:rsid w:val="00B31ED1"/>
    <w:pPr>
      <w:tabs>
        <w:tab w:val="left" w:pos="1134"/>
        <w:tab w:val="right" w:leader="dot" w:pos="9639"/>
      </w:tabs>
      <w:spacing w:after="100"/>
      <w:ind w:left="1134" w:hanging="708"/>
    </w:pPr>
  </w:style>
  <w:style w:type="paragraph" w:styleId="TOC3">
    <w:name w:val="toc 3"/>
    <w:basedOn w:val="Normal"/>
    <w:next w:val="Normal"/>
    <w:autoRedefine/>
    <w:uiPriority w:val="39"/>
    <w:unhideWhenUsed/>
    <w:rsid w:val="00B31ED1"/>
    <w:pPr>
      <w:tabs>
        <w:tab w:val="left" w:pos="1276"/>
        <w:tab w:val="right" w:leader="dot" w:pos="9639"/>
      </w:tabs>
      <w:spacing w:after="100"/>
      <w:ind w:left="1276" w:hanging="850"/>
    </w:pPr>
  </w:style>
  <w:style w:type="character" w:styleId="Hyperlink">
    <w:name w:val="Hyperlink"/>
    <w:basedOn w:val="DefaultParagraphFont"/>
    <w:uiPriority w:val="99"/>
    <w:unhideWhenUsed/>
    <w:rsid w:val="00DD1B38"/>
    <w:rPr>
      <w:color w:val="00AEB2" w:themeColor="hyperlink"/>
      <w:u w:val="single"/>
    </w:rPr>
  </w:style>
  <w:style w:type="character" w:customStyle="1" w:styleId="SignatureChar">
    <w:name w:val="Signature Char"/>
    <w:basedOn w:val="DefaultParagraphFont"/>
    <w:link w:val="Signature"/>
    <w:uiPriority w:val="99"/>
    <w:rsid w:val="006728BE"/>
    <w:rPr>
      <w:rFonts w:ascii="Verdana" w:hAnsi="Verdana"/>
      <w:sz w:val="20"/>
    </w:rPr>
  </w:style>
  <w:style w:type="paragraph" w:styleId="Title">
    <w:name w:val="Title"/>
    <w:basedOn w:val="Normal"/>
    <w:next w:val="Normal"/>
    <w:link w:val="Title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317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158A"/>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B60BD7"/>
    <w:rPr>
      <w:sz w:val="16"/>
      <w:szCs w:val="16"/>
    </w:rPr>
  </w:style>
  <w:style w:type="paragraph" w:styleId="CommentText">
    <w:name w:val="annotation text"/>
    <w:basedOn w:val="Normal"/>
    <w:link w:val="CommentTextChar"/>
    <w:uiPriority w:val="99"/>
    <w:semiHidden/>
    <w:unhideWhenUsed/>
    <w:rsid w:val="00B60BD7"/>
    <w:pPr>
      <w:spacing w:line="240" w:lineRule="auto"/>
    </w:pPr>
    <w:rPr>
      <w:szCs w:val="20"/>
    </w:rPr>
  </w:style>
  <w:style w:type="character" w:customStyle="1" w:styleId="CommentTextChar">
    <w:name w:val="Comment Text Char"/>
    <w:basedOn w:val="DefaultParagraphFont"/>
    <w:link w:val="CommentText"/>
    <w:uiPriority w:val="99"/>
    <w:semiHidden/>
    <w:rsid w:val="00B60BD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60BD7"/>
    <w:rPr>
      <w:b/>
      <w:bCs/>
    </w:rPr>
  </w:style>
  <w:style w:type="character" w:customStyle="1" w:styleId="CommentSubjectChar">
    <w:name w:val="Comment Subject Char"/>
    <w:basedOn w:val="CommentTextChar"/>
    <w:link w:val="CommentSubject"/>
    <w:uiPriority w:val="99"/>
    <w:semiHidden/>
    <w:rsid w:val="00B60BD7"/>
    <w:rPr>
      <w:rFonts w:ascii="Verdana" w:hAnsi="Verdana"/>
      <w:b/>
      <w:bCs/>
      <w:sz w:val="20"/>
      <w:szCs w:val="20"/>
    </w:rPr>
  </w:style>
  <w:style w:type="paragraph" w:styleId="BalloonText">
    <w:name w:val="Balloon Text"/>
    <w:basedOn w:val="Normal"/>
    <w:link w:val="BalloonTextChar"/>
    <w:uiPriority w:val="99"/>
    <w:semiHidden/>
    <w:unhideWhenUsed/>
    <w:rsid w:val="00B6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D7"/>
    <w:rPr>
      <w:rFonts w:ascii="Segoe UI" w:hAnsi="Segoe UI" w:cs="Segoe UI"/>
      <w:sz w:val="18"/>
      <w:szCs w:val="18"/>
    </w:rPr>
  </w:style>
  <w:style w:type="paragraph" w:styleId="NormalWeb">
    <w:name w:val="Normal (Web)"/>
    <w:basedOn w:val="Normal"/>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87192">
      <w:bodyDiv w:val="1"/>
      <w:marLeft w:val="0"/>
      <w:marRight w:val="0"/>
      <w:marTop w:val="0"/>
      <w:marBottom w:val="0"/>
      <w:divBdr>
        <w:top w:val="none" w:sz="0" w:space="0" w:color="auto"/>
        <w:left w:val="none" w:sz="0" w:space="0" w:color="auto"/>
        <w:bottom w:val="none" w:sz="0" w:space="0" w:color="auto"/>
        <w:right w:val="none" w:sz="0" w:space="0" w:color="auto"/>
      </w:divBdr>
    </w:div>
    <w:div w:id="566301475">
      <w:bodyDiv w:val="1"/>
      <w:marLeft w:val="0"/>
      <w:marRight w:val="0"/>
      <w:marTop w:val="0"/>
      <w:marBottom w:val="0"/>
      <w:divBdr>
        <w:top w:val="none" w:sz="0" w:space="0" w:color="auto"/>
        <w:left w:val="none" w:sz="0" w:space="0" w:color="auto"/>
        <w:bottom w:val="none" w:sz="0" w:space="0" w:color="auto"/>
        <w:right w:val="none" w:sz="0" w:space="0" w:color="auto"/>
      </w:divBdr>
    </w:div>
    <w:div w:id="1258825183">
      <w:bodyDiv w:val="1"/>
      <w:marLeft w:val="0"/>
      <w:marRight w:val="0"/>
      <w:marTop w:val="0"/>
      <w:marBottom w:val="0"/>
      <w:divBdr>
        <w:top w:val="none" w:sz="0" w:space="0" w:color="auto"/>
        <w:left w:val="none" w:sz="0" w:space="0" w:color="auto"/>
        <w:bottom w:val="none" w:sz="0" w:space="0" w:color="auto"/>
        <w:right w:val="none" w:sz="0" w:space="0" w:color="auto"/>
      </w:divBdr>
    </w:div>
    <w:div w:id="1381587011">
      <w:bodyDiv w:val="1"/>
      <w:marLeft w:val="0"/>
      <w:marRight w:val="0"/>
      <w:marTop w:val="0"/>
      <w:marBottom w:val="0"/>
      <w:divBdr>
        <w:top w:val="none" w:sz="0" w:space="0" w:color="auto"/>
        <w:left w:val="none" w:sz="0" w:space="0" w:color="auto"/>
        <w:bottom w:val="none" w:sz="0" w:space="0" w:color="auto"/>
        <w:right w:val="none" w:sz="0" w:space="0" w:color="auto"/>
      </w:divBdr>
    </w:div>
    <w:div w:id="20020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TyTosDocumentType xmlns="49bfba61-6e83-40bd-a5fb-b45c77de2667">Esitys</SaTyTosDocumentType>
    <SaTyTosPublicity xmlns="49bfba61-6e83-40bd-a5fb-b45c77de2667">Julkinen</SaTyTosPublicity>
    <TaxCatchAll xmlns="986746b9-21ea-4a10-94d5-c7e2d54bbe5a">
      <Value>1</Value>
      <Value>3</Value>
    </TaxCatchAll>
    <SaTyTosTaskGroup xmlns="49bfba61-6e83-40bd-a5fb-b45c77de2667">Tiedonhallinnan suunnittelu</SaTyTosTaskGroup>
    <SaTyTosTaskGroupId xmlns="49bfba61-6e83-40bd-a5fb-b45c77de2667">00.04.00</SaTyTosTaskGroupId>
    <p39f2945831442ffb2b72677709d8610 xmlns="986746b9-21ea-4a10-94d5-c7e2d54bbe5a">
      <Terms xmlns="http://schemas.microsoft.com/office/infopath/2007/PartnerControls"/>
    </p39f2945831442ffb2b72677709d8610>
    <SaTyTosIssueGroupId xmlns="49bfba61-6e83-40bd-a5fb-b45c77de2667">00.04.00.01</SaTyTosIssueGroupId>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IssueGroup xmlns="49bfba61-6e83-40bd-a5fb-b45c77de2667">Asiakirjahallinnon suunnittelu ja ohjaus</SaTyTosIssueGroup>
    <SaTyTosDocumentTypeId xmlns="49bfba61-6e83-40bd-a5fb-b45c77de2667">Esitys</SaTyTosDocumentTypeId>
    <SaTyTosPreservation xmlns="49bfba61-6e83-40bd-a5fb-b45c77de2667">3 v</SaTyTosPreservation>
    <SaTyDocumentYear xmlns="49bfba61-6e83-40bd-a5fb-b45c77de2667">2023</SaTyDocumentYear>
    <SaTyDynastyDocumentGuid xmlns="986746b9-21ea-4a10-94d5-c7e2d54bbe5a">ec65adfd-f0f8-4bc0-9fb7-084ece79b5a9</SaTyDynastyDocumentGuid>
    <SaTyTosSecurityPeriodRuleId xmlns="986746b9-21ea-4a10-94d5-c7e2d54bbe5a" xsi:nil="true"/>
    <SaTyDynastyDocumentUrl xmlns="986746b9-21ea-4a10-94d5-c7e2d54bbe5a">https://dynasty.int.traficom.fi/dynasty/#/db/TRAFICOM/card/?r=%2Fdocument%2F107252</SaTyDynastyDocumentUrl>
    <SaTyDocumentArchive xmlns="49bfba61-6e83-40bd-a5fb-b45c77de2667">false</SaTyDocumentArchive>
    <SaTyTosSecurityPeriodRule xmlns="986746b9-21ea-4a10-94d5-c7e2d54bbe5a" xsi:nil="true"/>
    <SaTyDocumentStatus xmlns="49bfba61-6e83-40bd-a5fb-b45c77de2667">Luonnos</SaTyDocumentStatus>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True</SaTyDynastyIntStatus>
    <SaTyDocumentUserData xmlns="49bfba61-6e83-40bd-a5fb-b45c77de2667">false</SaTyDocumentUserData>
    <SaTyTosSecurityPeriod xmlns="986746b9-21ea-4a10-94d5-c7e2d54bbe5a" xsi:nil="true"/>
    <SaTyTosSecurityReasonId xmlns="986746b9-21ea-4a10-94d5-c7e2d54bbe5a" xsi:nil="true"/>
    <SaTyDynastyDirection xmlns="986746b9-21ea-4a10-94d5-c7e2d54bbe5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36EF1402FBDA0D42924B1A4FE150B2A7" ma:contentTypeVersion="93" ma:contentTypeDescription="" ma:contentTypeScope="" ma:versionID="e9fc826a91c5ba5356a0ab74f9989ede">
  <xsd:schema xmlns:xsd="http://www.w3.org/2001/XMLSchema" xmlns:xs="http://www.w3.org/2001/XMLSchema" xmlns:p="http://schemas.microsoft.com/office/2006/metadata/properties" xmlns:ns2="49bfba61-6e83-40bd-a5fb-b45c77de2667" xmlns:ns3="986746b9-21ea-4a10-94d5-c7e2d54bbe5a" targetNamespace="http://schemas.microsoft.com/office/2006/metadata/properties" ma:root="true" ma:fieldsID="9dc1c1a8e68d59df6ab1a6c7083bc5d0" ns2:_="" ns3:_="">
    <xsd:import namespace="49bfba61-6e83-40bd-a5fb-b45c77de2667"/>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fba61-6e83-40bd-a5fb-b45c77de2667"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cea8f53-4ecf-4bd6-a9b3-89bec2158b27}" ma:internalName="TaxCatchAll" ma:showField="CatchAllData"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cea8f53-4ecf-4bd6-a9b3-89bec2158b27}" ma:internalName="TaxCatchAllLabel" ma:readOnly="true" ma:showField="CatchAllDataLabel" ma:web="49bfba61-6e83-40bd-a5fb-b45c77de2667">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2.xml><?xml version="1.0" encoding="utf-8"?>
<ds:datastoreItem xmlns:ds="http://schemas.openxmlformats.org/officeDocument/2006/customXml" ds:itemID="{667C3E19-7E7E-4F5B-B54B-F79E85B952A6}">
  <ds:schemaRefs>
    <ds:schemaRef ds:uri="http://schemas.openxmlformats.org/officeDocument/2006/bibliography"/>
  </ds:schemaRefs>
</ds:datastoreItem>
</file>

<file path=customXml/itemProps3.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4.xml><?xml version="1.0" encoding="utf-8"?>
<ds:datastoreItem xmlns:ds="http://schemas.openxmlformats.org/officeDocument/2006/customXml" ds:itemID="{2B435495-34B8-4FFE-B52E-0F06A5BABCDD}">
  <ds:schemaRefs>
    <ds:schemaRef ds:uri="http://purl.org/dc/terms/"/>
    <ds:schemaRef ds:uri="http://www.w3.org/XML/1998/namespace"/>
    <ds:schemaRef ds:uri="986746b9-21ea-4a10-94d5-c7e2d54bbe5a"/>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49bfba61-6e83-40bd-a5fb-b45c77de2667"/>
    <ds:schemaRef ds:uri="http://purl.org/dc/elements/1.1/"/>
  </ds:schemaRefs>
</ds:datastoreItem>
</file>

<file path=customXml/itemProps5.xml><?xml version="1.0" encoding="utf-8"?>
<ds:datastoreItem xmlns:ds="http://schemas.openxmlformats.org/officeDocument/2006/customXml" ds:itemID="{EBD07B14-CA5B-46D4-9B99-37E4ABA26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fba61-6e83-40bd-a5fb-b45c77de2667"/>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1100</Words>
  <Characters>8919</Characters>
  <Application>Microsoft Office Word</Application>
  <DocSecurity>0</DocSecurity>
  <Lines>74</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Elina</dc:creator>
  <cp:keywords/>
  <dc:description/>
  <cp:lastModifiedBy>Heiskanen Ilona</cp:lastModifiedBy>
  <cp:revision>45</cp:revision>
  <dcterms:created xsi:type="dcterms:W3CDTF">2023-04-03T13:27:00Z</dcterms:created>
  <dcterms:modified xsi:type="dcterms:W3CDTF">2023-04-12T10:36:00Z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0x0101000EC482A17D284AEE8290D09FC0D2D6D200C589622A2BFC49F09A63EB8A040062500036EF1402FBDA0D42924B1A4FE150B2A7</vt:lpwstr>
  </property>
  <property fmtid="{D5CDD505-2E9C-101B-9397-08002B2CF9AE}" pid="5" name="eb88049090c34051aae092bae2056bc2">
    <vt:lpwstr>Mallipohja|8556560e-d2f7-4107-a309-72029ebfa072</vt:lpwstr>
  </property>
  <property fmtid="{D5CDD505-2E9C-101B-9397-08002B2CF9AE}" pid="6" name="SaTyTosKeywords">
    <vt:lpwstr>3;#Mallipohja|8556560e-d2f7-4107-a309-72029ebfa072</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aTyDocumentOrganisation">
    <vt:lpwstr/>
  </property>
  <property fmtid="{D5CDD505-2E9C-101B-9397-08002B2CF9AE}" pid="10" name="SaTyDocumentMonth">
    <vt:lpwstr/>
  </property>
</Properties>
</file>