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Lagförslag"/>
        <w:tag w:val="CCLakiehdotus"/>
        <w:id w:val="1695884352"/>
        <w:placeholder>
          <w:docPart w:val="6AC41E4E34274BBE8B535204E145EF4E"/>
        </w:placeholder>
        <w15:color w:val="00FFFF"/>
      </w:sdtPr>
      <w:sdtContent>
        <w:p w:rsidR="00D97E2D" w:rsidRPr="009167E1" w:rsidRDefault="00D97E2D" w:rsidP="00D97E2D">
          <w:pPr>
            <w:pStyle w:val="LLNormaali"/>
          </w:pPr>
        </w:p>
        <w:p w:rsidR="00D97E2D" w:rsidRPr="00F36633" w:rsidRDefault="00D97E2D" w:rsidP="00D97E2D">
          <w:pPr>
            <w:pStyle w:val="LLLaki"/>
          </w:pPr>
          <w:r>
            <w:rPr>
              <w:bCs/>
            </w:rPr>
            <w:t xml:space="preserve">Lag </w:t>
          </w:r>
        </w:p>
        <w:p w:rsidR="00D97E2D" w:rsidRPr="009167E1" w:rsidRDefault="00D97E2D" w:rsidP="00D97E2D">
          <w:pPr>
            <w:pStyle w:val="LLSaadoksenNimi"/>
          </w:pPr>
          <w:bookmarkStart w:id="0" w:name="_Toc89084874"/>
          <w:r>
            <w:t>om skyddsupplag för bränntorv</w:t>
          </w:r>
          <w:bookmarkEnd w:id="0"/>
          <w:r>
            <w:t xml:space="preserve"> </w:t>
          </w:r>
        </w:p>
        <w:p w:rsidR="00D97E2D" w:rsidRDefault="00D97E2D" w:rsidP="00D97E2D">
          <w:pPr>
            <w:pStyle w:val="LLJohtolauseKappaleet"/>
          </w:pPr>
          <w:r>
            <w:t>I enlighet med riksdagens beslut föreskrivs:</w:t>
          </w:r>
        </w:p>
        <w:p w:rsidR="00D97E2D" w:rsidRDefault="00D97E2D" w:rsidP="00D97E2D">
          <w:pPr>
            <w:pStyle w:val="LLNormaali"/>
          </w:pPr>
        </w:p>
        <w:p w:rsidR="00D97E2D" w:rsidRDefault="00D97E2D" w:rsidP="00D97E2D">
          <w:pPr>
            <w:pStyle w:val="LLPykala"/>
          </w:pPr>
          <w:r>
            <w:t>1 §</w:t>
          </w:r>
        </w:p>
        <w:p w:rsidR="00D97E2D" w:rsidRDefault="00D97E2D" w:rsidP="00D97E2D">
          <w:pPr>
            <w:pStyle w:val="LLPykalanOtsikko"/>
          </w:pPr>
          <w:r>
            <w:t>Lagens syfte</w:t>
          </w:r>
        </w:p>
        <w:p w:rsidR="00D97E2D" w:rsidRDefault="00D97E2D" w:rsidP="00D97E2D">
          <w:pPr>
            <w:pStyle w:val="LLKappalejako"/>
          </w:pPr>
          <w:r>
            <w:t>För tryggande av försörjningsberedskapen i fråga om värme och med tanke på förändringar på bränslemarknaden och i produktionsförhållandena får skyddsupplag för bränntorv inrättas och upprätthållas.</w:t>
          </w:r>
        </w:p>
        <w:p w:rsidR="00D97E2D" w:rsidRDefault="00D97E2D" w:rsidP="00D97E2D">
          <w:pPr>
            <w:pStyle w:val="LLNormaali"/>
          </w:pPr>
        </w:p>
        <w:p w:rsidR="00D97E2D" w:rsidRDefault="00D97E2D" w:rsidP="00D97E2D">
          <w:pPr>
            <w:pStyle w:val="LLPykala"/>
          </w:pPr>
          <w:r>
            <w:t xml:space="preserve">2 § </w:t>
          </w:r>
        </w:p>
        <w:p w:rsidR="00D97E2D" w:rsidRDefault="00D97E2D" w:rsidP="00D97E2D">
          <w:pPr>
            <w:pStyle w:val="LLPykalanOtsikko"/>
          </w:pPr>
          <w:r>
            <w:t>Myndigheterna och deras uppgifter</w:t>
          </w:r>
        </w:p>
        <w:p w:rsidR="00D97E2D" w:rsidRDefault="00D97E2D" w:rsidP="00D97E2D">
          <w:pPr>
            <w:pStyle w:val="LLKappalejako"/>
          </w:pPr>
          <w:r>
            <w:t>Arbets- och näringsministeriet svarar för den allmänna styrningen, uppföljningen och utvecklingen av verksamheten enligt denna lag.</w:t>
          </w:r>
        </w:p>
        <w:p w:rsidR="00D97E2D" w:rsidRDefault="00D97E2D" w:rsidP="00D97E2D">
          <w:pPr>
            <w:pStyle w:val="LLKappalejako"/>
          </w:pPr>
          <w:r>
            <w:t>Försörjningsberedskapscentralen utövar tillsyn över efterlevnaden av denna lag och sköter de övriga uppgifter som ankommer på centralen enligt denna lag.</w:t>
          </w:r>
        </w:p>
        <w:p w:rsidR="00D97E2D" w:rsidRDefault="00D97E2D" w:rsidP="00D97E2D">
          <w:pPr>
            <w:pStyle w:val="LLKappalejako"/>
          </w:pPr>
          <w:r>
            <w:t>Närings-, trafik- och miljöcentralerna övervakar skyddsupplagen inom sina verksamhetsområden.</w:t>
          </w:r>
        </w:p>
        <w:p w:rsidR="00D97E2D" w:rsidRDefault="00D97E2D" w:rsidP="00D97E2D">
          <w:pPr>
            <w:pStyle w:val="LLNormaali"/>
          </w:pPr>
        </w:p>
        <w:p w:rsidR="00D97E2D" w:rsidRDefault="00D97E2D" w:rsidP="00D97E2D">
          <w:pPr>
            <w:pStyle w:val="LLPykala"/>
          </w:pPr>
          <w:r>
            <w:t>3 §</w:t>
          </w:r>
        </w:p>
        <w:p w:rsidR="00D97E2D" w:rsidRDefault="00D97E2D" w:rsidP="00D97E2D">
          <w:pPr>
            <w:pStyle w:val="LLPykalanOtsikko"/>
          </w:pPr>
          <w:r>
            <w:t>Förutsättningar för inrättande av skyddsupplag för bränntorv</w:t>
          </w:r>
        </w:p>
        <w:p w:rsidR="00D97E2D" w:rsidRDefault="00D97E2D" w:rsidP="00D97E2D">
          <w:pPr>
            <w:pStyle w:val="LLKappalejako"/>
          </w:pPr>
          <w:r>
            <w:t>Det är möjligt att inrätta skyddslager för bränntorv för högst den mängd bränntorv som är nödvändig för att trygga försörjningsberedskapen i fråga om värme i ett område, med beaktande av andra lager för bränntorv i området och andra tillgängliga bränslen samt prognoser för värme- och bränsleförbrukningen.</w:t>
          </w:r>
        </w:p>
        <w:p w:rsidR="00D97E2D" w:rsidRDefault="00D97E2D" w:rsidP="00D97E2D">
          <w:pPr>
            <w:pStyle w:val="LLKappalejako"/>
          </w:pPr>
          <w:r>
            <w:t>För inrättandet av ett skyddsupplag ska leverantören av bränntorv (</w:t>
          </w:r>
          <w:r>
            <w:rPr>
              <w:i/>
            </w:rPr>
            <w:t>uppläggaren</w:t>
          </w:r>
          <w:r>
            <w:t>) göra en framställning till Försörjningsberedskapscentralen som innehåller ett förslag på skyddsupplagets storlek och ersättningen för skyddsupplagring samt uppgifter om grunderna för ersättningen för skyddsupplagring och andra uppgifter som behövs för bedömningen av framställningen.</w:t>
          </w:r>
        </w:p>
        <w:p w:rsidR="00D97E2D" w:rsidRDefault="00D97E2D" w:rsidP="00D97E2D">
          <w:pPr>
            <w:pStyle w:val="LLKappalejako"/>
          </w:pPr>
          <w:r>
            <w:t>Närmare bestämmelser om framställan om inrättande av skyddsupplag för bränntorv får utfärdas genom förordning av statsrådet.</w:t>
          </w:r>
        </w:p>
        <w:p w:rsidR="00D97E2D" w:rsidRDefault="00D97E2D" w:rsidP="00D97E2D">
          <w:pPr>
            <w:pStyle w:val="LLNormaali"/>
          </w:pPr>
        </w:p>
        <w:p w:rsidR="00D97E2D" w:rsidRDefault="00D97E2D" w:rsidP="00D97E2D">
          <w:pPr>
            <w:pStyle w:val="LLPykala"/>
          </w:pPr>
          <w:r>
            <w:t>4 §</w:t>
          </w:r>
        </w:p>
        <w:p w:rsidR="00D97E2D" w:rsidRDefault="00D97E2D" w:rsidP="00D97E2D">
          <w:pPr>
            <w:pStyle w:val="LLPykalanOtsikko"/>
          </w:pPr>
          <w:r>
            <w:t>Avtal om skyddsupplag</w:t>
          </w:r>
        </w:p>
        <w:p w:rsidR="00D97E2D" w:rsidRDefault="00D97E2D" w:rsidP="00D97E2D">
          <w:pPr>
            <w:pStyle w:val="LLKappalejako"/>
          </w:pPr>
          <w:r>
            <w:t>Ett skyddsupplag för bränntorv inrättas genom ett avtal om skyddsupplag mellan Försörjningsberedskapscentralen och uppläggaren.</w:t>
          </w:r>
        </w:p>
        <w:p w:rsidR="00D97E2D" w:rsidRDefault="00D97E2D" w:rsidP="00D97E2D">
          <w:pPr>
            <w:pStyle w:val="LLKappalejako"/>
          </w:pPr>
          <w:r>
            <w:t>Försörjningsberedskapscentralen får ingå avtal om skyddsupplag med en sådan uppläggare som för produktion av värme levererar i genomsnitt minst 50 000 megawattimmar bränntorv per år som till sin kvalitet lämpar sig för tryggande av försörjningsberedskapen, om uppläggaren uppfyller övriga krav enligt denna lag och det inte finns något i denna lag avsett hinder för att ingå avtalet. Som en genomsnittlig leveransmängd anses medelvärdet av de två största leveransmängderna under de fem år som föregår det år då avtalet ingås.</w:t>
          </w:r>
        </w:p>
        <w:p w:rsidR="00D97E2D" w:rsidRDefault="00D97E2D" w:rsidP="00D97E2D">
          <w:pPr>
            <w:pStyle w:val="LLKappalejako"/>
          </w:pPr>
          <w:r>
            <w:t>Om framställningarna om inrättande av skyddsupplag överskrider den i enlighet med 3 § 1 mom. bestämda mängd bränntorv som ska upplagras, ska Försörjningsberedskapscentralen bereda ärendena gemensamt och samtidigt avgöra till vilka delar man utifrån framställningarna ingår avtal och till vilka delar framställningarna förkastas. Försörjningsberedskapscentralen ska avgöra frågan på ett sådant sätt att skyddsupplagringen av bränntorv genomförs på det mest kostnadseffektiva sättet totalekonomiskt beräknat.</w:t>
          </w:r>
        </w:p>
        <w:p w:rsidR="00D97E2D" w:rsidRDefault="00D97E2D" w:rsidP="00D97E2D">
          <w:pPr>
            <w:pStyle w:val="LLNormaali"/>
          </w:pPr>
        </w:p>
        <w:p w:rsidR="00D97E2D" w:rsidRDefault="00D97E2D" w:rsidP="00D97E2D">
          <w:pPr>
            <w:pStyle w:val="LLPykala"/>
          </w:pPr>
          <w:r>
            <w:t>5 §</w:t>
          </w:r>
        </w:p>
        <w:p w:rsidR="00D97E2D" w:rsidRDefault="00D97E2D" w:rsidP="00D97E2D">
          <w:pPr>
            <w:pStyle w:val="LLPykalanOtsikko"/>
          </w:pPr>
          <w:r>
            <w:t>Innehållet i avtal om skyddsupplag</w:t>
          </w:r>
        </w:p>
        <w:p w:rsidR="00D97E2D" w:rsidRDefault="00D97E2D" w:rsidP="00D97E2D">
          <w:pPr>
            <w:pStyle w:val="LLKappalejako"/>
          </w:pPr>
          <w:r>
            <w:t>I avtalet om skyddsupplag ska uppläggaren förbinda sig att inrätta ett skyddsupplag för bränntorv utöver det lager som krävs för affärsverksamheten samt att upprätthålla skyddsupplaget i tre år.</w:t>
          </w:r>
        </w:p>
        <w:p w:rsidR="00D97E2D" w:rsidRDefault="00D97E2D" w:rsidP="00D97E2D">
          <w:pPr>
            <w:pStyle w:val="LLKappalejako"/>
          </w:pPr>
          <w:r>
            <w:lastRenderedPageBreak/>
            <w:t xml:space="preserve">I avtalet om skyddsupplag ska mängden av och kvaliteten på den bränntorv som berättigar till ersättning för skyddsupplagring i skyddsupplaget fastställas. Denna mängd ska vara minst fem och högst 50 procent av uppläggarens genomsnittliga leveransmängder beräknat på det sätt som anges i 4 § 2 mom. </w:t>
          </w:r>
        </w:p>
        <w:p w:rsidR="00D97E2D" w:rsidRDefault="00D97E2D" w:rsidP="00D97E2D">
          <w:pPr>
            <w:pStyle w:val="LLKappalejako"/>
          </w:pPr>
          <w:r>
            <w:t>I avtalet om skyddsupplag ska också fastställas beloppet av ersättning per megawattimme bränntorv i månaden. Beloppet av ersättning får inte överskrida det som behövs för att täcka nettokostnaderna för skyddsupplagringen, till vilka även räknas en rimlig vinst. Ersättningen får dock uppgå till högst 0,06 euro per megawattimme bränntorv i månaden.</w:t>
          </w:r>
        </w:p>
        <w:p w:rsidR="00D97E2D" w:rsidRDefault="00D97E2D" w:rsidP="00D97E2D">
          <w:pPr>
            <w:pStyle w:val="LLKappalejako"/>
          </w:pPr>
          <w:r>
            <w:t>Närmare bestämmelser om innehållet i avtal om skyddsupplag, den mängd bränntorv som ska upplagras, kvaliteten på och lagercirkulationen för den bränntorv som upplagras samt minimistorleken på upplag och beräkningen av upplagsnivån får utfärdas genom förordning av statsrådet.</w:t>
          </w:r>
        </w:p>
        <w:p w:rsidR="00D97E2D" w:rsidRDefault="00D97E2D" w:rsidP="00D97E2D">
          <w:pPr>
            <w:pStyle w:val="LLNormaali"/>
          </w:pPr>
        </w:p>
        <w:p w:rsidR="00D97E2D" w:rsidRDefault="00D97E2D" w:rsidP="00D97E2D">
          <w:pPr>
            <w:pStyle w:val="LLPykala"/>
          </w:pPr>
          <w:r>
            <w:t>6 §</w:t>
          </w:r>
        </w:p>
        <w:p w:rsidR="00D97E2D" w:rsidRDefault="00D97E2D" w:rsidP="00D97E2D">
          <w:pPr>
            <w:pStyle w:val="LLPykalanOtsikko"/>
          </w:pPr>
          <w:r>
            <w:t xml:space="preserve">Uppläggarens skyldigheter </w:t>
          </w:r>
        </w:p>
        <w:p w:rsidR="00D97E2D" w:rsidRDefault="00D97E2D" w:rsidP="00D97E2D">
          <w:pPr>
            <w:pStyle w:val="LLKappalejako"/>
          </w:pPr>
          <w:r>
            <w:t>Uppläggaren är skyldig att i sin bokföring specificera och särskilja de inkomster och utgifter som hänför sig till skyddsupplagringen från övriga inkomster och utgifter samt identifiera de principer som ska följas vid kostnadsberäkningen. Bestämmelser om skyldigheten att ha separat redovisning för företag som tillhandahåller tjänster av allmänt ekonomiskt intresse finns i lagen om skyldighet att medge insyn i och lämna uppgifter om vissa företags ekonomiska verksamhet (19/2003). Uppläggaren ska dessutom ha material- och lagerbokföring över sina skyddsupplag, vilka ska bokföras stackvis.</w:t>
          </w:r>
        </w:p>
        <w:p w:rsidR="00D97E2D" w:rsidRDefault="00D97E2D" w:rsidP="00D97E2D">
          <w:pPr>
            <w:pStyle w:val="LLKappalejako"/>
          </w:pPr>
          <w:r>
            <w:t>Uppläggaren är skyldig att till Försörjningsberedskapscentralen lämna de uppgifter som behövs för tillämpningen av denna lag och för tillsynen över att den följs. Uppläggaren är skyldig att årligen meddela Försörjningsberedskapscentralen mängden av sin bränntorvsproduktion, den mängd bränntorv som levererats till värmeproduktion samt mängden bränntorv i sina skyddsupplag och andra lager. Dessutom är uppläggaren skyldig att för övervakningen meddela den behöriga närings-, trafik- och miljöcentralen mängden bränntorv i sina upplag inom centralens verksamhetsområde och var upplagen är belägna.</w:t>
          </w:r>
        </w:p>
        <w:p w:rsidR="00D97E2D" w:rsidRDefault="00D97E2D" w:rsidP="00D97E2D">
          <w:pPr>
            <w:pStyle w:val="LLKappalejako"/>
          </w:pPr>
          <w:r>
            <w:t>Närmare bestämmelser om materialbokföring, lagerbokföring och övrig bokföring, om tidpunkten när anmälan till Försörjningsberedskapscentralen och den behöriga närings-, trafik- och miljöcentralen ska lämnas samt om innehållet i och formen på anmälan får utfärdas genom förordning av statsrådet.</w:t>
          </w:r>
        </w:p>
        <w:p w:rsidR="00D97E2D" w:rsidRDefault="00D97E2D" w:rsidP="00D97E2D">
          <w:pPr>
            <w:pStyle w:val="LLKappalejako"/>
          </w:pPr>
        </w:p>
        <w:p w:rsidR="00D97E2D" w:rsidRDefault="00D97E2D" w:rsidP="00D97E2D">
          <w:pPr>
            <w:pStyle w:val="LLNormaali"/>
          </w:pPr>
        </w:p>
        <w:p w:rsidR="00D97E2D" w:rsidRDefault="00D97E2D" w:rsidP="00D97E2D">
          <w:pPr>
            <w:pStyle w:val="LLPykala"/>
          </w:pPr>
          <w:r>
            <w:t>7 §</w:t>
          </w:r>
        </w:p>
        <w:p w:rsidR="00D97E2D" w:rsidRDefault="00D97E2D" w:rsidP="00D97E2D">
          <w:pPr>
            <w:pStyle w:val="LLPykalanOtsikko"/>
          </w:pPr>
          <w:r>
            <w:t>Utbetalning av ersättning för skyddsupplagring</w:t>
          </w:r>
        </w:p>
        <w:p w:rsidR="00D97E2D" w:rsidRDefault="00D97E2D" w:rsidP="00D97E2D">
          <w:pPr>
            <w:pStyle w:val="LLKappalejako"/>
          </w:pPr>
          <w:r>
            <w:t>Försörjningsberedskapscentralen betalar årligen på ansökan uppläggaren ersättning för skyddsupplagring med medel ur försörjningsberedskapsfonden utifrån den realiserade skyddsupplagringen under lagringsperioden. Lagringsperioden börjar den 1 maj och slutar den 30 april. Utbetalningsansökan för en lagringsperiod ska göras inom tre månader från utgången av perioden.</w:t>
          </w:r>
        </w:p>
        <w:p w:rsidR="00D97E2D" w:rsidRDefault="00D97E2D" w:rsidP="00D97E2D">
          <w:pPr>
            <w:pStyle w:val="LLKappalejako"/>
          </w:pPr>
          <w:r>
            <w:t>Uppläggarens rätt att få ersättning för skyddsupplagring förfaller om uppläggaren försummar de skyldigheter som anges i 6 § eller försummar att göra utbetalningsansökan inom utsatt tid.</w:t>
          </w:r>
        </w:p>
        <w:p w:rsidR="00D97E2D" w:rsidRDefault="00D97E2D" w:rsidP="00D97E2D">
          <w:pPr>
            <w:pStyle w:val="LLKappalejako"/>
          </w:pPr>
          <w:r>
            <w:t>Ersättning för skyddsupplagring betraktas inte som statsunderstöd enligt statsunderstödslagen (688/2001).</w:t>
          </w:r>
        </w:p>
        <w:p w:rsidR="00D97E2D" w:rsidRDefault="00D97E2D" w:rsidP="00D97E2D">
          <w:pPr>
            <w:pStyle w:val="LLKappalejako"/>
          </w:pPr>
          <w:r>
            <w:t>Närmare bestämmelser om utbetalningsansökan som gäller ersättning för skyddsupplagring och om utbetalning av ersättning får utfärdas genom förordning av statsrådet.</w:t>
          </w:r>
        </w:p>
        <w:p w:rsidR="00D97E2D" w:rsidRDefault="00D97E2D" w:rsidP="00D97E2D">
          <w:pPr>
            <w:pStyle w:val="LLNormaali"/>
          </w:pPr>
        </w:p>
        <w:p w:rsidR="00D97E2D" w:rsidRDefault="00D97E2D" w:rsidP="00D97E2D">
          <w:pPr>
            <w:pStyle w:val="LLPykala"/>
          </w:pPr>
          <w:r>
            <w:t>8 §</w:t>
          </w:r>
        </w:p>
        <w:p w:rsidR="00D97E2D" w:rsidRDefault="00D97E2D" w:rsidP="00D97E2D">
          <w:pPr>
            <w:pStyle w:val="LLPykalanOtsikko"/>
          </w:pPr>
          <w:r>
            <w:t xml:space="preserve">Tillstånd att använda skyddsupplag </w:t>
          </w:r>
        </w:p>
        <w:p w:rsidR="00D97E2D" w:rsidRDefault="00D97E2D" w:rsidP="00D97E2D">
          <w:pPr>
            <w:pStyle w:val="LLMomentinJohdantoKappale"/>
          </w:pPr>
          <w:r>
            <w:t>Försörjningsberedskapscentralen kan på ansökan av en uppläggare bevilja tillstånd att få använda ett skyddsupplag för tryggande av värmeproduktionen i området, om mängden leveransfärdig bränntorv som uppläggaren har i ett annat upplag än skyddsupplaget inte räcker till för de leveranser som kan förväntas samt:</w:t>
          </w:r>
        </w:p>
        <w:p w:rsidR="00D97E2D" w:rsidRDefault="00D97E2D" w:rsidP="00D97E2D">
          <w:pPr>
            <w:pStyle w:val="LLMomentinKohta"/>
          </w:pPr>
          <w:r>
            <w:t>1) om det bränntorvslager som uppläggaren behöver i sin affärsverksamhet till följd av väderförhållanden eller med dem jämförbara skäl som uppläggaren inte kunnat påverka under den avslutade produktionsperioden har blivit märkbart mindre än uppläggarens genomsnittliga årliga leveranser, eller</w:t>
          </w:r>
        </w:p>
        <w:p w:rsidR="00D97E2D" w:rsidRDefault="00D97E2D" w:rsidP="00D97E2D">
          <w:pPr>
            <w:pStyle w:val="LLMomentinKohta"/>
          </w:pPr>
          <w:r>
            <w:t>2) om utbudet av alternativa bränslen som används inom värmeproduktion har minskat avsevärt i området.</w:t>
          </w:r>
        </w:p>
        <w:p w:rsidR="00D97E2D" w:rsidRDefault="00D97E2D" w:rsidP="00D97E2D">
          <w:pPr>
            <w:pStyle w:val="LLKappalejako"/>
          </w:pPr>
          <w:r>
            <w:t xml:space="preserve">Tillstånd att använda skyddsupplag kan beviljas mellan den 1 oktober och den 30 april följande år. I tillståndet ska de torvstackar som får tas i bruk enligt tillståndet specificeras. I tillståndet kan en plan för komplettering av skyddsupplaget bekräftas vid behov och till den även bifogas andra villkor som är av betydelse för att uppnå syftet med lagen. </w:t>
          </w:r>
        </w:p>
        <w:p w:rsidR="00D97E2D" w:rsidRDefault="00D97E2D" w:rsidP="00D97E2D">
          <w:pPr>
            <w:pStyle w:val="LLKappalejako"/>
          </w:pPr>
          <w:r>
            <w:lastRenderedPageBreak/>
            <w:t>Närmare bestämmelser om ansökan om tillstånd att använda skyddsupplag får utfärdas genom förordning av statsrådet.</w:t>
          </w:r>
        </w:p>
        <w:p w:rsidR="00D97E2D" w:rsidRDefault="00D97E2D" w:rsidP="00D97E2D">
          <w:pPr>
            <w:pStyle w:val="LLNormaali"/>
          </w:pPr>
        </w:p>
        <w:p w:rsidR="00D97E2D" w:rsidRDefault="00D97E2D" w:rsidP="00D97E2D">
          <w:pPr>
            <w:pStyle w:val="LLPykala"/>
          </w:pPr>
          <w:r>
            <w:t>9 §</w:t>
          </w:r>
        </w:p>
        <w:p w:rsidR="00D97E2D" w:rsidRDefault="00D97E2D" w:rsidP="00D97E2D">
          <w:pPr>
            <w:pStyle w:val="LLPykalanOtsikko"/>
          </w:pPr>
          <w:r>
            <w:t>Inspektionsrätt</w:t>
          </w:r>
        </w:p>
        <w:p w:rsidR="00D97E2D" w:rsidRDefault="00D97E2D" w:rsidP="00D97E2D">
          <w:pPr>
            <w:pStyle w:val="LLKappalejako"/>
          </w:pPr>
          <w:r>
            <w:t>Försörjningsberedskapscentralen har rätt att bekanta sig med uppläggarens bokföring. Försörjningsberedskapscentralen och den behöriga närings-, trafik- och miljöcentralen har dessutom rätt att bekanta sig med uppläggarens material- och lagerbokföring.</w:t>
          </w:r>
        </w:p>
        <w:p w:rsidR="00D97E2D" w:rsidRDefault="00D97E2D" w:rsidP="00D97E2D">
          <w:pPr>
            <w:pStyle w:val="LLKappalejako"/>
          </w:pPr>
          <w:r>
            <w:t>Försörjningsberedskapscentralen och en tjänsteman vid närings-, trafik- och miljöcentralen har också rätt att, om det behövs för tillsynen enligt denna lag, få tillträde till de ställen där skyddsupplagen finns och utföra inspektioner där.</w:t>
          </w:r>
        </w:p>
        <w:p w:rsidR="00D97E2D" w:rsidRDefault="00D97E2D" w:rsidP="00D97E2D">
          <w:pPr>
            <w:pStyle w:val="LLKappalejako"/>
          </w:pPr>
          <w:r>
            <w:t>Tillsynsåtgärderna får inte omfatta utrymmen som används för boende av permanent natur. Uppläggaren ska bistå myndigheten vid inspektioner. Vid inspektioner ska 39 § i förvaltningslagen (434/2003) iakttas.</w:t>
          </w:r>
        </w:p>
        <w:p w:rsidR="00D97E2D" w:rsidRDefault="00D97E2D" w:rsidP="00D97E2D">
          <w:pPr>
            <w:pStyle w:val="LLNormaali"/>
          </w:pPr>
        </w:p>
        <w:p w:rsidR="00D97E2D" w:rsidRDefault="00D97E2D" w:rsidP="00D97E2D">
          <w:pPr>
            <w:pStyle w:val="LLPykala"/>
          </w:pPr>
          <w:r>
            <w:t>10 §</w:t>
          </w:r>
        </w:p>
        <w:p w:rsidR="00D97E2D" w:rsidRDefault="00D97E2D" w:rsidP="00D97E2D">
          <w:pPr>
            <w:pStyle w:val="LLPykalanOtsikko"/>
          </w:pPr>
          <w:r>
            <w:t>Återbetalning och återkrav av ersättning för skyddsupplagring</w:t>
          </w:r>
        </w:p>
        <w:p w:rsidR="00D97E2D" w:rsidRDefault="00D97E2D" w:rsidP="00D97E2D">
          <w:pPr>
            <w:pStyle w:val="LLKappalejako"/>
          </w:pPr>
          <w:r>
            <w:t>En uppläggare som använder sitt skyddsupplag i strid med denna lag eller avtalet om skyddsupplag är skyldig att till försörjningsberedskapsfonden återbetala erhållen ersättning för skyddsupplagring. Uppläggaren är också skyldig att återbetala erhållen ersättning för skyddsupplagring till försörjningsberedskapsfonden till den del ersättningen överskrider det tillåtna maximibeloppet enligt 5 §. Uppläggaren är också skyldig att helt eller delvis återbetala den ersättning för skyddsupplagring som annars har betalats på felaktiga grunder, till ett för stort belopp eller uppenbart utan grund. Skyldigheten att helt eller delvis återbetala ersättningen för skyddsupplagring förfaller dock när tio år har förflutit från utbetalningen av ersättningen eller dess sista post.</w:t>
          </w:r>
        </w:p>
        <w:p w:rsidR="00D97E2D" w:rsidRDefault="00D97E2D" w:rsidP="00D97E2D">
          <w:pPr>
            <w:pStyle w:val="LLKappalejako"/>
          </w:pPr>
          <w:r>
            <w:t>På återkrav av ersättning för skyddsupplagring tillämpas vad som i 21, 22, 24, 25 och 28 § i statsunderstödslagen föreskrivs om återkrav av statsunderstöd.</w:t>
          </w:r>
        </w:p>
        <w:p w:rsidR="00D97E2D" w:rsidRDefault="00D97E2D" w:rsidP="00D97E2D">
          <w:pPr>
            <w:pStyle w:val="LLNormaali"/>
          </w:pPr>
        </w:p>
        <w:p w:rsidR="00D97E2D" w:rsidRDefault="00D97E2D" w:rsidP="00D97E2D">
          <w:pPr>
            <w:pStyle w:val="LLPykala"/>
          </w:pPr>
          <w:r>
            <w:t>11 §</w:t>
          </w:r>
        </w:p>
        <w:p w:rsidR="00D97E2D" w:rsidRDefault="00D97E2D" w:rsidP="00D97E2D">
          <w:pPr>
            <w:pStyle w:val="LLPykalanOtsikko"/>
          </w:pPr>
          <w:r>
            <w:t>Hävning av ett avtal om skyddsupplag</w:t>
          </w:r>
        </w:p>
        <w:p w:rsidR="00D97E2D" w:rsidRDefault="00D97E2D" w:rsidP="00D97E2D">
          <w:pPr>
            <w:pStyle w:val="LLMomentinJohdantoKappale"/>
          </w:pPr>
          <w:r>
            <w:t>Försörjningsberedskapscentralen kan häva ett avtal om skyddsupplag, om</w:t>
          </w:r>
        </w:p>
        <w:p w:rsidR="00D97E2D" w:rsidRDefault="00D97E2D" w:rsidP="00D97E2D">
          <w:pPr>
            <w:pStyle w:val="LLMomentinKohta"/>
          </w:pPr>
          <w:r>
            <w:t>1) uppläggaren har lämnat felaktiga eller bristfälliga uppgifter som i väsentlig grad har påverkat ingåendet av avtalet eller i övrigt påverkat prövningen i frågan, eller</w:t>
          </w:r>
        </w:p>
        <w:p w:rsidR="00D97E2D" w:rsidRDefault="00D97E2D" w:rsidP="00D97E2D">
          <w:pPr>
            <w:pStyle w:val="LLMomentinKohta"/>
          </w:pPr>
          <w:r>
            <w:t>2) uppläggaren på ett väsentligt sätt har försummat eller överträtt en skyldighet eller en begränsning enligt denna lag eller ett villkor i avtalet om skyddsupplag och trots anmärkningar och varningar inte har rättat till bristerna i verksamheten.</w:t>
          </w:r>
        </w:p>
        <w:p w:rsidR="00D97E2D" w:rsidRDefault="00D97E2D" w:rsidP="00D97E2D">
          <w:pPr>
            <w:pStyle w:val="LLNormaali"/>
          </w:pPr>
        </w:p>
        <w:p w:rsidR="00D97E2D" w:rsidRDefault="00D97E2D" w:rsidP="00D97E2D">
          <w:pPr>
            <w:pStyle w:val="LLPykala"/>
          </w:pPr>
          <w:r>
            <w:t>12 §</w:t>
          </w:r>
        </w:p>
        <w:p w:rsidR="00D97E2D" w:rsidRDefault="00D97E2D" w:rsidP="00D97E2D">
          <w:pPr>
            <w:pStyle w:val="LLPykalanOtsikko"/>
          </w:pPr>
          <w:r>
            <w:t>Sökande av ändring och verkställande av beslut</w:t>
          </w:r>
        </w:p>
        <w:p w:rsidR="00D97E2D" w:rsidRDefault="00D97E2D" w:rsidP="00D97E2D">
          <w:pPr>
            <w:pStyle w:val="LLKappalejako"/>
          </w:pPr>
          <w:r>
            <w:t>I beslut som Försörjningsberedskapscentralen fattat med stöd av denna lag får omprövning begäras. Bestämmelser om begäran om omprövning finns i förvaltningslagen.</w:t>
          </w:r>
        </w:p>
        <w:p w:rsidR="00D97E2D" w:rsidRDefault="00D97E2D" w:rsidP="00D97E2D">
          <w:pPr>
            <w:pStyle w:val="LLKappalejako"/>
          </w:pPr>
          <w:r>
            <w:t xml:space="preserve">Bestämmelser om sökande av ändring i förvaltningsdomstol finns i lagen om rättegång i förvaltningsärenden (808/2019). </w:t>
          </w:r>
        </w:p>
        <w:p w:rsidR="00D97E2D" w:rsidRDefault="00D97E2D" w:rsidP="00D97E2D">
          <w:pPr>
            <w:pStyle w:val="LLKappalejako"/>
          </w:pPr>
          <w:r>
            <w:t>Ett beslut får dock verkställas trots ändringssökande.</w:t>
          </w:r>
        </w:p>
        <w:p w:rsidR="00D97E2D" w:rsidRDefault="00D97E2D" w:rsidP="00D97E2D">
          <w:pPr>
            <w:pStyle w:val="LLNormaali"/>
          </w:pPr>
        </w:p>
        <w:p w:rsidR="00D97E2D" w:rsidRDefault="00D97E2D" w:rsidP="00D97E2D">
          <w:pPr>
            <w:pStyle w:val="LLPykala"/>
          </w:pPr>
          <w:r>
            <w:t>13 §</w:t>
          </w:r>
        </w:p>
        <w:p w:rsidR="00D97E2D" w:rsidRDefault="00D97E2D" w:rsidP="00D97E2D">
          <w:pPr>
            <w:pStyle w:val="LLPykalanOtsikko"/>
          </w:pPr>
          <w:r>
            <w:t>Tjänsteansvar</w:t>
          </w:r>
        </w:p>
        <w:p w:rsidR="00D97E2D" w:rsidRDefault="00D97E2D" w:rsidP="00D97E2D">
          <w:pPr>
            <w:pStyle w:val="LLKappalejako"/>
          </w:pPr>
          <w:r>
            <w:t>På den som är anställd vid Försörjningsberedskapscentralen tillämpas bestämmelserna om straffrättsligt tjänsteansvar när han eller hon utför uppgifter som avses i denna lag. Bestämmelser om skadeståndsansvar finns i skadeståndslagen (412/1974).</w:t>
          </w:r>
        </w:p>
        <w:p w:rsidR="00D97E2D" w:rsidRDefault="00D97E2D" w:rsidP="00D97E2D">
          <w:pPr>
            <w:pStyle w:val="LLNormaali"/>
          </w:pPr>
        </w:p>
        <w:p w:rsidR="00D97E2D" w:rsidRDefault="00D97E2D" w:rsidP="00D97E2D">
          <w:pPr>
            <w:pStyle w:val="LLVoimaantuloPykala"/>
          </w:pPr>
          <w:r>
            <w:t>14 §</w:t>
          </w:r>
        </w:p>
        <w:p w:rsidR="00D97E2D" w:rsidRDefault="00D97E2D" w:rsidP="00D97E2D">
          <w:pPr>
            <w:pStyle w:val="LLPykalanOtsikko"/>
          </w:pPr>
          <w:r>
            <w:t>Ikraftträdande</w:t>
          </w:r>
        </w:p>
        <w:p w:rsidR="00D97E2D" w:rsidRDefault="00D97E2D" w:rsidP="00D97E2D">
          <w:pPr>
            <w:pStyle w:val="LLVoimaantulokappale"/>
          </w:pPr>
          <w:r>
            <w:lastRenderedPageBreak/>
            <w:t>Denna lag träder i kraft den   2  .</w:t>
          </w:r>
        </w:p>
        <w:p w:rsidR="00D97E2D" w:rsidRDefault="00D97E2D" w:rsidP="00D97E2D">
          <w:pPr>
            <w:pStyle w:val="LLVoimaantulokappale"/>
          </w:pPr>
          <w:r>
            <w:t>Genom denna lag upphävs lagen om skyddsupplag för bränntorv (321/2007). De avtal om skyddsupplag som är i kraft vid ikraftträdandet av denna lag förblir gällande och på dem tillämpas den lagen. På de framställningar om inrättande av skyddsupplag som är anhängiga vid ikraftträdandet av denna lag tillämpas denna lag.</w:t>
          </w:r>
        </w:p>
        <w:p w:rsidR="00D97E2D" w:rsidRPr="009167E1" w:rsidRDefault="00D97E2D" w:rsidP="00D97E2D">
          <w:pPr>
            <w:pStyle w:val="LLNormaali"/>
            <w:jc w:val="center"/>
          </w:pPr>
          <w:r>
            <w:t>———</w:t>
          </w:r>
        </w:p>
        <w:p w:rsidR="00D97E2D" w:rsidRDefault="00D97E2D" w:rsidP="00D97E2D">
          <w:pPr>
            <w:pStyle w:val="LLVoimaantulokappale"/>
          </w:pPr>
          <w:r>
            <w:t>Denna lag träder i kraft den   20  .</w:t>
          </w:r>
        </w:p>
        <w:p w:rsidR="00D97E2D" w:rsidRDefault="00D97E2D" w:rsidP="00D97E2D">
          <w:pPr>
            <w:pStyle w:val="LLNormaali"/>
            <w:jc w:val="center"/>
          </w:pPr>
          <w:r>
            <w:t>—————</w:t>
          </w:r>
        </w:p>
        <w:p w:rsidR="00D97E2D" w:rsidRDefault="00D97E2D" w:rsidP="00D97E2D">
          <w:pPr>
            <w:pStyle w:val="LLNormaali"/>
          </w:pPr>
        </w:p>
      </w:sdtContent>
    </w:sdt>
    <w:p w:rsidR="009B230C" w:rsidRPr="00562E6B" w:rsidRDefault="009B230C" w:rsidP="00446E3A">
      <w:bookmarkStart w:id="1" w:name="_GoBack"/>
      <w:bookmarkEnd w:id="1"/>
    </w:p>
    <w:sectPr w:rsidR="009B230C"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2D" w:rsidRDefault="00D97E2D" w:rsidP="008E0F4A">
      <w:r>
        <w:separator/>
      </w:r>
    </w:p>
  </w:endnote>
  <w:endnote w:type="continuationSeparator" w:id="0">
    <w:p w:rsidR="00D97E2D" w:rsidRDefault="00D97E2D"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2D" w:rsidRDefault="00D97E2D" w:rsidP="008E0F4A">
      <w:r>
        <w:separator/>
      </w:r>
    </w:p>
  </w:footnote>
  <w:footnote w:type="continuationSeparator" w:id="0">
    <w:p w:rsidR="00D97E2D" w:rsidRDefault="00D97E2D"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D97E2D" w:rsidP="00562E6B">
        <w:pPr>
          <w:ind w:right="-143" w:firstLine="8789"/>
          <w:jc w:val="center"/>
        </w:pPr>
        <w:r>
          <w:fldChar w:fldCharType="begin"/>
        </w:r>
        <w:r>
          <w:instrText xml:space="preserve"> PAGE   \* MERGEFORMAT </w:instrText>
        </w:r>
        <w:r>
          <w:fldChar w:fldCharType="separate"/>
        </w:r>
        <w:r>
          <w:rPr>
            <w:noProof/>
          </w:rPr>
          <w:t>2</w:t>
        </w:r>
        <w:r>
          <w:rPr>
            <w:noProof/>
          </w:rPr>
          <w:fldChar w:fldCharType="end"/>
        </w:r>
        <w:r w:rsidR="008E0F4A">
          <w:t>(</w:t>
        </w:r>
        <w:r>
          <w:fldChar w:fldCharType="begin"/>
        </w:r>
        <w:r>
          <w:instrText xml:space="preserve"> NUMPAGES   \* MERGEFORMAT </w:instrText>
        </w:r>
        <w:r>
          <w:fldChar w:fldCharType="separate"/>
        </w:r>
        <w:r>
          <w:rPr>
            <w:noProof/>
          </w:rPr>
          <w:t>4</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D97E2D"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D97E2D" w:rsidP="00562E6B">
        <w:pPr>
          <w:ind w:right="-143" w:firstLine="8789"/>
          <w:jc w:val="right"/>
        </w:pPr>
        <w:r>
          <w:fldChar w:fldCharType="begin"/>
        </w:r>
        <w:r>
          <w:instrText xml:space="preserve"> PAGE   \* MERGEFORMAT </w:instrText>
        </w:r>
        <w:r>
          <w:fldChar w:fldCharType="separate"/>
        </w:r>
        <w:r>
          <w:rPr>
            <w:noProof/>
          </w:rPr>
          <w:t>1</w:t>
        </w:r>
        <w:r>
          <w:rPr>
            <w:noProof/>
          </w:rPr>
          <w:fldChar w:fldCharType="end"/>
        </w:r>
        <w:r w:rsidR="00FA6ACE">
          <w:t>(</w:t>
        </w:r>
        <w:r>
          <w:fldChar w:fldCharType="begin"/>
        </w:r>
        <w:r>
          <w:instrText xml:space="preserve"> NUMPAGES   \* MERGEFORMAT </w:instrText>
        </w:r>
        <w:r>
          <w:fldChar w:fldCharType="separate"/>
        </w:r>
        <w:r>
          <w:rPr>
            <w:noProof/>
          </w:rPr>
          <w:t>4</w:t>
        </w:r>
        <w:r>
          <w:rPr>
            <w:noProof/>
          </w:rPr>
          <w:fldChar w:fldCharType="end"/>
        </w:r>
        <w:r w:rsidR="00FA6ACE">
          <w:t>)</w:t>
        </w:r>
      </w:p>
      <w:p w:rsidR="00FA6ACE" w:rsidRDefault="00D97E2D"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9"/>
  </w:num>
  <w:num w:numId="3">
    <w:abstractNumId w:val="0"/>
  </w:num>
  <w:num w:numId="4">
    <w:abstractNumId w:val="1"/>
  </w:num>
  <w:num w:numId="5">
    <w:abstractNumId w:val="8"/>
  </w:num>
  <w:num w:numId="6">
    <w:abstractNumId w:val="4"/>
  </w:num>
  <w:num w:numId="7">
    <w:abstractNumId w:val="4"/>
  </w:num>
  <w:num w:numId="8">
    <w:abstractNumId w:val="2"/>
  </w:num>
  <w:num w:numId="9">
    <w:abstractNumId w:val="3"/>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2D"/>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A2869"/>
    <w:rsid w:val="00446E3A"/>
    <w:rsid w:val="0047233E"/>
    <w:rsid w:val="00486BE8"/>
    <w:rsid w:val="004A196F"/>
    <w:rsid w:val="004C5212"/>
    <w:rsid w:val="004C6B33"/>
    <w:rsid w:val="005146D4"/>
    <w:rsid w:val="0051596E"/>
    <w:rsid w:val="005512A4"/>
    <w:rsid w:val="00562E6B"/>
    <w:rsid w:val="005834E9"/>
    <w:rsid w:val="0059671F"/>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C53"/>
    <w:rsid w:val="00D76D7A"/>
    <w:rsid w:val="00D87C57"/>
    <w:rsid w:val="00D97E2D"/>
    <w:rsid w:val="00DE107F"/>
    <w:rsid w:val="00DE217C"/>
    <w:rsid w:val="00E07440"/>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5FA7B9-3292-4878-BA59-F22C95F2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LLKappalejako">
    <w:name w:val="LLKappalejako"/>
    <w:link w:val="LLKappalejakoChar"/>
    <w:rsid w:val="00D97E2D"/>
    <w:pPr>
      <w:spacing w:line="220" w:lineRule="exact"/>
      <w:ind w:firstLine="170"/>
      <w:jc w:val="both"/>
    </w:pPr>
    <w:rPr>
      <w:sz w:val="22"/>
      <w:szCs w:val="24"/>
      <w:lang w:val="sv-SE"/>
    </w:rPr>
  </w:style>
  <w:style w:type="character" w:customStyle="1" w:styleId="LLKappalejakoChar">
    <w:name w:val="LLKappalejako Char"/>
    <w:link w:val="LLKappalejako"/>
    <w:locked/>
    <w:rsid w:val="00D97E2D"/>
    <w:rPr>
      <w:sz w:val="22"/>
      <w:szCs w:val="24"/>
      <w:lang w:val="sv-SE"/>
    </w:rPr>
  </w:style>
  <w:style w:type="paragraph" w:customStyle="1" w:styleId="LLPykala">
    <w:name w:val="LLPykala"/>
    <w:next w:val="Normaali"/>
    <w:rsid w:val="00D97E2D"/>
    <w:pPr>
      <w:spacing w:line="220" w:lineRule="exact"/>
      <w:jc w:val="center"/>
    </w:pPr>
    <w:rPr>
      <w:sz w:val="22"/>
      <w:szCs w:val="24"/>
      <w:lang w:val="sv-SE"/>
    </w:rPr>
  </w:style>
  <w:style w:type="paragraph" w:customStyle="1" w:styleId="LLPykalanOtsikko">
    <w:name w:val="LLPykalanOtsikko"/>
    <w:next w:val="Normaali"/>
    <w:rsid w:val="00D97E2D"/>
    <w:pPr>
      <w:spacing w:before="220" w:after="220" w:line="220" w:lineRule="exact"/>
      <w:jc w:val="center"/>
    </w:pPr>
    <w:rPr>
      <w:i/>
      <w:sz w:val="22"/>
      <w:szCs w:val="24"/>
      <w:lang w:val="sv-SE"/>
    </w:rPr>
  </w:style>
  <w:style w:type="paragraph" w:customStyle="1" w:styleId="LLVoimaantulokappale">
    <w:name w:val="LLVoimaantulokappale"/>
    <w:rsid w:val="00D97E2D"/>
    <w:pPr>
      <w:spacing w:line="220" w:lineRule="exact"/>
      <w:ind w:firstLine="170"/>
      <w:jc w:val="both"/>
    </w:pPr>
    <w:rPr>
      <w:sz w:val="22"/>
      <w:szCs w:val="24"/>
      <w:lang w:val="sv-SE"/>
    </w:rPr>
  </w:style>
  <w:style w:type="paragraph" w:customStyle="1" w:styleId="LLMomentinJohdantoKappale">
    <w:name w:val="LLMomentinJohdantoKappale"/>
    <w:basedOn w:val="LLKappalejako"/>
    <w:next w:val="LLMomentinKohta"/>
    <w:rsid w:val="00D97E2D"/>
  </w:style>
  <w:style w:type="paragraph" w:customStyle="1" w:styleId="LLMomentinKohta">
    <w:name w:val="LLMomentinKohta"/>
    <w:rsid w:val="00D97E2D"/>
    <w:pPr>
      <w:spacing w:line="220" w:lineRule="exact"/>
      <w:ind w:firstLine="170"/>
      <w:jc w:val="both"/>
    </w:pPr>
    <w:rPr>
      <w:sz w:val="22"/>
      <w:szCs w:val="24"/>
      <w:lang w:val="sv-SE"/>
    </w:rPr>
  </w:style>
  <w:style w:type="paragraph" w:customStyle="1" w:styleId="LLLaki">
    <w:name w:val="LLLaki"/>
    <w:next w:val="Normaali"/>
    <w:rsid w:val="00D97E2D"/>
    <w:pPr>
      <w:spacing w:before="220" w:after="220" w:line="320" w:lineRule="exact"/>
      <w:jc w:val="center"/>
      <w:outlineLvl w:val="1"/>
    </w:pPr>
    <w:rPr>
      <w:b/>
      <w:spacing w:val="22"/>
      <w:sz w:val="30"/>
      <w:szCs w:val="24"/>
      <w:lang w:val="sv-SE"/>
    </w:rPr>
  </w:style>
  <w:style w:type="paragraph" w:customStyle="1" w:styleId="LLSaadoksenNimi">
    <w:name w:val="LLSaadoksenNimi"/>
    <w:next w:val="Normaali"/>
    <w:rsid w:val="00D97E2D"/>
    <w:pPr>
      <w:spacing w:after="220" w:line="220" w:lineRule="exact"/>
      <w:jc w:val="center"/>
      <w:outlineLvl w:val="2"/>
    </w:pPr>
    <w:rPr>
      <w:b/>
      <w:sz w:val="21"/>
      <w:szCs w:val="24"/>
      <w:lang w:val="sv-SE"/>
    </w:rPr>
  </w:style>
  <w:style w:type="paragraph" w:customStyle="1" w:styleId="LLP1Otsikkotaso">
    <w:name w:val="LLP1Otsikkotaso"/>
    <w:next w:val="Normaali"/>
    <w:rsid w:val="00D97E2D"/>
    <w:pPr>
      <w:keepNext/>
      <w:numPr>
        <w:numId w:val="9"/>
      </w:numPr>
      <w:spacing w:after="220" w:line="220" w:lineRule="exact"/>
      <w:outlineLvl w:val="0"/>
    </w:pPr>
    <w:rPr>
      <w:b/>
      <w:spacing w:val="22"/>
      <w:sz w:val="21"/>
      <w:szCs w:val="24"/>
      <w:lang w:val="sv-SE"/>
    </w:rPr>
  </w:style>
  <w:style w:type="paragraph" w:customStyle="1" w:styleId="LLP2Otsikkotaso">
    <w:name w:val="LLP2Otsikkotaso"/>
    <w:next w:val="Normaali"/>
    <w:rsid w:val="00D97E2D"/>
    <w:pPr>
      <w:keepNext/>
      <w:numPr>
        <w:ilvl w:val="1"/>
        <w:numId w:val="9"/>
      </w:numPr>
      <w:spacing w:after="220" w:line="220" w:lineRule="exact"/>
      <w:outlineLvl w:val="1"/>
    </w:pPr>
    <w:rPr>
      <w:b/>
      <w:sz w:val="21"/>
      <w:szCs w:val="24"/>
      <w:lang w:val="sv-SE"/>
    </w:rPr>
  </w:style>
  <w:style w:type="paragraph" w:customStyle="1" w:styleId="LLP3Otsikkotaso">
    <w:name w:val="LLP3Otsikkotaso"/>
    <w:next w:val="Normaali"/>
    <w:rsid w:val="00D97E2D"/>
    <w:pPr>
      <w:keepNext/>
      <w:numPr>
        <w:ilvl w:val="2"/>
        <w:numId w:val="9"/>
      </w:numPr>
      <w:spacing w:after="220" w:line="220" w:lineRule="exact"/>
      <w:outlineLvl w:val="2"/>
    </w:pPr>
    <w:rPr>
      <w:sz w:val="22"/>
      <w:szCs w:val="24"/>
      <w:lang w:val="sv-SE"/>
    </w:rPr>
  </w:style>
  <w:style w:type="paragraph" w:customStyle="1" w:styleId="LLVoimaantuloPykala">
    <w:name w:val="LLVoimaantuloPykala"/>
    <w:next w:val="Normaali"/>
    <w:rsid w:val="00D97E2D"/>
    <w:pPr>
      <w:spacing w:line="220" w:lineRule="exact"/>
      <w:jc w:val="center"/>
    </w:pPr>
    <w:rPr>
      <w:sz w:val="22"/>
      <w:szCs w:val="24"/>
      <w:lang w:val="sv-SE"/>
    </w:rPr>
  </w:style>
  <w:style w:type="paragraph" w:customStyle="1" w:styleId="LLJohtolauseKappaleet">
    <w:name w:val="LLJohtolauseKappaleet"/>
    <w:rsid w:val="00D97E2D"/>
    <w:pPr>
      <w:spacing w:line="220" w:lineRule="exact"/>
      <w:ind w:firstLine="170"/>
      <w:jc w:val="both"/>
    </w:pPr>
    <w:rPr>
      <w:sz w:val="22"/>
      <w:szCs w:val="24"/>
      <w:lang w:val="sv-SE"/>
    </w:rPr>
  </w:style>
  <w:style w:type="paragraph" w:customStyle="1" w:styleId="LLNormaali">
    <w:name w:val="LLNormaali"/>
    <w:basedOn w:val="Normaali"/>
    <w:qFormat/>
    <w:rsid w:val="00D97E2D"/>
    <w:pPr>
      <w:spacing w:line="220" w:lineRule="exact"/>
    </w:pPr>
    <w:rPr>
      <w:rFonts w:eastAsia="Calibri"/>
      <w:sz w:val="22"/>
      <w:szCs w:val="22"/>
      <w:lang w:val="sv-SE"/>
    </w:rPr>
  </w:style>
  <w:style w:type="paragraph" w:customStyle="1" w:styleId="LLP4Otsikkotaso">
    <w:name w:val="LLP4Otsikkotaso"/>
    <w:basedOn w:val="LLP3Otsikkotaso"/>
    <w:next w:val="Normaali"/>
    <w:qFormat/>
    <w:rsid w:val="00D97E2D"/>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C41E4E34274BBE8B535204E145EF4E"/>
        <w:category>
          <w:name w:val="Yleiset"/>
          <w:gallery w:val="placeholder"/>
        </w:category>
        <w:types>
          <w:type w:val="bbPlcHdr"/>
        </w:types>
        <w:behaviors>
          <w:behavior w:val="content"/>
        </w:behaviors>
        <w:guid w:val="{398DEFF6-1BD9-4B1C-9DE0-20B7E6C7AC33}"/>
      </w:docPartPr>
      <w:docPartBody>
        <w:p w:rsidR="00000000" w:rsidRDefault="006F4191" w:rsidP="006F4191">
          <w:pPr>
            <w:pStyle w:val="6AC41E4E34274BBE8B535204E145EF4E"/>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91"/>
    <w:rsid w:val="006F41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F4191"/>
    <w:rPr>
      <w:color w:val="808080"/>
    </w:rPr>
  </w:style>
  <w:style w:type="paragraph" w:customStyle="1" w:styleId="6AC41E4E34274BBE8B535204E145EF4E">
    <w:name w:val="6AC41E4E34274BBE8B535204E145EF4E"/>
    <w:rsid w:val="006F4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1195</Words>
  <Characters>9680</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Peltonen Pyry (TEM)</dc:creator>
  <cp:keywords/>
  <dc:description/>
  <cp:lastModifiedBy>Peltonen Pyry (TEM)</cp:lastModifiedBy>
  <cp:revision>1</cp:revision>
  <dcterms:created xsi:type="dcterms:W3CDTF">2021-12-02T09:29:00Z</dcterms:created>
  <dcterms:modified xsi:type="dcterms:W3CDTF">2021-12-02T09:35:00Z</dcterms:modified>
</cp:coreProperties>
</file>