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553"/>
        <w:gridCol w:w="4680"/>
      </w:tblGrid>
      <w:tr w:rsidR="0040546B" w14:paraId="22FF32C6" w14:textId="77777777" w:rsidTr="00F4690D">
        <w:trPr>
          <w:trHeight w:hRule="exact" w:val="561"/>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2329FEA2" w14:textId="77777777" w:rsidR="0040546B" w:rsidRPr="00AB1593" w:rsidRDefault="0040546B" w:rsidP="00FF1FD4">
            <w:pPr>
              <w:pStyle w:val="Yltunniste"/>
              <w:tabs>
                <w:tab w:val="clear" w:pos="4819"/>
                <w:tab w:val="clear" w:pos="9638"/>
              </w:tabs>
              <w:rPr>
                <w:sz w:val="16"/>
              </w:rPr>
            </w:pPr>
            <w:r w:rsidRPr="00AB1593">
              <w:rPr>
                <w:sz w:val="16"/>
              </w:rPr>
              <w:t>Antopäivä:</w:t>
            </w:r>
          </w:p>
          <w:p w14:paraId="1D1A4054" w14:textId="77777777" w:rsidR="0040546B" w:rsidRDefault="0040546B" w:rsidP="00AB1593">
            <w:pPr>
              <w:pStyle w:val="Yltunniste"/>
            </w:pPr>
            <w:r>
              <w:fldChar w:fldCharType="begin"/>
            </w:r>
            <w:r>
              <w:instrText xml:space="preserve"> MacroButton NoMacro [pp.kk.vvvv]</w:instrText>
            </w:r>
            <w:r>
              <w:fldChar w:fldCharType="end"/>
            </w:r>
          </w:p>
        </w:tc>
        <w:tc>
          <w:tcPr>
            <w:tcW w:w="2553" w:type="dxa"/>
            <w:tcBorders>
              <w:top w:val="single" w:sz="8" w:space="0" w:color="auto"/>
              <w:left w:val="single" w:sz="2" w:space="0" w:color="FFFFFF"/>
              <w:bottom w:val="single" w:sz="4" w:space="0" w:color="auto"/>
              <w:right w:val="single" w:sz="2" w:space="0" w:color="FFFFFF"/>
            </w:tcBorders>
          </w:tcPr>
          <w:p w14:paraId="1322A831" w14:textId="77777777" w:rsidR="0040546B" w:rsidRPr="00AB1593" w:rsidRDefault="0040546B" w:rsidP="00FF1FD4">
            <w:pPr>
              <w:pStyle w:val="Yltunniste"/>
              <w:tabs>
                <w:tab w:val="clear" w:pos="4819"/>
                <w:tab w:val="clear" w:pos="9638"/>
              </w:tabs>
              <w:rPr>
                <w:sz w:val="16"/>
              </w:rPr>
            </w:pPr>
            <w:r w:rsidRPr="00AB1593">
              <w:rPr>
                <w:sz w:val="16"/>
              </w:rPr>
              <w:t>Voimaantulopäivä:</w:t>
            </w:r>
          </w:p>
          <w:p w14:paraId="339B12D4" w14:textId="77777777" w:rsidR="0040546B" w:rsidRDefault="0040546B" w:rsidP="00AB1593">
            <w:pPr>
              <w:pStyle w:val="Yltunniste"/>
            </w:pPr>
            <w:r>
              <w:fldChar w:fldCharType="begin"/>
            </w:r>
            <w:r>
              <w:instrText xml:space="preserve"> MacroButton NoMacro [pp.kk.vvvv]</w:instrText>
            </w:r>
            <w:r>
              <w:fldChar w:fldCharType="end"/>
            </w:r>
          </w:p>
        </w:tc>
        <w:tc>
          <w:tcPr>
            <w:tcW w:w="468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5F2E1D3D" w14:textId="77777777" w:rsidR="0040546B" w:rsidRPr="00AB1593" w:rsidRDefault="0040546B" w:rsidP="00FF1FD4">
            <w:pPr>
              <w:pStyle w:val="Yltunniste"/>
              <w:tabs>
                <w:tab w:val="clear" w:pos="4819"/>
                <w:tab w:val="clear" w:pos="9638"/>
              </w:tabs>
              <w:rPr>
                <w:sz w:val="16"/>
              </w:rPr>
            </w:pPr>
            <w:r w:rsidRPr="00AB1593">
              <w:rPr>
                <w:sz w:val="16"/>
              </w:rPr>
              <w:t>Voimassa:</w:t>
            </w:r>
          </w:p>
          <w:p w14:paraId="07249F48" w14:textId="77777777" w:rsidR="0040546B" w:rsidRDefault="00F36312" w:rsidP="00AB1593">
            <w:pPr>
              <w:pStyle w:val="Yltunniste"/>
            </w:pPr>
            <w:r>
              <w:t>toistaiseksi</w:t>
            </w:r>
          </w:p>
        </w:tc>
      </w:tr>
      <w:tr w:rsidR="0040546B" w14:paraId="6B081940"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334B9073" w14:textId="77777777" w:rsidR="0040546B" w:rsidRPr="00AB1593" w:rsidRDefault="0040546B" w:rsidP="00FF1FD4">
            <w:pPr>
              <w:pStyle w:val="Yltunniste"/>
              <w:tabs>
                <w:tab w:val="clear" w:pos="4819"/>
                <w:tab w:val="clear" w:pos="9638"/>
              </w:tabs>
              <w:rPr>
                <w:sz w:val="16"/>
              </w:rPr>
            </w:pPr>
            <w:r w:rsidRPr="00AB1593">
              <w:rPr>
                <w:sz w:val="16"/>
              </w:rPr>
              <w:t>Säädösperusta</w:t>
            </w:r>
            <w:r w:rsidR="001C2228">
              <w:rPr>
                <w:sz w:val="16"/>
              </w:rPr>
              <w:t xml:space="preserve"> </w:t>
            </w:r>
          </w:p>
          <w:p w14:paraId="74F1604B" w14:textId="0ED3774E" w:rsidR="0040546B" w:rsidRDefault="00C21A20" w:rsidP="00AB1593">
            <w:pPr>
              <w:pStyle w:val="Yltunniste"/>
            </w:pPr>
            <w:r w:rsidRPr="00FF79A9">
              <w:t>Ilmailulaki (864/2014) 9</w:t>
            </w:r>
            <w:r w:rsidR="001D09E8">
              <w:t>,</w:t>
            </w:r>
            <w:r w:rsidR="006F0D9F">
              <w:t xml:space="preserve"> </w:t>
            </w:r>
            <w:r w:rsidR="006D1FAC">
              <w:t>33</w:t>
            </w:r>
            <w:r w:rsidRPr="00684D30">
              <w:t xml:space="preserve"> ja</w:t>
            </w:r>
            <w:r w:rsidR="008854F1" w:rsidRPr="00684D30">
              <w:t xml:space="preserve"> 57 §</w:t>
            </w:r>
          </w:p>
        </w:tc>
      </w:tr>
      <w:tr w:rsidR="002B7ACE" w14:paraId="755A493B"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30BD9DC5" w14:textId="13CB1B28" w:rsidR="00C21A20" w:rsidRDefault="002B7ACE" w:rsidP="00FF1FD4">
            <w:pPr>
              <w:pStyle w:val="Yltunniste"/>
              <w:tabs>
                <w:tab w:val="clear" w:pos="4819"/>
                <w:tab w:val="clear" w:pos="9638"/>
              </w:tabs>
              <w:rPr>
                <w:sz w:val="16"/>
              </w:rPr>
            </w:pPr>
            <w:r>
              <w:rPr>
                <w:sz w:val="16"/>
              </w:rPr>
              <w:t>Määräyksen vastaisen toiminnan seuraamuksista säädetään:</w:t>
            </w:r>
          </w:p>
          <w:p w14:paraId="71DD7FE1" w14:textId="370E30D1" w:rsidR="002B7ACE" w:rsidRPr="00C21A20" w:rsidRDefault="00C21A20" w:rsidP="00C21A20">
            <w:r w:rsidRPr="00145C6A">
              <w:t>Ilmailulaki (864/2014)</w:t>
            </w:r>
            <w:r w:rsidR="00FF79A9" w:rsidRPr="00145C6A">
              <w:t xml:space="preserve"> 14 </w:t>
            </w:r>
            <w:r w:rsidR="007F316C" w:rsidRPr="00145C6A">
              <w:t>luku, 175 § ja 178 §</w:t>
            </w:r>
            <w:r w:rsidRPr="00145C6A">
              <w:br/>
              <w:t xml:space="preserve">Laki liikenteen palveluista (320/2017) </w:t>
            </w:r>
            <w:r w:rsidR="00FF79A9" w:rsidRPr="00145C6A">
              <w:t>31 luku</w:t>
            </w:r>
          </w:p>
        </w:tc>
      </w:tr>
      <w:tr w:rsidR="0040546B" w14:paraId="543DF105"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23B86541" w14:textId="77777777" w:rsidR="0040546B" w:rsidRPr="00AB1593" w:rsidRDefault="00AC21C3" w:rsidP="00FF1FD4">
            <w:pPr>
              <w:pStyle w:val="Yltunniste"/>
              <w:tabs>
                <w:tab w:val="clear" w:pos="4819"/>
                <w:tab w:val="clear" w:pos="9638"/>
              </w:tabs>
              <w:rPr>
                <w:sz w:val="16"/>
              </w:rPr>
            </w:pPr>
            <w:r>
              <w:rPr>
                <w:sz w:val="16"/>
              </w:rPr>
              <w:t xml:space="preserve">Täytäntöönpantava </w:t>
            </w:r>
            <w:r w:rsidR="0040546B" w:rsidRPr="00AB1593">
              <w:rPr>
                <w:sz w:val="16"/>
              </w:rPr>
              <w:t>EU-lainsäädäntö:</w:t>
            </w:r>
          </w:p>
          <w:p w14:paraId="74113C29" w14:textId="367389C8" w:rsidR="0040546B" w:rsidRPr="00CB783E" w:rsidRDefault="00927721" w:rsidP="00FF1FD4">
            <w:pPr>
              <w:pStyle w:val="Yltunniste"/>
              <w:tabs>
                <w:tab w:val="clear" w:pos="4819"/>
                <w:tab w:val="clear" w:pos="9638"/>
              </w:tabs>
            </w:pPr>
            <w:r>
              <w:t>-</w:t>
            </w:r>
          </w:p>
        </w:tc>
      </w:tr>
      <w:tr w:rsidR="0040546B" w14:paraId="1C99FCAB" w14:textId="77777777" w:rsidTr="00FF1FD4">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67543E08" w14:textId="77777777" w:rsidR="0040546B" w:rsidRPr="00AB1593" w:rsidRDefault="0040546B" w:rsidP="00FF1FD4">
            <w:pPr>
              <w:pStyle w:val="Yltunniste"/>
              <w:tabs>
                <w:tab w:val="clear" w:pos="4819"/>
                <w:tab w:val="clear" w:pos="9638"/>
              </w:tabs>
              <w:rPr>
                <w:sz w:val="18"/>
              </w:rPr>
            </w:pPr>
            <w:r w:rsidRPr="00EA0DE7">
              <w:rPr>
                <w:sz w:val="16"/>
              </w:rPr>
              <w:t>Muutostiedot:</w:t>
            </w:r>
          </w:p>
          <w:p w14:paraId="25DCA45B" w14:textId="7351DF3C" w:rsidR="0040546B" w:rsidRDefault="00C21A20" w:rsidP="00AB1593">
            <w:pPr>
              <w:pStyle w:val="Yltunniste"/>
            </w:pPr>
            <w:r>
              <w:t xml:space="preserve">Tällä määräyksellä </w:t>
            </w:r>
            <w:r w:rsidR="007B7E0A">
              <w:t>kumotaan</w:t>
            </w:r>
            <w:r>
              <w:t xml:space="preserve"> Liikenne- ja viestintäviraston 12.5.2020 antama ilmailumääräys OPS M6-1, Laskuvarjohyppytoiminta (</w:t>
            </w:r>
            <w:r w:rsidRPr="00C21A20">
              <w:t>TRAFICOM/543116/03.04.00.00/2019</w:t>
            </w:r>
            <w:r>
              <w:t>).</w:t>
            </w:r>
          </w:p>
        </w:tc>
      </w:tr>
    </w:tbl>
    <w:p w14:paraId="5A7EFC25" w14:textId="77777777" w:rsidR="00FA160F" w:rsidRDefault="00FA160F"/>
    <w:p w14:paraId="549BF0FB" w14:textId="77777777" w:rsidR="00DA3585" w:rsidRDefault="00360B1E" w:rsidP="0021377D">
      <w:pPr>
        <w:pStyle w:val="TrafiAsiaotsikko"/>
        <w:rPr>
          <w:sz w:val="28"/>
        </w:rPr>
      </w:pPr>
      <w:bookmarkStart w:id="0" w:name="_Hlk150497173"/>
      <w:r>
        <w:rPr>
          <w:sz w:val="28"/>
        </w:rPr>
        <w:t>Laskuvarjohyppytoiminta</w:t>
      </w:r>
    </w:p>
    <w:bookmarkEnd w:id="0"/>
    <w:p w14:paraId="7D78A958" w14:textId="3FDFAF59" w:rsidR="0021377D" w:rsidRPr="00A738F6" w:rsidRDefault="00A738F6" w:rsidP="0021377D">
      <w:pPr>
        <w:rPr>
          <w:szCs w:val="20"/>
          <w:lang w:eastAsia="fi-FI"/>
        </w:rPr>
      </w:pPr>
      <w:r w:rsidRPr="00A738F6">
        <w:rPr>
          <w:szCs w:val="20"/>
          <w:lang w:eastAsia="fi-FI"/>
        </w:rPr>
        <w:t>SISÄLTÖ</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HAnsi" w:cstheme="minorHAnsi"/>
          <w:bCs/>
          <w:noProof/>
          <w:sz w:val="20"/>
          <w:szCs w:val="22"/>
          <w:lang w:eastAsia="en-US"/>
        </w:rPr>
      </w:sdtEndPr>
      <w:sdtContent>
        <w:p w14:paraId="4BA6B3C8" w14:textId="065FCC0D" w:rsidR="00791605" w:rsidRDefault="00DC3497">
          <w:pPr>
            <w:pStyle w:val="Sisluet1"/>
            <w:rPr>
              <w:rFonts w:asciiTheme="minorHAnsi" w:eastAsiaTheme="minorEastAsia" w:hAnsiTheme="minorHAnsi" w:cstheme="minorBidi"/>
              <w:sz w:val="22"/>
              <w:lang w:eastAsia="fi-FI"/>
            </w:rPr>
          </w:pPr>
          <w:r>
            <w:fldChar w:fldCharType="begin"/>
          </w:r>
          <w:r>
            <w:instrText xml:space="preserve"> TOC \o "1-3" \t "Liiteotsikko;1" </w:instrText>
          </w:r>
          <w:r>
            <w:fldChar w:fldCharType="separate"/>
          </w:r>
          <w:r w:rsidR="00791605">
            <w:t>1</w:t>
          </w:r>
          <w:r w:rsidR="00791605">
            <w:rPr>
              <w:rFonts w:asciiTheme="minorHAnsi" w:eastAsiaTheme="minorEastAsia" w:hAnsiTheme="minorHAnsi" w:cstheme="minorBidi"/>
              <w:sz w:val="22"/>
              <w:lang w:eastAsia="fi-FI"/>
            </w:rPr>
            <w:tab/>
          </w:r>
          <w:r w:rsidR="00791605">
            <w:t>YLEISTÄ</w:t>
          </w:r>
          <w:r w:rsidR="00791605">
            <w:tab/>
          </w:r>
        </w:p>
        <w:p w14:paraId="554BD0E1" w14:textId="1793BA45" w:rsidR="00791605" w:rsidRDefault="00791605">
          <w:pPr>
            <w:pStyle w:val="Sisluet2"/>
            <w:rPr>
              <w:rFonts w:asciiTheme="minorHAnsi" w:eastAsiaTheme="minorEastAsia" w:hAnsiTheme="minorHAnsi" w:cstheme="minorBidi"/>
              <w:noProof/>
              <w:sz w:val="22"/>
              <w:lang w:eastAsia="fi-FI"/>
            </w:rPr>
          </w:pPr>
          <w:r>
            <w:rPr>
              <w:noProof/>
            </w:rPr>
            <w:t>1.1 Soveltamisala</w:t>
          </w:r>
          <w:r>
            <w:rPr>
              <w:noProof/>
            </w:rPr>
            <w:tab/>
          </w:r>
          <w:r>
            <w:rPr>
              <w:noProof/>
            </w:rPr>
            <w:fldChar w:fldCharType="begin"/>
          </w:r>
          <w:r>
            <w:rPr>
              <w:noProof/>
            </w:rPr>
            <w:instrText xml:space="preserve"> PAGEREF _Toc130216366 \h </w:instrText>
          </w:r>
          <w:r>
            <w:rPr>
              <w:noProof/>
            </w:rPr>
          </w:r>
          <w:r>
            <w:rPr>
              <w:noProof/>
            </w:rPr>
            <w:fldChar w:fldCharType="separate"/>
          </w:r>
          <w:r>
            <w:rPr>
              <w:noProof/>
            </w:rPr>
            <w:t>1</w:t>
          </w:r>
          <w:r>
            <w:rPr>
              <w:noProof/>
            </w:rPr>
            <w:fldChar w:fldCharType="end"/>
          </w:r>
        </w:p>
        <w:p w14:paraId="58991DAE" w14:textId="161429DF" w:rsidR="00791605" w:rsidRDefault="00791605">
          <w:pPr>
            <w:pStyle w:val="Sisluet2"/>
            <w:rPr>
              <w:rFonts w:asciiTheme="minorHAnsi" w:eastAsiaTheme="minorEastAsia" w:hAnsiTheme="minorHAnsi" w:cstheme="minorBidi"/>
              <w:noProof/>
              <w:sz w:val="22"/>
              <w:lang w:eastAsia="fi-FI"/>
            </w:rPr>
          </w:pPr>
          <w:r>
            <w:rPr>
              <w:noProof/>
            </w:rPr>
            <w:t>1.2 Määritelmät</w:t>
          </w:r>
          <w:r>
            <w:rPr>
              <w:noProof/>
            </w:rPr>
            <w:tab/>
          </w:r>
          <w:r>
            <w:rPr>
              <w:noProof/>
            </w:rPr>
            <w:fldChar w:fldCharType="begin"/>
          </w:r>
          <w:r>
            <w:rPr>
              <w:noProof/>
            </w:rPr>
            <w:instrText xml:space="preserve"> PAGEREF _Toc130216367 \h </w:instrText>
          </w:r>
          <w:r>
            <w:rPr>
              <w:noProof/>
            </w:rPr>
          </w:r>
          <w:r>
            <w:rPr>
              <w:noProof/>
            </w:rPr>
            <w:fldChar w:fldCharType="separate"/>
          </w:r>
          <w:r>
            <w:rPr>
              <w:noProof/>
            </w:rPr>
            <w:t>2</w:t>
          </w:r>
          <w:r>
            <w:rPr>
              <w:noProof/>
            </w:rPr>
            <w:fldChar w:fldCharType="end"/>
          </w:r>
        </w:p>
        <w:p w14:paraId="0514832B" w14:textId="08778633" w:rsidR="00791605" w:rsidRDefault="00791605">
          <w:pPr>
            <w:pStyle w:val="Sisluet1"/>
            <w:rPr>
              <w:rFonts w:asciiTheme="minorHAnsi" w:eastAsiaTheme="minorEastAsia" w:hAnsiTheme="minorHAnsi" w:cstheme="minorBidi"/>
              <w:sz w:val="22"/>
              <w:lang w:eastAsia="fi-FI"/>
            </w:rPr>
          </w:pPr>
          <w:r>
            <w:t>2. TEKNISET MÄÄRÄYKSET</w:t>
          </w:r>
          <w:r>
            <w:tab/>
          </w:r>
          <w:r>
            <w:fldChar w:fldCharType="begin"/>
          </w:r>
          <w:r>
            <w:instrText xml:space="preserve"> PAGEREF _Toc130216368 \h </w:instrText>
          </w:r>
          <w:r>
            <w:fldChar w:fldCharType="separate"/>
          </w:r>
          <w:r>
            <w:t>2</w:t>
          </w:r>
          <w:r>
            <w:fldChar w:fldCharType="end"/>
          </w:r>
        </w:p>
        <w:p w14:paraId="7EF8ABC2" w14:textId="313BDB9E" w:rsidR="00791605" w:rsidRDefault="00791605">
          <w:pPr>
            <w:pStyle w:val="Sisluet2"/>
            <w:rPr>
              <w:rFonts w:asciiTheme="minorHAnsi" w:eastAsiaTheme="minorEastAsia" w:hAnsiTheme="minorHAnsi" w:cstheme="minorBidi"/>
              <w:noProof/>
              <w:sz w:val="22"/>
              <w:lang w:eastAsia="fi-FI"/>
            </w:rPr>
          </w:pPr>
          <w:r>
            <w:rPr>
              <w:noProof/>
            </w:rPr>
            <w:t>2.1 Hyväksynnät</w:t>
          </w:r>
          <w:r>
            <w:rPr>
              <w:noProof/>
            </w:rPr>
            <w:tab/>
          </w:r>
          <w:r>
            <w:rPr>
              <w:noProof/>
            </w:rPr>
            <w:fldChar w:fldCharType="begin"/>
          </w:r>
          <w:r>
            <w:rPr>
              <w:noProof/>
            </w:rPr>
            <w:instrText xml:space="preserve"> PAGEREF _Toc130216369 \h </w:instrText>
          </w:r>
          <w:r>
            <w:rPr>
              <w:noProof/>
            </w:rPr>
          </w:r>
          <w:r>
            <w:rPr>
              <w:noProof/>
            </w:rPr>
            <w:fldChar w:fldCharType="separate"/>
          </w:r>
          <w:r>
            <w:rPr>
              <w:noProof/>
            </w:rPr>
            <w:t>2</w:t>
          </w:r>
          <w:r>
            <w:rPr>
              <w:noProof/>
            </w:rPr>
            <w:fldChar w:fldCharType="end"/>
          </w:r>
        </w:p>
        <w:p w14:paraId="24E238F3" w14:textId="61EFEC6D" w:rsidR="00791605" w:rsidRDefault="00791605">
          <w:pPr>
            <w:pStyle w:val="Sisluet2"/>
            <w:rPr>
              <w:rFonts w:asciiTheme="minorHAnsi" w:eastAsiaTheme="minorEastAsia" w:hAnsiTheme="minorHAnsi" w:cstheme="minorBidi"/>
              <w:noProof/>
              <w:sz w:val="22"/>
              <w:lang w:eastAsia="fi-FI"/>
            </w:rPr>
          </w:pPr>
          <w:r>
            <w:rPr>
              <w:noProof/>
            </w:rPr>
            <w:t>2.2 Vaatimukset kilpailu- ja esittelytoiminnassa</w:t>
          </w:r>
          <w:r>
            <w:rPr>
              <w:noProof/>
            </w:rPr>
            <w:tab/>
          </w:r>
          <w:r>
            <w:rPr>
              <w:noProof/>
            </w:rPr>
            <w:fldChar w:fldCharType="begin"/>
          </w:r>
          <w:r>
            <w:rPr>
              <w:noProof/>
            </w:rPr>
            <w:instrText xml:space="preserve"> PAGEREF _Toc130216370 \h </w:instrText>
          </w:r>
          <w:r>
            <w:rPr>
              <w:noProof/>
            </w:rPr>
          </w:r>
          <w:r>
            <w:rPr>
              <w:noProof/>
            </w:rPr>
            <w:fldChar w:fldCharType="separate"/>
          </w:r>
          <w:r>
            <w:rPr>
              <w:noProof/>
            </w:rPr>
            <w:t>3</w:t>
          </w:r>
          <w:r>
            <w:rPr>
              <w:noProof/>
            </w:rPr>
            <w:fldChar w:fldCharType="end"/>
          </w:r>
        </w:p>
        <w:p w14:paraId="15AF8557" w14:textId="4B1B7E23" w:rsidR="00791605" w:rsidRDefault="00791605">
          <w:pPr>
            <w:pStyle w:val="Sisluet2"/>
            <w:rPr>
              <w:rFonts w:asciiTheme="minorHAnsi" w:eastAsiaTheme="minorEastAsia" w:hAnsiTheme="minorHAnsi" w:cstheme="minorBidi"/>
              <w:noProof/>
              <w:sz w:val="22"/>
              <w:lang w:eastAsia="fi-FI"/>
            </w:rPr>
          </w:pPr>
          <w:r>
            <w:rPr>
              <w:noProof/>
            </w:rPr>
            <w:t>2.3 Tarkastukset ja huolto</w:t>
          </w:r>
          <w:r>
            <w:rPr>
              <w:noProof/>
            </w:rPr>
            <w:tab/>
          </w:r>
          <w:r>
            <w:rPr>
              <w:noProof/>
            </w:rPr>
            <w:fldChar w:fldCharType="begin"/>
          </w:r>
          <w:r>
            <w:rPr>
              <w:noProof/>
            </w:rPr>
            <w:instrText xml:space="preserve"> PAGEREF _Toc130216371 \h </w:instrText>
          </w:r>
          <w:r>
            <w:rPr>
              <w:noProof/>
            </w:rPr>
          </w:r>
          <w:r>
            <w:rPr>
              <w:noProof/>
            </w:rPr>
            <w:fldChar w:fldCharType="separate"/>
          </w:r>
          <w:r>
            <w:rPr>
              <w:noProof/>
            </w:rPr>
            <w:t>3</w:t>
          </w:r>
          <w:r>
            <w:rPr>
              <w:noProof/>
            </w:rPr>
            <w:fldChar w:fldCharType="end"/>
          </w:r>
        </w:p>
        <w:p w14:paraId="099B23E4" w14:textId="4B8DAAF3" w:rsidR="00791605" w:rsidRDefault="00791605">
          <w:pPr>
            <w:pStyle w:val="Sisluet2"/>
            <w:rPr>
              <w:rFonts w:asciiTheme="minorHAnsi" w:eastAsiaTheme="minorEastAsia" w:hAnsiTheme="minorHAnsi" w:cstheme="minorBidi"/>
              <w:noProof/>
              <w:sz w:val="22"/>
              <w:lang w:eastAsia="fi-FI"/>
            </w:rPr>
          </w:pPr>
          <w:r>
            <w:rPr>
              <w:noProof/>
            </w:rPr>
            <w:t>2.4 Varavarjon pakkaus</w:t>
          </w:r>
          <w:r>
            <w:rPr>
              <w:noProof/>
            </w:rPr>
            <w:tab/>
          </w:r>
          <w:r>
            <w:rPr>
              <w:noProof/>
            </w:rPr>
            <w:fldChar w:fldCharType="begin"/>
          </w:r>
          <w:r>
            <w:rPr>
              <w:noProof/>
            </w:rPr>
            <w:instrText xml:space="preserve"> PAGEREF _Toc130216372 \h </w:instrText>
          </w:r>
          <w:r>
            <w:rPr>
              <w:noProof/>
            </w:rPr>
          </w:r>
          <w:r>
            <w:rPr>
              <w:noProof/>
            </w:rPr>
            <w:fldChar w:fldCharType="separate"/>
          </w:r>
          <w:r>
            <w:rPr>
              <w:noProof/>
            </w:rPr>
            <w:t>3</w:t>
          </w:r>
          <w:r>
            <w:rPr>
              <w:noProof/>
            </w:rPr>
            <w:fldChar w:fldCharType="end"/>
          </w:r>
        </w:p>
        <w:p w14:paraId="1FBC87AB" w14:textId="66B31FCB" w:rsidR="00791605" w:rsidRDefault="00791605">
          <w:pPr>
            <w:pStyle w:val="Sisluet2"/>
            <w:rPr>
              <w:rFonts w:asciiTheme="minorHAnsi" w:eastAsiaTheme="minorEastAsia" w:hAnsiTheme="minorHAnsi" w:cstheme="minorBidi"/>
              <w:noProof/>
              <w:sz w:val="22"/>
              <w:lang w:eastAsia="fi-FI"/>
            </w:rPr>
          </w:pPr>
          <w:r>
            <w:rPr>
              <w:noProof/>
            </w:rPr>
            <w:t>2.5 Korjaaminen ja valmistus</w:t>
          </w:r>
          <w:r>
            <w:rPr>
              <w:noProof/>
            </w:rPr>
            <w:tab/>
          </w:r>
          <w:r>
            <w:rPr>
              <w:noProof/>
            </w:rPr>
            <w:fldChar w:fldCharType="begin"/>
          </w:r>
          <w:r>
            <w:rPr>
              <w:noProof/>
            </w:rPr>
            <w:instrText xml:space="preserve"> PAGEREF _Toc130216373 \h </w:instrText>
          </w:r>
          <w:r>
            <w:rPr>
              <w:noProof/>
            </w:rPr>
          </w:r>
          <w:r>
            <w:rPr>
              <w:noProof/>
            </w:rPr>
            <w:fldChar w:fldCharType="separate"/>
          </w:r>
          <w:r>
            <w:rPr>
              <w:noProof/>
            </w:rPr>
            <w:t>4</w:t>
          </w:r>
          <w:r>
            <w:rPr>
              <w:noProof/>
            </w:rPr>
            <w:fldChar w:fldCharType="end"/>
          </w:r>
        </w:p>
        <w:p w14:paraId="1EAD7A8C" w14:textId="7A07C069" w:rsidR="00791605" w:rsidRDefault="00791605">
          <w:pPr>
            <w:pStyle w:val="Sisluet1"/>
            <w:rPr>
              <w:rFonts w:asciiTheme="minorHAnsi" w:eastAsiaTheme="minorEastAsia" w:hAnsiTheme="minorHAnsi" w:cstheme="minorBidi"/>
              <w:sz w:val="22"/>
              <w:lang w:eastAsia="fi-FI"/>
            </w:rPr>
          </w:pPr>
          <w:r>
            <w:t>3. TOIMINNALLISET MÄÄRÄYKSET</w:t>
          </w:r>
          <w:r>
            <w:tab/>
          </w:r>
          <w:r>
            <w:fldChar w:fldCharType="begin"/>
          </w:r>
          <w:r>
            <w:instrText xml:space="preserve"> PAGEREF _Toc130216374 \h </w:instrText>
          </w:r>
          <w:r>
            <w:fldChar w:fldCharType="separate"/>
          </w:r>
          <w:r>
            <w:t>4</w:t>
          </w:r>
          <w:r>
            <w:fldChar w:fldCharType="end"/>
          </w:r>
        </w:p>
        <w:p w14:paraId="00431505" w14:textId="30CCBA5E" w:rsidR="00791605" w:rsidRDefault="00791605">
          <w:pPr>
            <w:pStyle w:val="Sisluet1"/>
            <w:rPr>
              <w:rFonts w:asciiTheme="minorHAnsi" w:eastAsiaTheme="minorEastAsia" w:hAnsiTheme="minorHAnsi" w:cstheme="minorBidi"/>
              <w:sz w:val="22"/>
              <w:lang w:eastAsia="fi-FI"/>
            </w:rPr>
          </w:pPr>
          <w:r>
            <w:t>4. LASKUVARJOHYPPÄÄJÄN, HYPPYKOULUTTAJAN JA LASKUVARJON HUOLTAJAN IKÄÄ, TIETOA, TAITOA JA KOKEMUSTA KOSKEVAT MÄÄRÄYKSET</w:t>
          </w:r>
          <w:r>
            <w:tab/>
          </w:r>
          <w:r>
            <w:fldChar w:fldCharType="begin"/>
          </w:r>
          <w:r>
            <w:instrText xml:space="preserve"> PAGEREF _Toc130216375 \h </w:instrText>
          </w:r>
          <w:r>
            <w:fldChar w:fldCharType="separate"/>
          </w:r>
          <w:r>
            <w:t>5</w:t>
          </w:r>
          <w:r>
            <w:fldChar w:fldCharType="end"/>
          </w:r>
        </w:p>
        <w:p w14:paraId="1B4054A9" w14:textId="77777777" w:rsidR="00A738F6" w:rsidRDefault="00791605">
          <w:pPr>
            <w:pStyle w:val="Sisluet2"/>
            <w:rPr>
              <w:noProof/>
            </w:rPr>
          </w:pPr>
          <w:r>
            <w:rPr>
              <w:noProof/>
            </w:rPr>
            <w:t xml:space="preserve">4.1 Laskuvarjohyppääjän, hyppykouluttajan ja laskuvarjon huoltajan </w:t>
          </w:r>
        </w:p>
        <w:p w14:paraId="288A1139" w14:textId="069EF597" w:rsidR="00791605" w:rsidRDefault="00791605">
          <w:pPr>
            <w:pStyle w:val="Sisluet2"/>
            <w:rPr>
              <w:rFonts w:asciiTheme="minorHAnsi" w:eastAsiaTheme="minorEastAsia" w:hAnsiTheme="minorHAnsi" w:cstheme="minorBidi"/>
              <w:noProof/>
              <w:sz w:val="22"/>
              <w:lang w:eastAsia="fi-FI"/>
            </w:rPr>
          </w:pPr>
          <w:r>
            <w:rPr>
              <w:noProof/>
            </w:rPr>
            <w:t>kelpoisuusvaatimukset</w:t>
          </w:r>
          <w:r>
            <w:rPr>
              <w:noProof/>
            </w:rPr>
            <w:tab/>
          </w:r>
          <w:r>
            <w:rPr>
              <w:noProof/>
            </w:rPr>
            <w:fldChar w:fldCharType="begin"/>
          </w:r>
          <w:r>
            <w:rPr>
              <w:noProof/>
            </w:rPr>
            <w:instrText xml:space="preserve"> PAGEREF _Toc130216376 \h </w:instrText>
          </w:r>
          <w:r>
            <w:rPr>
              <w:noProof/>
            </w:rPr>
          </w:r>
          <w:r>
            <w:rPr>
              <w:noProof/>
            </w:rPr>
            <w:fldChar w:fldCharType="separate"/>
          </w:r>
          <w:r>
            <w:rPr>
              <w:noProof/>
            </w:rPr>
            <w:t>5</w:t>
          </w:r>
          <w:r>
            <w:rPr>
              <w:noProof/>
            </w:rPr>
            <w:fldChar w:fldCharType="end"/>
          </w:r>
        </w:p>
        <w:p w14:paraId="53C37839" w14:textId="7C238D2E" w:rsidR="00791605" w:rsidRDefault="00791605">
          <w:pPr>
            <w:pStyle w:val="Sisluet2"/>
            <w:rPr>
              <w:rFonts w:asciiTheme="minorHAnsi" w:eastAsiaTheme="minorEastAsia" w:hAnsiTheme="minorHAnsi" w:cstheme="minorBidi"/>
              <w:noProof/>
              <w:sz w:val="22"/>
              <w:lang w:eastAsia="fi-FI"/>
            </w:rPr>
          </w:pPr>
          <w:r>
            <w:rPr>
              <w:noProof/>
            </w:rPr>
            <w:t>4.2 Hyppypäiväkirja ja koulutustodistukset</w:t>
          </w:r>
          <w:r>
            <w:rPr>
              <w:noProof/>
            </w:rPr>
            <w:tab/>
          </w:r>
          <w:r>
            <w:rPr>
              <w:noProof/>
            </w:rPr>
            <w:fldChar w:fldCharType="begin"/>
          </w:r>
          <w:r>
            <w:rPr>
              <w:noProof/>
            </w:rPr>
            <w:instrText xml:space="preserve"> PAGEREF _Toc130216377 \h </w:instrText>
          </w:r>
          <w:r>
            <w:rPr>
              <w:noProof/>
            </w:rPr>
          </w:r>
          <w:r>
            <w:rPr>
              <w:noProof/>
            </w:rPr>
            <w:fldChar w:fldCharType="separate"/>
          </w:r>
          <w:r>
            <w:rPr>
              <w:noProof/>
            </w:rPr>
            <w:t>5</w:t>
          </w:r>
          <w:r>
            <w:rPr>
              <w:noProof/>
            </w:rPr>
            <w:fldChar w:fldCharType="end"/>
          </w:r>
        </w:p>
        <w:p w14:paraId="0CE7F3A2" w14:textId="321B9D8D" w:rsidR="00791605" w:rsidRDefault="00791605">
          <w:pPr>
            <w:pStyle w:val="Sisluet1"/>
            <w:rPr>
              <w:rFonts w:asciiTheme="minorHAnsi" w:eastAsiaTheme="minorEastAsia" w:hAnsiTheme="minorHAnsi" w:cstheme="minorBidi"/>
              <w:sz w:val="22"/>
              <w:lang w:eastAsia="fi-FI"/>
            </w:rPr>
          </w:pPr>
          <w:r>
            <w:t>5 POIKKEUKSET</w:t>
          </w:r>
          <w:r>
            <w:tab/>
          </w:r>
          <w:r>
            <w:fldChar w:fldCharType="begin"/>
          </w:r>
          <w:r>
            <w:instrText xml:space="preserve"> PAGEREF _Toc130216378 \h </w:instrText>
          </w:r>
          <w:r>
            <w:fldChar w:fldCharType="separate"/>
          </w:r>
          <w:r>
            <w:t>5</w:t>
          </w:r>
          <w:r>
            <w:fldChar w:fldCharType="end"/>
          </w:r>
        </w:p>
        <w:p w14:paraId="02DFF146" w14:textId="3137FB0B" w:rsidR="00D32EE1" w:rsidRDefault="00DC3497" w:rsidP="003F0386">
          <w:pPr>
            <w:pStyle w:val="Sisluet1"/>
          </w:pPr>
          <w:r>
            <w:fldChar w:fldCharType="end"/>
          </w:r>
        </w:p>
      </w:sdtContent>
    </w:sdt>
    <w:p w14:paraId="1DE12162" w14:textId="1ADFC2A0" w:rsidR="004C1F49" w:rsidRPr="003F0386" w:rsidRDefault="004C1F49" w:rsidP="003F0386">
      <w:pPr>
        <w:pStyle w:val="Otsikko1"/>
      </w:pPr>
      <w:bookmarkStart w:id="1" w:name="_Toc38619836"/>
      <w:bookmarkStart w:id="2" w:name="_Toc130215661"/>
      <w:bookmarkStart w:id="3" w:name="_Toc130216365"/>
      <w:r w:rsidRPr="003F0386">
        <w:t>YLEISTÄ</w:t>
      </w:r>
      <w:bookmarkEnd w:id="1"/>
      <w:bookmarkEnd w:id="2"/>
      <w:bookmarkEnd w:id="3"/>
    </w:p>
    <w:p w14:paraId="60CA8012" w14:textId="11B4D701" w:rsidR="004C1F49" w:rsidRPr="004C1F49" w:rsidRDefault="003F0386" w:rsidP="003F0386">
      <w:pPr>
        <w:pStyle w:val="Otsikko2"/>
        <w:numPr>
          <w:ilvl w:val="0"/>
          <w:numId w:val="0"/>
        </w:numPr>
      </w:pPr>
      <w:bookmarkStart w:id="4" w:name="_Toc38619837"/>
      <w:bookmarkStart w:id="5" w:name="_Toc130216366"/>
      <w:r>
        <w:t xml:space="preserve">1.1 </w:t>
      </w:r>
      <w:r w:rsidR="004C1F49" w:rsidRPr="004C1F49">
        <w:t>Soveltamisala</w:t>
      </w:r>
      <w:bookmarkEnd w:id="4"/>
      <w:bookmarkEnd w:id="5"/>
    </w:p>
    <w:p w14:paraId="53A019B7" w14:textId="587CF7A1" w:rsid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1.1.1</w:t>
      </w:r>
      <w:r w:rsidRPr="004C1F49">
        <w:rPr>
          <w:rFonts w:eastAsia="Times New Roman" w:cs="Times New Roman"/>
          <w:szCs w:val="24"/>
          <w:lang w:eastAsia="fi-FI"/>
        </w:rPr>
        <w:tab/>
        <w:t xml:space="preserve">Tämä määräys koskee ilma-aluksesta tai laitteesta suoritettavia urheilulaskuvarjohyppyjä sekä kansallisen sääntelyn piiriin kuuluvilla ilma-aluksilla suoritettavaa laskuvarjohyppyihin liittyvää lentotoimintaa Suomen alueella. Määräys ei koske hätätilanteessa suoritettavia laskuvarjohyppyjä eikä sellaisia hyppyjä, jotka suoritetaan muualta kuin ilma-aluksesta tai laitteesta.  </w:t>
      </w:r>
    </w:p>
    <w:p w14:paraId="4D34B8EC" w14:textId="77777777" w:rsidR="003F0386" w:rsidRPr="004C1F49" w:rsidRDefault="003F0386" w:rsidP="004C1F49">
      <w:pPr>
        <w:tabs>
          <w:tab w:val="left" w:pos="709"/>
        </w:tabs>
        <w:spacing w:before="120" w:after="0" w:line="240" w:lineRule="auto"/>
        <w:ind w:left="709" w:hanging="709"/>
        <w:rPr>
          <w:rFonts w:eastAsia="Times New Roman" w:cs="Times New Roman"/>
          <w:szCs w:val="24"/>
          <w:lang w:eastAsia="fi-FI"/>
        </w:rPr>
      </w:pPr>
    </w:p>
    <w:p w14:paraId="40075FE4" w14:textId="77777777" w:rsidR="004C1F49" w:rsidRPr="004C1F49" w:rsidRDefault="004C1F49" w:rsidP="003F0386">
      <w:pPr>
        <w:pStyle w:val="Otsikko2"/>
        <w:numPr>
          <w:ilvl w:val="0"/>
          <w:numId w:val="0"/>
        </w:numPr>
      </w:pPr>
      <w:bookmarkStart w:id="6" w:name="_Toc38619838"/>
      <w:bookmarkStart w:id="7" w:name="_Toc130216367"/>
      <w:r w:rsidRPr="004C1F49">
        <w:t>1.2 Määritelmät</w:t>
      </w:r>
      <w:bookmarkEnd w:id="6"/>
      <w:bookmarkEnd w:id="7"/>
    </w:p>
    <w:p w14:paraId="75F68292" w14:textId="77777777" w:rsidR="004C1F49" w:rsidRP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szCs w:val="24"/>
          <w:lang w:eastAsia="fi-FI"/>
        </w:rPr>
        <w:t>Tässä ilmailumääräyksessä tarkoitetaan:</w:t>
      </w:r>
    </w:p>
    <w:p w14:paraId="0CFC0597" w14:textId="77777777" w:rsidR="004C1F49" w:rsidRP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i/>
          <w:szCs w:val="32"/>
          <w:lang w:eastAsia="fi-FI"/>
        </w:rPr>
        <w:t>EFTA-valtiolla</w:t>
      </w:r>
      <w:r w:rsidRPr="004C1F49">
        <w:rPr>
          <w:rFonts w:eastAsia="Times New Roman" w:cs="Times New Roman"/>
          <w:szCs w:val="24"/>
          <w:lang w:eastAsia="fi-FI"/>
        </w:rPr>
        <w:t xml:space="preserve"> Euroopan talousalueesta tehdyn sopimuksen allekirjoittanutta valtiota</w:t>
      </w:r>
    </w:p>
    <w:p w14:paraId="3B6F30B9" w14:textId="77777777" w:rsidR="004C1F49" w:rsidRPr="004C1F49" w:rsidRDefault="004C1F49" w:rsidP="004C1F49">
      <w:pPr>
        <w:spacing w:before="120" w:after="0" w:line="240" w:lineRule="auto"/>
        <w:ind w:left="709"/>
        <w:rPr>
          <w:rFonts w:eastAsia="Times New Roman" w:cs="Times New Roman"/>
          <w:szCs w:val="24"/>
          <w:lang w:eastAsia="fi-FI"/>
        </w:rPr>
      </w:pPr>
      <w:proofErr w:type="spellStart"/>
      <w:r w:rsidRPr="004C1F49">
        <w:rPr>
          <w:rFonts w:eastAsia="Times New Roman" w:cs="Times New Roman"/>
          <w:i/>
          <w:szCs w:val="32"/>
          <w:lang w:eastAsia="fi-FI"/>
        </w:rPr>
        <w:t>FAI:lla</w:t>
      </w:r>
      <w:proofErr w:type="spellEnd"/>
      <w:r w:rsidRPr="004C1F49">
        <w:rPr>
          <w:rFonts w:eastAsia="Times New Roman" w:cs="Times New Roman"/>
          <w:szCs w:val="24"/>
          <w:lang w:eastAsia="fi-FI"/>
        </w:rPr>
        <w:t xml:space="preserve"> kansainvälistä urheiluilmailujärjestöä (</w:t>
      </w:r>
      <w:proofErr w:type="spellStart"/>
      <w:r w:rsidRPr="004C1F49">
        <w:rPr>
          <w:rFonts w:eastAsia="Times New Roman" w:cs="Times New Roman"/>
          <w:szCs w:val="24"/>
          <w:lang w:eastAsia="fi-FI"/>
        </w:rPr>
        <w:t>Fédération</w:t>
      </w:r>
      <w:proofErr w:type="spellEnd"/>
      <w:r w:rsidRPr="004C1F49">
        <w:rPr>
          <w:rFonts w:eastAsia="Times New Roman" w:cs="Times New Roman"/>
          <w:szCs w:val="24"/>
          <w:lang w:eastAsia="fi-FI"/>
        </w:rPr>
        <w:t xml:space="preserve"> </w:t>
      </w:r>
      <w:proofErr w:type="spellStart"/>
      <w:r w:rsidRPr="004C1F49">
        <w:rPr>
          <w:rFonts w:eastAsia="Times New Roman" w:cs="Times New Roman"/>
          <w:szCs w:val="24"/>
          <w:lang w:eastAsia="fi-FI"/>
        </w:rPr>
        <w:t>Aéronautique</w:t>
      </w:r>
      <w:proofErr w:type="spellEnd"/>
      <w:r w:rsidRPr="004C1F49">
        <w:rPr>
          <w:rFonts w:eastAsia="Times New Roman" w:cs="Times New Roman"/>
          <w:szCs w:val="24"/>
          <w:lang w:eastAsia="fi-FI"/>
        </w:rPr>
        <w:t xml:space="preserve"> </w:t>
      </w:r>
      <w:proofErr w:type="spellStart"/>
      <w:r w:rsidRPr="004C1F49">
        <w:rPr>
          <w:rFonts w:eastAsia="Times New Roman" w:cs="Times New Roman"/>
          <w:szCs w:val="24"/>
          <w:lang w:eastAsia="fi-FI"/>
        </w:rPr>
        <w:t>Internationale</w:t>
      </w:r>
      <w:proofErr w:type="spellEnd"/>
      <w:r w:rsidRPr="004C1F49">
        <w:rPr>
          <w:rFonts w:eastAsia="Times New Roman" w:cs="Times New Roman"/>
          <w:szCs w:val="24"/>
          <w:lang w:eastAsia="fi-FI"/>
        </w:rPr>
        <w:t xml:space="preserve"> - FAI)</w:t>
      </w:r>
    </w:p>
    <w:p w14:paraId="33ACEBE5" w14:textId="77777777" w:rsidR="004C1F49" w:rsidRPr="004C1F49" w:rsidRDefault="004C1F49" w:rsidP="004C1F49">
      <w:pPr>
        <w:spacing w:before="120" w:after="0" w:line="240" w:lineRule="auto"/>
        <w:ind w:left="709"/>
        <w:rPr>
          <w:rFonts w:eastAsia="Times New Roman" w:cs="Times New Roman"/>
          <w:szCs w:val="20"/>
          <w:lang w:eastAsia="fi-FI"/>
        </w:rPr>
      </w:pPr>
      <w:r w:rsidRPr="004C1F49">
        <w:rPr>
          <w:rFonts w:eastAsia="Times New Roman" w:cs="Times New Roman"/>
          <w:i/>
          <w:szCs w:val="32"/>
          <w:lang w:eastAsia="fi-FI"/>
        </w:rPr>
        <w:t xml:space="preserve">kansallisen sääntelyn piiriin kuuluvalla ilma-aluksella </w:t>
      </w:r>
      <w:r w:rsidRPr="004C1F49">
        <w:rPr>
          <w:rFonts w:eastAsia="Times New Roman" w:cs="Times New Roman"/>
          <w:szCs w:val="20"/>
          <w:lang w:eastAsia="fi-FI"/>
        </w:rPr>
        <w:t>sellaista ilma-alusta, joka EASA-perusasetuksen (EU) 2018/1139</w:t>
      </w:r>
      <w:r w:rsidRPr="004C1F49">
        <w:rPr>
          <w:rFonts w:eastAsia="Times New Roman" w:cs="Times New Roman"/>
          <w:szCs w:val="20"/>
          <w:vertAlign w:val="superscript"/>
          <w:lang w:eastAsia="fi-FI"/>
        </w:rPr>
        <w:footnoteReference w:id="1"/>
      </w:r>
      <w:r w:rsidRPr="004C1F49">
        <w:rPr>
          <w:rFonts w:eastAsia="Times New Roman" w:cs="Times New Roman"/>
          <w:szCs w:val="20"/>
          <w:lang w:eastAsia="fi-FI"/>
        </w:rPr>
        <w:t xml:space="preserve"> 2 artiklan tai liitteen I mukaisesti ei ole EU-sääntelyn alainen</w:t>
      </w:r>
    </w:p>
    <w:p w14:paraId="0BE27CFF" w14:textId="77777777" w:rsidR="004C1F49" w:rsidRPr="004C1F49" w:rsidRDefault="004C1F49" w:rsidP="004C1F49">
      <w:pPr>
        <w:spacing w:before="120" w:after="0" w:line="240" w:lineRule="auto"/>
        <w:ind w:left="709"/>
        <w:rPr>
          <w:rFonts w:eastAsia="Times New Roman" w:cs="Times New Roman"/>
          <w:szCs w:val="32"/>
          <w:lang w:eastAsia="fi-FI"/>
        </w:rPr>
      </w:pPr>
      <w:r w:rsidRPr="004C1F49">
        <w:rPr>
          <w:rFonts w:eastAsia="Times New Roman" w:cs="Times New Roman"/>
          <w:i/>
          <w:szCs w:val="32"/>
          <w:lang w:eastAsia="fi-FI"/>
        </w:rPr>
        <w:t>koulutustodistuksella</w:t>
      </w:r>
      <w:r w:rsidRPr="004C1F49">
        <w:rPr>
          <w:rFonts w:eastAsia="Times New Roman" w:cs="Times New Roman"/>
          <w:b/>
          <w:szCs w:val="32"/>
          <w:lang w:eastAsia="fi-FI"/>
        </w:rPr>
        <w:t xml:space="preserve"> </w:t>
      </w:r>
      <w:r w:rsidRPr="004C1F49">
        <w:rPr>
          <w:rFonts w:eastAsia="Times New Roman" w:cs="Times New Roman"/>
          <w:szCs w:val="24"/>
          <w:lang w:eastAsia="fi-FI"/>
        </w:rPr>
        <w:t xml:space="preserve">kouluttajan antamaa kirjallista todistusta hyväksytysti suoritetusta koulutuksesta tai </w:t>
      </w:r>
      <w:proofErr w:type="spellStart"/>
      <w:r w:rsidRPr="004C1F49">
        <w:rPr>
          <w:rFonts w:eastAsia="Times New Roman" w:cs="Times New Roman"/>
          <w:szCs w:val="24"/>
          <w:lang w:eastAsia="fi-FI"/>
        </w:rPr>
        <w:t>FAI:n</w:t>
      </w:r>
      <w:proofErr w:type="spellEnd"/>
      <w:r w:rsidRPr="004C1F49">
        <w:rPr>
          <w:rFonts w:eastAsia="Times New Roman" w:cs="Times New Roman"/>
          <w:szCs w:val="24"/>
          <w:lang w:eastAsia="fi-FI"/>
        </w:rPr>
        <w:t xml:space="preserve"> jäsenjärjestön antamaa </w:t>
      </w:r>
      <w:proofErr w:type="spellStart"/>
      <w:r w:rsidRPr="004C1F49">
        <w:rPr>
          <w:rFonts w:eastAsia="Times New Roman" w:cs="Times New Roman"/>
          <w:szCs w:val="24"/>
          <w:lang w:eastAsia="fi-FI"/>
        </w:rPr>
        <w:t>FAI:n</w:t>
      </w:r>
      <w:proofErr w:type="spellEnd"/>
      <w:r w:rsidRPr="004C1F49">
        <w:rPr>
          <w:rFonts w:eastAsia="Times New Roman" w:cs="Times New Roman"/>
          <w:szCs w:val="24"/>
          <w:lang w:eastAsia="fi-FI"/>
        </w:rPr>
        <w:t xml:space="preserve"> </w:t>
      </w:r>
      <w:proofErr w:type="spellStart"/>
      <w:r w:rsidRPr="004C1F49">
        <w:rPr>
          <w:rFonts w:eastAsia="Times New Roman" w:cs="Times New Roman"/>
          <w:szCs w:val="24"/>
          <w:lang w:eastAsia="fi-FI"/>
        </w:rPr>
        <w:t>Parachuting</w:t>
      </w:r>
      <w:proofErr w:type="spellEnd"/>
      <w:r w:rsidRPr="004C1F49">
        <w:rPr>
          <w:rFonts w:eastAsia="Times New Roman" w:cs="Times New Roman"/>
          <w:szCs w:val="24"/>
          <w:lang w:eastAsia="fi-FI"/>
        </w:rPr>
        <w:t xml:space="preserve"> </w:t>
      </w:r>
      <w:proofErr w:type="spellStart"/>
      <w:r w:rsidRPr="004C1F49">
        <w:rPr>
          <w:rFonts w:eastAsia="Times New Roman" w:cs="Times New Roman"/>
          <w:szCs w:val="24"/>
          <w:lang w:eastAsia="fi-FI"/>
        </w:rPr>
        <w:t>Certificate</w:t>
      </w:r>
      <w:proofErr w:type="spellEnd"/>
      <w:r w:rsidRPr="004C1F49">
        <w:rPr>
          <w:rFonts w:eastAsia="Times New Roman" w:cs="Times New Roman"/>
          <w:szCs w:val="24"/>
          <w:lang w:eastAsia="fi-FI"/>
        </w:rPr>
        <w:t xml:space="preserve"> of </w:t>
      </w:r>
      <w:proofErr w:type="spellStart"/>
      <w:r w:rsidRPr="004C1F49">
        <w:rPr>
          <w:rFonts w:eastAsia="Times New Roman" w:cs="Times New Roman"/>
          <w:szCs w:val="24"/>
          <w:lang w:eastAsia="fi-FI"/>
        </w:rPr>
        <w:t>Proficiencyn</w:t>
      </w:r>
      <w:proofErr w:type="spellEnd"/>
      <w:r w:rsidRPr="004C1F49">
        <w:rPr>
          <w:rFonts w:eastAsia="Times New Roman" w:cs="Times New Roman"/>
          <w:szCs w:val="24"/>
          <w:lang w:eastAsia="fi-FI"/>
        </w:rPr>
        <w:t xml:space="preserve"> tasoa A vastaavaa laskuvarjohyppääjän kelpoisuustodistusta, joka oikeuttaa itsenäiseen hyppäämiseen. Kelpoisuustodistus katsotaan tämän määräyksen tarkoittamaksi koulutustodistukseksi, jos laskuvarjohyppääjä täyttää vaaditut kokemus-, koulutus- ja ikävaatimukset.</w:t>
      </w:r>
    </w:p>
    <w:p w14:paraId="0AE1FD16" w14:textId="77777777" w:rsidR="004C1F49" w:rsidRP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i/>
          <w:szCs w:val="32"/>
          <w:lang w:eastAsia="fi-FI"/>
        </w:rPr>
        <w:t>laitteella</w:t>
      </w:r>
      <w:r w:rsidRPr="004C1F49">
        <w:rPr>
          <w:rFonts w:eastAsia="Times New Roman" w:cs="Times New Roman"/>
          <w:b/>
          <w:szCs w:val="32"/>
          <w:lang w:eastAsia="fi-FI"/>
        </w:rPr>
        <w:t xml:space="preserve"> </w:t>
      </w:r>
      <w:r w:rsidRPr="004C1F49">
        <w:rPr>
          <w:rFonts w:eastAsia="Times New Roman" w:cs="Times New Roman"/>
          <w:szCs w:val="24"/>
          <w:lang w:eastAsia="fi-FI"/>
        </w:rPr>
        <w:t>ilmailulain 9 §:n 2 momentissa tarkoitettua laitetta, kuten painopisteohjattua ultrakevyttä lentokonetta</w:t>
      </w:r>
    </w:p>
    <w:p w14:paraId="1AB6DC2F" w14:textId="77777777" w:rsidR="004C1F49" w:rsidRP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i/>
          <w:szCs w:val="32"/>
          <w:lang w:eastAsia="fi-FI"/>
        </w:rPr>
        <w:t>laskuvarjolla</w:t>
      </w:r>
      <w:r w:rsidRPr="004C1F49">
        <w:rPr>
          <w:rFonts w:eastAsia="Times New Roman" w:cs="Times New Roman"/>
          <w:szCs w:val="24"/>
          <w:lang w:eastAsia="fi-FI"/>
        </w:rPr>
        <w:t xml:space="preserve"> ilmailulain 9 §:n 5 momentissa tarkoitettua urheilulaskuvarjoa, joka on putoamisnopeuden hidastamiseen tarkoitettu ilmailuun käytettävä laite. Jos tarkempaa erittelyä ei tarvita, tässä määräyksessä käytetään jäljempänä urheilulaskuvarjosta yleisnimitystä laskuvarjo</w:t>
      </w:r>
    </w:p>
    <w:p w14:paraId="7429AA79" w14:textId="0B93AF24" w:rsidR="004C1F49" w:rsidRP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i/>
          <w:szCs w:val="32"/>
          <w:lang w:eastAsia="fi-FI"/>
        </w:rPr>
        <w:t>laskuvarjohypyllä</w:t>
      </w:r>
      <w:r w:rsidRPr="004C1F49">
        <w:rPr>
          <w:rFonts w:eastAsia="Times New Roman" w:cs="Times New Roman"/>
          <w:b/>
          <w:szCs w:val="32"/>
          <w:lang w:eastAsia="fi-FI"/>
        </w:rPr>
        <w:t xml:space="preserve"> </w:t>
      </w:r>
      <w:r w:rsidRPr="004C1F49">
        <w:rPr>
          <w:rFonts w:eastAsia="Times New Roman" w:cs="Times New Roman"/>
          <w:szCs w:val="24"/>
          <w:lang w:eastAsia="fi-FI"/>
        </w:rPr>
        <w:t>ilma-aluksesta tai laitteesta tehtyä hyppyä, jolla käytetään laskuvarjoa</w:t>
      </w:r>
    </w:p>
    <w:p w14:paraId="7D7DD505" w14:textId="3BB2AEC7" w:rsidR="004C1F49" w:rsidRP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i/>
          <w:szCs w:val="32"/>
          <w:lang w:eastAsia="fi-FI"/>
        </w:rPr>
        <w:t>laskuvarjohyppykouluttajalla</w:t>
      </w:r>
      <w:r w:rsidRPr="004C1F49">
        <w:rPr>
          <w:rFonts w:eastAsia="Times New Roman" w:cs="Times New Roman"/>
          <w:b/>
          <w:szCs w:val="32"/>
          <w:lang w:eastAsia="fi-FI"/>
        </w:rPr>
        <w:t xml:space="preserve"> </w:t>
      </w:r>
      <w:r w:rsidRPr="004C1F49">
        <w:rPr>
          <w:rFonts w:eastAsia="Times New Roman" w:cs="Times New Roman"/>
          <w:szCs w:val="24"/>
          <w:lang w:eastAsia="fi-FI"/>
        </w:rPr>
        <w:t>kohdan 4.1.2 vaatimukset täyttävää laskuvarjohyppytoimintaan liittyvän koulutuksen antajaa</w:t>
      </w:r>
    </w:p>
    <w:p w14:paraId="5F6224C3" w14:textId="50E7D2B2" w:rsidR="004C1F49" w:rsidRP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i/>
          <w:szCs w:val="24"/>
          <w:lang w:eastAsia="fi-FI"/>
        </w:rPr>
        <w:t>laskuvarjohyppylennolla</w:t>
      </w:r>
      <w:r w:rsidRPr="004C1F49">
        <w:rPr>
          <w:rFonts w:eastAsia="Times New Roman" w:cs="Times New Roman"/>
          <w:szCs w:val="24"/>
          <w:lang w:eastAsia="fi-FI"/>
        </w:rPr>
        <w:t xml:space="preserve"> lentoa, jolla ilma-alusta tai laitetta käytetään laskuvarjohyppääjien kuljettamiseen laskuvarjohyppyjä varten</w:t>
      </w:r>
    </w:p>
    <w:p w14:paraId="53294819" w14:textId="77777777" w:rsidR="004C1F49" w:rsidRP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i/>
          <w:szCs w:val="32"/>
          <w:lang w:eastAsia="fi-FI"/>
        </w:rPr>
        <w:t>laskuvarjohyppytoiminnalla</w:t>
      </w:r>
      <w:r w:rsidRPr="004C1F49">
        <w:rPr>
          <w:rFonts w:eastAsia="Times New Roman" w:cs="Times New Roman"/>
          <w:szCs w:val="24"/>
          <w:lang w:eastAsia="fi-FI"/>
        </w:rPr>
        <w:t xml:space="preserve"> laskuvarjon käyttämistä ilmailuun laskuvarjohypyssä joko putoamisnopeutta hidastavana laitteena tai vapaasti lentävänä laitteena</w:t>
      </w:r>
    </w:p>
    <w:p w14:paraId="71BFB933" w14:textId="24BBF2BB" w:rsid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i/>
          <w:szCs w:val="32"/>
          <w:lang w:eastAsia="fi-FI"/>
        </w:rPr>
        <w:t>laskuvarjon huoltajalla</w:t>
      </w:r>
      <w:r w:rsidRPr="004C1F49">
        <w:rPr>
          <w:rFonts w:eastAsia="Times New Roman" w:cs="Times New Roman"/>
          <w:b/>
          <w:szCs w:val="32"/>
          <w:lang w:eastAsia="fi-FI"/>
        </w:rPr>
        <w:t xml:space="preserve"> </w:t>
      </w:r>
      <w:r w:rsidRPr="004C1F49">
        <w:rPr>
          <w:rFonts w:eastAsia="Times New Roman" w:cs="Times New Roman"/>
          <w:szCs w:val="24"/>
          <w:lang w:eastAsia="fi-FI"/>
        </w:rPr>
        <w:t>kohdan 4.1.3 vaatimukset täyttävää henkilöä, joka tekee laskuvarjojen tarkastuksia, huoltoja, osia tai osakokonaisuuksia korvaavia osia.</w:t>
      </w:r>
    </w:p>
    <w:p w14:paraId="595BB3E4" w14:textId="77777777" w:rsidR="003F0386" w:rsidRPr="004C1F49" w:rsidRDefault="003F0386" w:rsidP="004C1F49">
      <w:pPr>
        <w:spacing w:before="120" w:after="0" w:line="240" w:lineRule="auto"/>
        <w:ind w:left="709"/>
        <w:rPr>
          <w:rFonts w:eastAsia="Times New Roman" w:cs="Times New Roman"/>
          <w:szCs w:val="24"/>
          <w:lang w:eastAsia="fi-FI"/>
        </w:rPr>
      </w:pPr>
    </w:p>
    <w:p w14:paraId="6330DCBA" w14:textId="77777777" w:rsidR="004C1F49" w:rsidRPr="004C1F49" w:rsidRDefault="004C1F49" w:rsidP="003F0386">
      <w:pPr>
        <w:pStyle w:val="Otsikko1"/>
        <w:numPr>
          <w:ilvl w:val="0"/>
          <w:numId w:val="0"/>
        </w:numPr>
      </w:pPr>
      <w:bookmarkStart w:id="8" w:name="_Toc38619839"/>
      <w:bookmarkStart w:id="9" w:name="_Toc130216368"/>
      <w:r w:rsidRPr="004C1F49">
        <w:t>2. TEKNISET MÄÄRÄYKSET</w:t>
      </w:r>
      <w:bookmarkEnd w:id="8"/>
      <w:bookmarkEnd w:id="9"/>
    </w:p>
    <w:p w14:paraId="6490A781" w14:textId="77777777" w:rsidR="004C1F49" w:rsidRPr="004C1F49" w:rsidRDefault="004C1F49" w:rsidP="003F0386">
      <w:pPr>
        <w:pStyle w:val="Otsikko2"/>
        <w:numPr>
          <w:ilvl w:val="0"/>
          <w:numId w:val="0"/>
        </w:numPr>
      </w:pPr>
      <w:bookmarkStart w:id="10" w:name="_Toc38619840"/>
      <w:bookmarkStart w:id="11" w:name="_Toc130216369"/>
      <w:r w:rsidRPr="004C1F49">
        <w:t>2.1 Hyväksynnät</w:t>
      </w:r>
      <w:bookmarkEnd w:id="10"/>
      <w:bookmarkEnd w:id="11"/>
    </w:p>
    <w:p w14:paraId="1C76FB33" w14:textId="77777777" w:rsidR="004C1F49" w:rsidRPr="004C1F49" w:rsidRDefault="004C1F49" w:rsidP="004C1F49">
      <w:pPr>
        <w:tabs>
          <w:tab w:val="left" w:pos="851"/>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2.1.1</w:t>
      </w:r>
      <w:r w:rsidRPr="004C1F49">
        <w:rPr>
          <w:rFonts w:eastAsia="Times New Roman" w:cs="Times New Roman"/>
          <w:szCs w:val="24"/>
          <w:lang w:eastAsia="fi-FI"/>
        </w:rPr>
        <w:tab/>
      </w:r>
      <w:r w:rsidRPr="004C1F49">
        <w:rPr>
          <w:rFonts w:eastAsia="Times New Roman" w:cs="Times New Roman"/>
          <w:szCs w:val="24"/>
          <w:lang w:eastAsia="fi-FI"/>
        </w:rPr>
        <w:tab/>
        <w:t>Päävarjo</w:t>
      </w:r>
    </w:p>
    <w:p w14:paraId="1B8F8642" w14:textId="77777777" w:rsidR="004C1F49" w:rsidRPr="004C1F49" w:rsidRDefault="004C1F49" w:rsidP="004C1F49">
      <w:pPr>
        <w:tabs>
          <w:tab w:val="left" w:pos="851"/>
        </w:tabs>
        <w:spacing w:before="120" w:after="0" w:line="240" w:lineRule="auto"/>
        <w:ind w:left="851" w:hanging="851"/>
        <w:rPr>
          <w:rFonts w:eastAsia="Times New Roman" w:cs="Times New Roman"/>
          <w:szCs w:val="24"/>
          <w:lang w:eastAsia="fi-FI"/>
        </w:rPr>
      </w:pPr>
      <w:r w:rsidRPr="004C1F49">
        <w:rPr>
          <w:rFonts w:eastAsia="Times New Roman" w:cs="Times New Roman"/>
          <w:szCs w:val="24"/>
          <w:lang w:eastAsia="fi-FI"/>
        </w:rPr>
        <w:t>2.1.1.1</w:t>
      </w:r>
      <w:r w:rsidRPr="004C1F49">
        <w:rPr>
          <w:rFonts w:eastAsia="Times New Roman" w:cs="Times New Roman"/>
          <w:szCs w:val="24"/>
          <w:lang w:eastAsia="fi-FI"/>
        </w:rPr>
        <w:tab/>
        <w:t>Itsenäisen hyppääjän kelpoisuuteen tähtäävässä koulutuksessa ja tandemhypyillä käytettävän päävarjotyypin on oltava kyseiseen toimintaan soveltuva ja sillä on oltava käyttöohjekirja.</w:t>
      </w:r>
    </w:p>
    <w:p w14:paraId="6C1E4453" w14:textId="77777777" w:rsidR="004C1F49" w:rsidRPr="004C1F49" w:rsidRDefault="004C1F49" w:rsidP="004C1F49">
      <w:pPr>
        <w:tabs>
          <w:tab w:val="left" w:pos="851"/>
        </w:tabs>
        <w:spacing w:before="120" w:after="0" w:line="240" w:lineRule="auto"/>
        <w:ind w:left="851" w:hanging="851"/>
        <w:rPr>
          <w:rFonts w:eastAsia="Times New Roman" w:cs="Times New Roman"/>
          <w:szCs w:val="24"/>
          <w:lang w:eastAsia="fi-FI"/>
        </w:rPr>
      </w:pPr>
      <w:r w:rsidRPr="004C1F49">
        <w:rPr>
          <w:rFonts w:eastAsia="Times New Roman" w:cs="Times New Roman"/>
          <w:szCs w:val="24"/>
          <w:lang w:eastAsia="fi-FI"/>
        </w:rPr>
        <w:t>2.1.1.2 Muilla laskuvarjohypyillä käytettävän päävarjon on oltava rakenteeltaan, materiaaliltaan, valmistustavaltaan ja ominaisuuksiltaan yleisesti käyttöön soveltuvaa tyyppiä.</w:t>
      </w:r>
    </w:p>
    <w:p w14:paraId="603026C0" w14:textId="77777777" w:rsidR="004C1F49" w:rsidRPr="004C1F49" w:rsidRDefault="004C1F49" w:rsidP="004C1F49">
      <w:pPr>
        <w:tabs>
          <w:tab w:val="left" w:pos="851"/>
        </w:tabs>
        <w:spacing w:before="120" w:after="0" w:line="240" w:lineRule="auto"/>
        <w:ind w:left="851" w:hanging="851"/>
        <w:rPr>
          <w:rFonts w:eastAsia="Times New Roman" w:cs="Times New Roman"/>
          <w:szCs w:val="24"/>
          <w:lang w:eastAsia="fi-FI"/>
        </w:rPr>
      </w:pPr>
      <w:r w:rsidRPr="004C1F49">
        <w:rPr>
          <w:rFonts w:eastAsia="Times New Roman" w:cs="Times New Roman"/>
          <w:szCs w:val="24"/>
          <w:lang w:eastAsia="fi-FI"/>
        </w:rPr>
        <w:lastRenderedPageBreak/>
        <w:t>2.1.2</w:t>
      </w:r>
      <w:r w:rsidRPr="004C1F49">
        <w:rPr>
          <w:rFonts w:eastAsia="Times New Roman" w:cs="Times New Roman"/>
          <w:szCs w:val="24"/>
          <w:lang w:eastAsia="fi-FI"/>
        </w:rPr>
        <w:tab/>
        <w:t>Varavarjo ja valjaat</w:t>
      </w:r>
    </w:p>
    <w:p w14:paraId="324B84AB" w14:textId="77777777" w:rsidR="004C1F49" w:rsidRPr="004C1F49" w:rsidRDefault="004C1F49" w:rsidP="004C1F49">
      <w:pPr>
        <w:tabs>
          <w:tab w:val="left" w:pos="851"/>
        </w:tabs>
        <w:spacing w:before="120" w:after="0" w:line="240" w:lineRule="auto"/>
        <w:ind w:left="851" w:hanging="851"/>
        <w:rPr>
          <w:rFonts w:eastAsia="Times New Roman" w:cs="Times New Roman"/>
          <w:szCs w:val="24"/>
          <w:lang w:eastAsia="fi-FI"/>
        </w:rPr>
      </w:pPr>
      <w:r w:rsidRPr="004C1F49">
        <w:rPr>
          <w:rFonts w:eastAsia="Times New Roman" w:cs="Times New Roman"/>
          <w:szCs w:val="24"/>
          <w:lang w:eastAsia="fi-FI"/>
        </w:rPr>
        <w:t>2.1.2.1</w:t>
      </w:r>
      <w:r w:rsidRPr="004C1F49">
        <w:rPr>
          <w:rFonts w:eastAsia="Times New Roman" w:cs="Times New Roman"/>
          <w:szCs w:val="24"/>
          <w:lang w:eastAsia="fi-FI"/>
        </w:rPr>
        <w:tab/>
        <w:t>Suomessa saa käyttää varavarjo- ja valjastyyppejä, jotka ovat unionin jäsenvaltiossa laillisesti valmistettuja tai markkinoituja tai EFTA-valtiossa valmistettuja, tai unionin jäsenvaltiossa tai EFTA-valtiossa hyväksyttyjä.</w:t>
      </w:r>
    </w:p>
    <w:p w14:paraId="162D63B3" w14:textId="77777777" w:rsidR="004C1F49" w:rsidRPr="004C1F49" w:rsidRDefault="004C1F49" w:rsidP="004C1F49">
      <w:pPr>
        <w:tabs>
          <w:tab w:val="left" w:pos="851"/>
        </w:tabs>
        <w:spacing w:before="120" w:after="0" w:line="240" w:lineRule="auto"/>
        <w:ind w:left="851" w:hanging="851"/>
        <w:rPr>
          <w:rFonts w:eastAsia="Times New Roman" w:cs="Times New Roman"/>
          <w:szCs w:val="24"/>
          <w:lang w:eastAsia="fi-FI"/>
        </w:rPr>
      </w:pPr>
      <w:r w:rsidRPr="004C1F49">
        <w:rPr>
          <w:rFonts w:eastAsia="Times New Roman" w:cs="Times New Roman"/>
          <w:szCs w:val="24"/>
          <w:lang w:eastAsia="fi-FI"/>
        </w:rPr>
        <w:t>2.1.2.2</w:t>
      </w:r>
      <w:r w:rsidRPr="004C1F49">
        <w:rPr>
          <w:rFonts w:eastAsia="Times New Roman" w:cs="Times New Roman"/>
          <w:szCs w:val="24"/>
          <w:lang w:eastAsia="fi-FI"/>
        </w:rPr>
        <w:tab/>
        <w:t>Edellä mainittujen varavarjo- ja valjastyyppien lisäksi saa käyttää myös sellaisia varavarjo- tai valjastyyppejä, jotka ovat valmistusmaansa (Euroopan talousalueen ulkopuolisen valtion) toimivaltaisen viranomaisen hyväksymiä ja ETSO C23:n, JTSO C23:n, TSO C23:n tai niitä tekniseltä tasoltaan vastaavien vaatimusten mukaisia.</w:t>
      </w:r>
    </w:p>
    <w:p w14:paraId="665679C1" w14:textId="77777777" w:rsidR="004C1F49" w:rsidRPr="004C1F49" w:rsidRDefault="004C1F49" w:rsidP="004C1F49">
      <w:pPr>
        <w:spacing w:before="120" w:after="0" w:line="240" w:lineRule="auto"/>
        <w:ind w:left="851" w:hanging="851"/>
        <w:rPr>
          <w:rFonts w:eastAsia="Times New Roman" w:cs="Times New Roman"/>
          <w:szCs w:val="24"/>
          <w:lang w:eastAsia="fi-FI"/>
        </w:rPr>
      </w:pPr>
      <w:r w:rsidRPr="004C1F49">
        <w:rPr>
          <w:rFonts w:eastAsia="Times New Roman" w:cs="Times New Roman"/>
          <w:szCs w:val="24"/>
          <w:lang w:eastAsia="fi-FI"/>
        </w:rPr>
        <w:t xml:space="preserve">2.1.3 </w:t>
      </w:r>
      <w:r w:rsidRPr="004C1F49">
        <w:rPr>
          <w:rFonts w:eastAsia="Times New Roman" w:cs="Times New Roman"/>
          <w:szCs w:val="24"/>
          <w:lang w:eastAsia="fi-FI"/>
        </w:rPr>
        <w:tab/>
        <w:t>Varavarjon automaattilaukaisin</w:t>
      </w:r>
    </w:p>
    <w:p w14:paraId="10C10475" w14:textId="77777777" w:rsidR="003F0386" w:rsidRDefault="004C1F49" w:rsidP="004C1F49">
      <w:pPr>
        <w:tabs>
          <w:tab w:val="left" w:pos="851"/>
        </w:tabs>
        <w:spacing w:before="120" w:after="0" w:line="240" w:lineRule="auto"/>
        <w:ind w:left="851" w:hanging="851"/>
        <w:rPr>
          <w:rFonts w:eastAsia="Times New Roman" w:cs="Times New Roman"/>
          <w:szCs w:val="24"/>
          <w:lang w:eastAsia="fi-FI"/>
        </w:rPr>
      </w:pPr>
      <w:r w:rsidRPr="004C1F49">
        <w:rPr>
          <w:rFonts w:eastAsia="Times New Roman" w:cs="Times New Roman"/>
          <w:szCs w:val="24"/>
          <w:lang w:eastAsia="fi-FI"/>
        </w:rPr>
        <w:t>2.1.3.1</w:t>
      </w:r>
      <w:r w:rsidRPr="004C1F49">
        <w:rPr>
          <w:rFonts w:eastAsia="Times New Roman" w:cs="Times New Roman"/>
          <w:szCs w:val="24"/>
          <w:lang w:eastAsia="fi-FI"/>
        </w:rPr>
        <w:tab/>
        <w:t>Suomessa saa käyttää automaattilaukaisintyyppejä, jotka ovat unionin jäsenvaltiossa laillisesti valmistettuja tai markkinoituja tai EFTA-valtiossa valmistettuja, tai unionin jäsenvaltiossa tai EFTA-valtiossa hyväksyttyjä.</w:t>
      </w:r>
    </w:p>
    <w:p w14:paraId="1E89D601" w14:textId="374C9A1C" w:rsidR="004C1F49" w:rsidRPr="004C1F49" w:rsidRDefault="004C1F49" w:rsidP="004C1F49">
      <w:pPr>
        <w:tabs>
          <w:tab w:val="left" w:pos="851"/>
        </w:tabs>
        <w:spacing w:before="120" w:after="0" w:line="240" w:lineRule="auto"/>
        <w:ind w:left="851" w:hanging="851"/>
        <w:rPr>
          <w:rFonts w:eastAsia="Times New Roman" w:cs="Times New Roman"/>
          <w:szCs w:val="24"/>
          <w:lang w:eastAsia="fi-FI"/>
        </w:rPr>
      </w:pPr>
      <w:r w:rsidRPr="004C1F49">
        <w:rPr>
          <w:rFonts w:eastAsia="Times New Roman" w:cs="Times New Roman"/>
          <w:szCs w:val="24"/>
          <w:lang w:eastAsia="fi-FI"/>
        </w:rPr>
        <w:tab/>
      </w:r>
    </w:p>
    <w:p w14:paraId="28E3A5A1" w14:textId="77777777" w:rsidR="004C1F49" w:rsidRPr="004C1F49" w:rsidRDefault="004C1F49" w:rsidP="003F0386">
      <w:pPr>
        <w:pStyle w:val="Otsikko2"/>
        <w:numPr>
          <w:ilvl w:val="0"/>
          <w:numId w:val="0"/>
        </w:numPr>
      </w:pPr>
      <w:bookmarkStart w:id="12" w:name="_Toc38619841"/>
      <w:bookmarkStart w:id="13" w:name="_Toc130216370"/>
      <w:r w:rsidRPr="004C1F49">
        <w:t>2.2 Vaatimukset kilpailu- ja esittelytoiminnassa</w:t>
      </w:r>
      <w:bookmarkEnd w:id="12"/>
      <w:bookmarkEnd w:id="13"/>
    </w:p>
    <w:p w14:paraId="4055CCFB" w14:textId="1DF3A780" w:rsid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szCs w:val="24"/>
          <w:lang w:eastAsia="fi-FI"/>
        </w:rPr>
        <w:t>Suomessa tapahtuvassa alle 185 päivää kestävässä kilpailu-, esittely- tai muussa niihin verrattavassa ilmailutoiminnassa saa käyttää ulkomaisessa omistuksessa olevaa laskuvarjoa, vaikka sitä ei ole tämän määräyksen mukaisesti hyväksytty käytettäväksi, mikäli tällainen laskuvarjo täyttää laskuvarjon omistajan kotivaltion laskuvarjokalustoa koskevat määräykset.</w:t>
      </w:r>
    </w:p>
    <w:p w14:paraId="276DAA6D" w14:textId="77777777" w:rsidR="003F0386" w:rsidRPr="004C1F49" w:rsidRDefault="003F0386" w:rsidP="004C1F49">
      <w:pPr>
        <w:spacing w:before="120" w:after="0" w:line="240" w:lineRule="auto"/>
        <w:ind w:left="709"/>
        <w:rPr>
          <w:rFonts w:eastAsia="Times New Roman" w:cs="Times New Roman"/>
          <w:szCs w:val="24"/>
          <w:lang w:eastAsia="fi-FI"/>
        </w:rPr>
      </w:pPr>
    </w:p>
    <w:p w14:paraId="36A59B91" w14:textId="77777777" w:rsidR="004C1F49" w:rsidRPr="004C1F49" w:rsidRDefault="004C1F49" w:rsidP="003F0386">
      <w:pPr>
        <w:pStyle w:val="Otsikko2"/>
        <w:numPr>
          <w:ilvl w:val="0"/>
          <w:numId w:val="0"/>
        </w:numPr>
      </w:pPr>
      <w:bookmarkStart w:id="14" w:name="_Toc38619842"/>
      <w:bookmarkStart w:id="15" w:name="_Toc130216371"/>
      <w:r w:rsidRPr="004C1F49">
        <w:t>2.3 Tarkastukset ja huolto</w:t>
      </w:r>
      <w:bookmarkEnd w:id="14"/>
      <w:bookmarkEnd w:id="15"/>
      <w:r w:rsidRPr="004C1F49">
        <w:t xml:space="preserve"> </w:t>
      </w:r>
    </w:p>
    <w:p w14:paraId="0A4DD01D" w14:textId="77777777" w:rsidR="004C1F49" w:rsidRP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2.3.1</w:t>
      </w:r>
      <w:r w:rsidRPr="004C1F49">
        <w:rPr>
          <w:rFonts w:eastAsia="Times New Roman" w:cs="Times New Roman"/>
          <w:szCs w:val="24"/>
          <w:lang w:eastAsia="fi-FI"/>
        </w:rPr>
        <w:tab/>
        <w:t>Laskuvarjo ja varavarjon automaattilaukaisin on tarkastettava, huollettava, pakattava ja asennettava valmistajan antamien ohjeiden mukaisesti.</w:t>
      </w:r>
    </w:p>
    <w:p w14:paraId="6635921E" w14:textId="77777777" w:rsidR="004C1F49" w:rsidRP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2.3.2</w:t>
      </w:r>
      <w:r w:rsidRPr="004C1F49">
        <w:rPr>
          <w:rFonts w:eastAsia="Times New Roman" w:cs="Times New Roman"/>
          <w:szCs w:val="24"/>
          <w:lang w:eastAsia="fi-FI"/>
        </w:rPr>
        <w:tab/>
        <w:t xml:space="preserve">Jos valmistaja ei ole antanut varavarjolle tai valjaille huolto- ja tarkastusohjeita, tarkastusväli ei saa olla yli 24 kuukautta. Kun valmistuspäivämäärästä on kulunut 14 vuotta, tarkastusväli ei saa olla yli 12 kuukautta. </w:t>
      </w:r>
    </w:p>
    <w:p w14:paraId="303381D6" w14:textId="77777777" w:rsidR="004C1F49" w:rsidRP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2.3.3</w:t>
      </w:r>
      <w:r w:rsidRPr="004C1F49">
        <w:rPr>
          <w:rFonts w:eastAsia="Times New Roman" w:cs="Times New Roman"/>
          <w:szCs w:val="24"/>
          <w:lang w:eastAsia="fi-FI"/>
        </w:rPr>
        <w:tab/>
        <w:t xml:space="preserve">Jos valmistaja ei ole antanut päävarjolle huolto- ja tarkastusohjeita, tarkastusjakso ei saa olla yli 24 kuukautta. Kun valmistuspäivämäärästä on kulunut 14 vuotta, tarkastusjakso ei saa olla yli 12 kuukautta. </w:t>
      </w:r>
    </w:p>
    <w:p w14:paraId="4308A8A9" w14:textId="77777777" w:rsidR="004C1F49" w:rsidRP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2.3.4</w:t>
      </w:r>
      <w:r w:rsidRPr="004C1F49">
        <w:rPr>
          <w:rFonts w:eastAsia="Times New Roman" w:cs="Times New Roman"/>
          <w:szCs w:val="24"/>
          <w:lang w:eastAsia="fi-FI"/>
        </w:rPr>
        <w:tab/>
        <w:t>Koulutuskäytössä päävarjon, varavarjon ja valjaiden tarkastusjakso ei saa olla yli 12 kuukautta.</w:t>
      </w:r>
    </w:p>
    <w:p w14:paraId="3E3B44E5" w14:textId="77777777" w:rsidR="004C1F49" w:rsidRP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2.3.5</w:t>
      </w:r>
      <w:r w:rsidRPr="004C1F49">
        <w:rPr>
          <w:rFonts w:eastAsia="Times New Roman" w:cs="Times New Roman"/>
          <w:szCs w:val="24"/>
          <w:lang w:eastAsia="fi-FI"/>
        </w:rPr>
        <w:tab/>
        <w:t xml:space="preserve">Laskuvarjon omistajan on tehtävä tai teetettävä ne huolto- ja muutostyöt, jotka ovat välttämättömiä varusteiden turvalliselle toiminnalle tai jotka valmistaja määrää tehtäviksi. </w:t>
      </w:r>
    </w:p>
    <w:p w14:paraId="02CED572" w14:textId="77777777" w:rsidR="004C1F49" w:rsidRP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2.3.6</w:t>
      </w:r>
      <w:r w:rsidRPr="004C1F49">
        <w:rPr>
          <w:rFonts w:eastAsia="Times New Roman" w:cs="Times New Roman"/>
          <w:szCs w:val="24"/>
          <w:lang w:eastAsia="fi-FI"/>
        </w:rPr>
        <w:tab/>
        <w:t>Päävarjolla, varavarjolla, valjailla ja varavarjon automaattilaukaisimella on oltava laitekortti, josta ilmenevät välineen tunnistetiedot, tarkastukset, huollot, korjaukset ja varavarjon pakkaamiset.</w:t>
      </w:r>
    </w:p>
    <w:p w14:paraId="53DF1822" w14:textId="075F361B" w:rsid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2.3.7</w:t>
      </w:r>
      <w:r w:rsidRPr="004C1F49">
        <w:rPr>
          <w:rFonts w:eastAsia="Times New Roman" w:cs="Times New Roman"/>
          <w:szCs w:val="24"/>
          <w:lang w:eastAsia="fi-FI"/>
        </w:rPr>
        <w:tab/>
        <w:t>Laskuvarjon huoltaja saa tehdä laskuvarjon ja automaattilaukaisimen tarkastuksia ja huoltoja saamansa koulutuksen ja kokemuksensa mukaisesti. Hän vastaa toimenpiteiden asianmukaisesta suorittamisesta sekä niiden kirjaamisesta työkirjanpitoonsa. Työkirjanpitoon on kirjattava kaluston tunnistetiedot soveltuvin osin, suoritettu toimenpide, päiväys ja allekirjoitus.</w:t>
      </w:r>
    </w:p>
    <w:p w14:paraId="6AAB5EB5" w14:textId="77777777" w:rsidR="003F0386" w:rsidRPr="004C1F49" w:rsidRDefault="003F0386" w:rsidP="004C1F49">
      <w:pPr>
        <w:tabs>
          <w:tab w:val="left" w:pos="709"/>
        </w:tabs>
        <w:spacing w:before="120" w:after="0" w:line="240" w:lineRule="auto"/>
        <w:ind w:left="709" w:hanging="709"/>
        <w:rPr>
          <w:rFonts w:eastAsia="Times New Roman" w:cs="Times New Roman"/>
          <w:szCs w:val="24"/>
          <w:lang w:eastAsia="fi-FI"/>
        </w:rPr>
      </w:pPr>
    </w:p>
    <w:p w14:paraId="30ADA027" w14:textId="77777777" w:rsidR="004C1F49" w:rsidRPr="004C1F49" w:rsidRDefault="004C1F49" w:rsidP="003F0386">
      <w:pPr>
        <w:pStyle w:val="Otsikko2"/>
        <w:numPr>
          <w:ilvl w:val="0"/>
          <w:numId w:val="0"/>
        </w:numPr>
      </w:pPr>
      <w:bookmarkStart w:id="16" w:name="_Toc38619843"/>
      <w:bookmarkStart w:id="17" w:name="_Toc130216372"/>
      <w:r w:rsidRPr="004C1F49">
        <w:t>2.4 Varavarjon pakkaus</w:t>
      </w:r>
      <w:bookmarkEnd w:id="16"/>
      <w:bookmarkEnd w:id="17"/>
    </w:p>
    <w:p w14:paraId="0FE5D3CF" w14:textId="0FCA9EB8" w:rsidR="004C1F49" w:rsidRDefault="004C1F49" w:rsidP="004C1F49">
      <w:pPr>
        <w:spacing w:before="120" w:after="0" w:line="240" w:lineRule="auto"/>
        <w:ind w:left="709"/>
        <w:rPr>
          <w:rFonts w:eastAsia="Times New Roman" w:cs="Times New Roman"/>
          <w:szCs w:val="24"/>
          <w:lang w:eastAsia="fi-FI"/>
        </w:rPr>
      </w:pPr>
      <w:r w:rsidRPr="004C1F49">
        <w:rPr>
          <w:rFonts w:eastAsia="Times New Roman" w:cs="Times New Roman"/>
          <w:szCs w:val="24"/>
          <w:lang w:eastAsia="fi-FI"/>
        </w:rPr>
        <w:t>Laskuvarjon huoltajan on pakattava varavarjo valmistajan antamien ohjeiden ja pakkausjakson mukaisesti. Jos valmistaja ei ole määrittänyt varavarjolle pakkausjaksoa, varavarjon pakkausjakso ei saa olla yli 12 kuukautta.</w:t>
      </w:r>
    </w:p>
    <w:p w14:paraId="6B37A6D9" w14:textId="77777777" w:rsidR="003F0386" w:rsidRPr="004C1F49" w:rsidRDefault="003F0386" w:rsidP="004C1F49">
      <w:pPr>
        <w:spacing w:before="120" w:after="0" w:line="240" w:lineRule="auto"/>
        <w:ind w:left="709"/>
        <w:rPr>
          <w:rFonts w:eastAsia="Times New Roman" w:cs="Times New Roman"/>
          <w:szCs w:val="24"/>
          <w:lang w:eastAsia="fi-FI"/>
        </w:rPr>
      </w:pPr>
    </w:p>
    <w:p w14:paraId="7EFB654B" w14:textId="77777777" w:rsidR="004C1F49" w:rsidRPr="004C1F49" w:rsidRDefault="004C1F49" w:rsidP="003F0386">
      <w:pPr>
        <w:pStyle w:val="Otsikko2"/>
        <w:numPr>
          <w:ilvl w:val="0"/>
          <w:numId w:val="0"/>
        </w:numPr>
      </w:pPr>
      <w:bookmarkStart w:id="18" w:name="_Toc38619844"/>
      <w:bookmarkStart w:id="19" w:name="_Toc130216373"/>
      <w:r w:rsidRPr="004C1F49">
        <w:lastRenderedPageBreak/>
        <w:t>2.5 Korjaaminen ja valmistus</w:t>
      </w:r>
      <w:bookmarkEnd w:id="18"/>
      <w:bookmarkEnd w:id="19"/>
    </w:p>
    <w:p w14:paraId="0D69D7D3"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2.5.1</w:t>
      </w:r>
      <w:r w:rsidRPr="004C1F49">
        <w:rPr>
          <w:rFonts w:eastAsia="Times New Roman" w:cs="Times New Roman"/>
          <w:szCs w:val="24"/>
          <w:lang w:eastAsia="fi-FI"/>
        </w:rPr>
        <w:tab/>
        <w:t>Laskuvarjon huoltaja saa tehdä saamansa koulutuksen ja kokemuksensa mukaisesti laskuvarjon osia tai osakokonaisuuksia korvaavia osia, jos valmistaja ei ole yksilöinyt korvattavaa osaa tai osakokonaisuutta sarja- tai osanumerolla, sekä edellä mainittujen osien tai osakokonaisuuksien korjauksia, joihin ei ole valmistajan ohjeita. Näissä toimenpiteissä on noudatettava yleisesti hyväksyttyjä ohjeita, kuten ”</w:t>
      </w:r>
      <w:proofErr w:type="spellStart"/>
      <w:r w:rsidRPr="004C1F49">
        <w:rPr>
          <w:rFonts w:eastAsia="Times New Roman" w:cs="Times New Roman"/>
          <w:szCs w:val="24"/>
          <w:lang w:eastAsia="fi-FI"/>
        </w:rPr>
        <w:t>Poynter</w:t>
      </w:r>
      <w:proofErr w:type="spellEnd"/>
      <w:r w:rsidRPr="004C1F49">
        <w:rPr>
          <w:rFonts w:eastAsia="Times New Roman" w:cs="Times New Roman"/>
          <w:szCs w:val="24"/>
          <w:lang w:eastAsia="fi-FI"/>
        </w:rPr>
        <w:t xml:space="preserve"> </w:t>
      </w:r>
      <w:proofErr w:type="spellStart"/>
      <w:r w:rsidRPr="004C1F49">
        <w:rPr>
          <w:rFonts w:eastAsia="Times New Roman" w:cs="Times New Roman"/>
          <w:szCs w:val="24"/>
          <w:lang w:eastAsia="fi-FI"/>
        </w:rPr>
        <w:t>Parachute</w:t>
      </w:r>
      <w:proofErr w:type="spellEnd"/>
      <w:r w:rsidRPr="004C1F49">
        <w:rPr>
          <w:rFonts w:eastAsia="Times New Roman" w:cs="Times New Roman"/>
          <w:szCs w:val="24"/>
          <w:lang w:eastAsia="fi-FI"/>
        </w:rPr>
        <w:t xml:space="preserve"> </w:t>
      </w:r>
      <w:proofErr w:type="spellStart"/>
      <w:r w:rsidRPr="004C1F49">
        <w:rPr>
          <w:rFonts w:eastAsia="Times New Roman" w:cs="Times New Roman"/>
          <w:szCs w:val="24"/>
          <w:lang w:eastAsia="fi-FI"/>
        </w:rPr>
        <w:t>Manual</w:t>
      </w:r>
      <w:proofErr w:type="spellEnd"/>
      <w:r w:rsidRPr="004C1F49">
        <w:rPr>
          <w:rFonts w:eastAsia="Times New Roman" w:cs="Times New Roman"/>
          <w:szCs w:val="24"/>
          <w:lang w:eastAsia="fi-FI"/>
        </w:rPr>
        <w:t xml:space="preserve">” tai "FAA </w:t>
      </w:r>
      <w:proofErr w:type="spellStart"/>
      <w:r w:rsidRPr="004C1F49">
        <w:rPr>
          <w:rFonts w:eastAsia="Times New Roman" w:cs="Times New Roman"/>
          <w:szCs w:val="24"/>
          <w:lang w:eastAsia="fi-FI"/>
        </w:rPr>
        <w:t>Parachute</w:t>
      </w:r>
      <w:proofErr w:type="spellEnd"/>
      <w:r w:rsidRPr="004C1F49">
        <w:rPr>
          <w:rFonts w:eastAsia="Times New Roman" w:cs="Times New Roman"/>
          <w:szCs w:val="24"/>
          <w:lang w:eastAsia="fi-FI"/>
        </w:rPr>
        <w:t xml:space="preserve"> </w:t>
      </w:r>
      <w:proofErr w:type="spellStart"/>
      <w:r w:rsidRPr="004C1F49">
        <w:rPr>
          <w:rFonts w:eastAsia="Times New Roman" w:cs="Times New Roman"/>
          <w:szCs w:val="24"/>
          <w:lang w:eastAsia="fi-FI"/>
        </w:rPr>
        <w:t>Rigger</w:t>
      </w:r>
      <w:proofErr w:type="spellEnd"/>
      <w:r w:rsidRPr="004C1F49">
        <w:rPr>
          <w:rFonts w:eastAsia="Times New Roman" w:cs="Times New Roman"/>
          <w:szCs w:val="24"/>
          <w:lang w:eastAsia="fi-FI"/>
        </w:rPr>
        <w:t xml:space="preserve"> </w:t>
      </w:r>
      <w:proofErr w:type="spellStart"/>
      <w:r w:rsidRPr="004C1F49">
        <w:rPr>
          <w:rFonts w:eastAsia="Times New Roman" w:cs="Times New Roman"/>
          <w:szCs w:val="24"/>
          <w:lang w:eastAsia="fi-FI"/>
        </w:rPr>
        <w:t>Handbook</w:t>
      </w:r>
      <w:proofErr w:type="spellEnd"/>
      <w:r w:rsidRPr="004C1F49">
        <w:rPr>
          <w:rFonts w:eastAsia="Times New Roman" w:cs="Times New Roman"/>
          <w:szCs w:val="24"/>
          <w:lang w:eastAsia="fi-FI"/>
        </w:rPr>
        <w:t>".</w:t>
      </w:r>
    </w:p>
    <w:p w14:paraId="30896A95" w14:textId="34BB1110" w:rsidR="004C1F49" w:rsidRP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2.5.2</w:t>
      </w:r>
      <w:r w:rsidRPr="004C1F49">
        <w:rPr>
          <w:rFonts w:eastAsia="Times New Roman" w:cs="Times New Roman"/>
          <w:szCs w:val="24"/>
          <w:lang w:eastAsia="fi-FI"/>
        </w:rPr>
        <w:tab/>
        <w:t xml:space="preserve">Suomessa saa valmistaa laskuvarjohyppyihin tarkoitettuja päävarjoja, varavarjoja, valjaita ja automaattilaukaisimia tai niiden yksilöityjä osia Euroopan unionin jäsenvaltioissa yleisesti käytössä olevien teknisten normien mukaisesti. </w:t>
      </w:r>
    </w:p>
    <w:p w14:paraId="22CAA10F" w14:textId="37F7365D" w:rsidR="004C1F49" w:rsidRDefault="004C1F49" w:rsidP="004C1F49">
      <w:pPr>
        <w:tabs>
          <w:tab w:val="left" w:pos="709"/>
        </w:tabs>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2.5.3</w:t>
      </w:r>
      <w:r w:rsidRPr="004C1F49">
        <w:rPr>
          <w:rFonts w:eastAsia="Times New Roman" w:cs="Times New Roman"/>
          <w:szCs w:val="24"/>
          <w:lang w:eastAsia="fi-FI"/>
        </w:rPr>
        <w:tab/>
        <w:t xml:space="preserve">Kaupallisesti valmistettuun laskuvarjoon tai sen osakokonaisuuteen on merkittävä valmistenumero, valmistajan tunniste ja valmistusvuosi. Valmistuksesta on pidettävä kirjanpitoa, josta ilmenevät käytetyt piirustukset, valmistuspäivämäärä ja valmistaja. </w:t>
      </w:r>
    </w:p>
    <w:p w14:paraId="21ED709E" w14:textId="77777777" w:rsidR="007C701F" w:rsidRPr="004C1F49" w:rsidRDefault="007C701F" w:rsidP="004C1F49">
      <w:pPr>
        <w:tabs>
          <w:tab w:val="left" w:pos="709"/>
        </w:tabs>
        <w:spacing w:before="120" w:after="0" w:line="240" w:lineRule="auto"/>
        <w:ind w:left="709" w:hanging="709"/>
        <w:rPr>
          <w:rFonts w:eastAsia="Times New Roman" w:cs="Times New Roman"/>
          <w:szCs w:val="24"/>
          <w:lang w:eastAsia="fi-FI"/>
        </w:rPr>
      </w:pPr>
    </w:p>
    <w:p w14:paraId="52918880" w14:textId="77777777" w:rsidR="004C1F49" w:rsidRPr="004C1F49" w:rsidRDefault="004C1F49" w:rsidP="003F0386">
      <w:pPr>
        <w:pStyle w:val="Otsikko1"/>
        <w:numPr>
          <w:ilvl w:val="0"/>
          <w:numId w:val="0"/>
        </w:numPr>
      </w:pPr>
      <w:bookmarkStart w:id="20" w:name="_Toc38619845"/>
      <w:bookmarkStart w:id="21" w:name="_Toc130216374"/>
      <w:r w:rsidRPr="004C1F49">
        <w:t>3. TOIMINNALLISET MÄÄRÄYKSET</w:t>
      </w:r>
      <w:bookmarkEnd w:id="20"/>
      <w:bookmarkEnd w:id="21"/>
    </w:p>
    <w:p w14:paraId="342E7E5A"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3.1</w:t>
      </w:r>
      <w:r w:rsidRPr="004C1F49">
        <w:rPr>
          <w:rFonts w:eastAsia="Times New Roman" w:cs="Times New Roman"/>
          <w:szCs w:val="24"/>
          <w:lang w:eastAsia="fi-FI"/>
        </w:rPr>
        <w:tab/>
        <w:t>Laskuvarjohypyllä päävarjo on aukaistava siten, että laskuvarjo on täysin avautunut 600 metrin korkeudessa. Tandemhypyllä päävarjon on oltava täysin avautunut 1200 metrin korkeudessa.</w:t>
      </w:r>
    </w:p>
    <w:p w14:paraId="76B21317"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3.2</w:t>
      </w:r>
      <w:r w:rsidRPr="004C1F49">
        <w:rPr>
          <w:rFonts w:eastAsia="Times New Roman" w:cs="Times New Roman"/>
          <w:szCs w:val="24"/>
          <w:lang w:eastAsia="fi-FI"/>
        </w:rPr>
        <w:tab/>
        <w:t xml:space="preserve">Hyppääjän on uloshyppyhetkellä nähtävä laskeutumisalue tai uloshyppypaikka. Tästä vaatimuksesta voidaan poiketa, jos laskuvarjohyppy suoritetaan kokonaan valvotussa ilmatilassa ja/tai radiovyöhykkeellä (RMZ), pilvikorkeus on vähintään 3000 jalkaa ja ilma-aluksessa on varustus, jolla se voi paikantaa sijaintinsa riittävällä tarkkuudella. Poikkeusta sovellettaessa kaikkien laskuvarjohyppääjien on oltava vähintään itsenäisiä hyppääjiä (kohta 4.1). Muussa G-luokan ilmatilassa kuin radiovyöhykkeellä laskuvarjolla ei saa hypätä pilven läpi. </w:t>
      </w:r>
    </w:p>
    <w:p w14:paraId="289355BD"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3.3</w:t>
      </w:r>
      <w:r w:rsidRPr="004C1F49">
        <w:rPr>
          <w:rFonts w:eastAsia="Times New Roman" w:cs="Times New Roman"/>
          <w:szCs w:val="24"/>
          <w:lang w:eastAsia="fi-FI"/>
        </w:rPr>
        <w:tab/>
        <w:t>Laskuvarjohyppyä ei saa suorittaa, jos ilmailuviestiliikenteen perusteella on ilmeistä, että hypyn suorittaminen voisi vaarantaa lentoturvallisuuden.</w:t>
      </w:r>
    </w:p>
    <w:p w14:paraId="374CFB38" w14:textId="77777777" w:rsidR="004C1F49" w:rsidRPr="004C1F49" w:rsidRDefault="004C1F49" w:rsidP="004C1F49">
      <w:pPr>
        <w:spacing w:before="240" w:after="0" w:line="240" w:lineRule="auto"/>
        <w:ind w:left="709" w:hanging="709"/>
        <w:rPr>
          <w:rFonts w:eastAsia="Times New Roman" w:cs="Times New Roman"/>
          <w:szCs w:val="24"/>
          <w:lang w:eastAsia="fi-FI"/>
        </w:rPr>
      </w:pPr>
      <w:r w:rsidRPr="004C1F49">
        <w:rPr>
          <w:rFonts w:eastAsia="Times New Roman" w:cs="Times New Roman"/>
          <w:szCs w:val="24"/>
          <w:lang w:eastAsia="fi-FI"/>
        </w:rPr>
        <w:t>3.4</w:t>
      </w:r>
      <w:r w:rsidRPr="004C1F49">
        <w:rPr>
          <w:rFonts w:eastAsia="Times New Roman" w:cs="Times New Roman"/>
          <w:szCs w:val="24"/>
          <w:lang w:eastAsia="fi-FI"/>
        </w:rPr>
        <w:tab/>
        <w:t xml:space="preserve">Laskuvarjohypyllä on noudatettava ilmaliikennepalveluelimen ohjeita ja saatava lennonjohtoelimeltä hyppylupa, jos ilmatilassa edellytetään lennonjohtoselvitystä. Laskuvarjohypyllä on noudatettava ilmaliikennepalveluelimen antamia aika- ja korkeusrajoituksia. </w:t>
      </w:r>
    </w:p>
    <w:p w14:paraId="1F4E58BB" w14:textId="77777777" w:rsidR="004C1F49" w:rsidRPr="004C1F49" w:rsidRDefault="004C1F49" w:rsidP="004C1F49">
      <w:pPr>
        <w:spacing w:before="60" w:after="0" w:line="240" w:lineRule="auto"/>
        <w:ind w:left="1134"/>
        <w:rPr>
          <w:rFonts w:eastAsia="Times New Roman" w:cs="Times New Roman"/>
          <w:szCs w:val="20"/>
          <w:lang w:eastAsia="fi-FI"/>
        </w:rPr>
      </w:pPr>
      <w:proofErr w:type="spellStart"/>
      <w:r w:rsidRPr="004C1F49">
        <w:rPr>
          <w:rFonts w:eastAsia="Times New Roman" w:cs="Times New Roman"/>
          <w:szCs w:val="20"/>
          <w:lang w:eastAsia="fi-FI"/>
        </w:rPr>
        <w:t>Huom</w:t>
      </w:r>
      <w:proofErr w:type="spellEnd"/>
      <w:r w:rsidRPr="004C1F49">
        <w:rPr>
          <w:rFonts w:eastAsia="Times New Roman" w:cs="Times New Roman"/>
          <w:szCs w:val="20"/>
          <w:lang w:eastAsia="fi-FI"/>
        </w:rPr>
        <w:t>! Ilmaliikennepalveluelimellä tarkoitetaan tässä aluelennonjohtoa, erillistä lähestymislennonjohtoa (ao. lähestymis- ja lähialueet), lähilennonjohtoa (ao. lähialueet) tai AFIS-elintä näiden toiminta-aikoina.</w:t>
      </w:r>
    </w:p>
    <w:p w14:paraId="1BAEB90E"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3.5</w:t>
      </w:r>
      <w:r w:rsidRPr="004C1F49">
        <w:rPr>
          <w:rFonts w:eastAsia="Times New Roman" w:cs="Times New Roman"/>
          <w:szCs w:val="24"/>
          <w:lang w:eastAsia="fi-FI"/>
        </w:rPr>
        <w:tab/>
        <w:t>Jos kansallisen sääntelyn piiriin kuuluvaa ilma-alusta käytetään laskuvarjohyppylentoihin ilman matkustamon ovea tai kuomua tai ovi tai kuomu avattuna, tähän on oltava ilma-aluksen valmistajan tai toimivaltaisen ilmailuviranomaisen hyväksyntä. Lentokäsikirjasta, lento-ohjekirjasta tai sen liitteestä on käytävä ilmi hyväksyntä sekä laskuvarjohyppytoimintaan tarvittavat ohjeet. Jos ilma-aluksessa on kiinteä laskuvarjohyppyvarustus, sen on oltava tyyppitodistuksen haltijan tai toimivaltaisen ilmailuviranomaisen hyväksymä.</w:t>
      </w:r>
    </w:p>
    <w:p w14:paraId="18FE0DA1"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3.6</w:t>
      </w:r>
      <w:r w:rsidRPr="004C1F49">
        <w:rPr>
          <w:rFonts w:eastAsia="Times New Roman" w:cs="Times New Roman"/>
          <w:szCs w:val="24"/>
          <w:lang w:eastAsia="fi-FI"/>
        </w:rPr>
        <w:tab/>
        <w:t>Laitetta voidaan käyttää laskuvarjohyppylentoihin, jos se on lento-ohjekirjan mukaan mahdollista ja sivullisten turvallisuus ei vaarannu.</w:t>
      </w:r>
    </w:p>
    <w:p w14:paraId="655D8E29"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3.7</w:t>
      </w:r>
      <w:r w:rsidRPr="004C1F49">
        <w:rPr>
          <w:rFonts w:eastAsia="Times New Roman" w:cs="Times New Roman"/>
          <w:szCs w:val="24"/>
          <w:lang w:eastAsia="fi-FI"/>
        </w:rPr>
        <w:tab/>
        <w:t>Laskuvarjohyppylennoilla ilma-aluksessa tai laitteessa on oltava ohjaajan ja hyppääjien saatavilla väline kiinni jääneen hyppääjän irrottamiseen.</w:t>
      </w:r>
    </w:p>
    <w:p w14:paraId="5123AF55" w14:textId="77777777" w:rsidR="004C1F49" w:rsidRPr="004C1F49" w:rsidRDefault="004C1F49" w:rsidP="004C1F49">
      <w:pPr>
        <w:spacing w:before="120" w:after="0" w:line="240" w:lineRule="auto"/>
        <w:ind w:left="709" w:hanging="709"/>
        <w:rPr>
          <w:rFonts w:eastAsia="Times New Roman" w:cs="Times New Roman"/>
          <w:szCs w:val="24"/>
          <w:lang w:eastAsia="fi-FI"/>
        </w:rPr>
      </w:pPr>
    </w:p>
    <w:p w14:paraId="610A340E" w14:textId="77777777" w:rsidR="004C1F49" w:rsidRPr="004C1F49" w:rsidRDefault="004C1F49" w:rsidP="003F0386">
      <w:pPr>
        <w:pStyle w:val="Otsikko1"/>
        <w:numPr>
          <w:ilvl w:val="0"/>
          <w:numId w:val="0"/>
        </w:numPr>
      </w:pPr>
      <w:bookmarkStart w:id="22" w:name="_Toc38619846"/>
      <w:bookmarkStart w:id="23" w:name="_Toc130216375"/>
      <w:r w:rsidRPr="004C1F49">
        <w:lastRenderedPageBreak/>
        <w:t>4. LASKUVARJOHYPPÄÄJÄN, HYPPYKOULUTTAJAN JA LASKUVARJON HUOLTAJAN IKÄÄ, TIETOA, TAITOA JA KOKEMUSTA KOSKEVAT MÄÄRÄYKSET</w:t>
      </w:r>
      <w:bookmarkEnd w:id="22"/>
      <w:bookmarkEnd w:id="23"/>
    </w:p>
    <w:p w14:paraId="5F7BF7AB" w14:textId="77777777" w:rsidR="004C1F49" w:rsidRPr="004C1F49" w:rsidRDefault="004C1F49" w:rsidP="003F0386">
      <w:pPr>
        <w:pStyle w:val="Otsikko2"/>
        <w:numPr>
          <w:ilvl w:val="0"/>
          <w:numId w:val="0"/>
        </w:numPr>
      </w:pPr>
      <w:bookmarkStart w:id="24" w:name="_Toc38619847"/>
      <w:bookmarkStart w:id="25" w:name="_Toc130216376"/>
      <w:r w:rsidRPr="004C1F49">
        <w:t>4.1 Laskuvarjohyppääjän, hyppykouluttajan ja laskuvarjon huoltajan kelpoisuusvaatimukset</w:t>
      </w:r>
      <w:bookmarkEnd w:id="24"/>
      <w:bookmarkEnd w:id="25"/>
    </w:p>
    <w:p w14:paraId="31D93B41" w14:textId="5941657D"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4.1.1</w:t>
      </w:r>
      <w:r w:rsidRPr="004C1F49">
        <w:rPr>
          <w:rFonts w:eastAsia="Times New Roman" w:cs="Times New Roman"/>
          <w:szCs w:val="24"/>
          <w:lang w:eastAsia="fi-FI"/>
        </w:rPr>
        <w:tab/>
        <w:t>Laskuvarjohyppääjä voi hypätä itsenäisesti, kun hän on hypännyt vähintään 25 its</w:t>
      </w:r>
      <w:r w:rsidR="001F5E1D">
        <w:rPr>
          <w:rFonts w:eastAsia="Times New Roman" w:cs="Times New Roman"/>
          <w:szCs w:val="24"/>
          <w:lang w:eastAsia="fi-FI"/>
        </w:rPr>
        <w:t>e</w:t>
      </w:r>
      <w:r w:rsidRPr="004C1F49">
        <w:rPr>
          <w:rFonts w:eastAsia="Times New Roman" w:cs="Times New Roman"/>
          <w:szCs w:val="24"/>
          <w:lang w:eastAsia="fi-FI"/>
        </w:rPr>
        <w:t xml:space="preserve">aukaisuhyppyä ja antanut päävarjon pakkausnäytteen. Laskuvarjohyppääjän on oltava vähintään 15-vuotias. Jos hän on alle 18-vuotias, hänellä on oltava laskuvarjohyppytoimintaan huoltajan kirjallinen lupa. </w:t>
      </w:r>
    </w:p>
    <w:p w14:paraId="75C3082C"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4.1.2</w:t>
      </w:r>
      <w:r w:rsidRPr="004C1F49">
        <w:rPr>
          <w:rFonts w:eastAsia="Times New Roman" w:cs="Times New Roman"/>
          <w:szCs w:val="24"/>
          <w:lang w:eastAsia="fi-FI"/>
        </w:rPr>
        <w:tab/>
        <w:t>Laskuvarjohyppykoulutusta voi antaa saamansa koulutuksen ja kokemuksensa mukaisesti henkilö, joka on vähintään 18-vuotias, jolla on ollut itsenäiseen hyppäämiseen oikeuttava koulutustodistus yli kaksi vuotta ja jolla on vähintään 200 itseaukaisuhypyn hyppykokemus.</w:t>
      </w:r>
    </w:p>
    <w:p w14:paraId="561D7ED6" w14:textId="681321B3" w:rsid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4.1.3</w:t>
      </w:r>
      <w:r w:rsidRPr="004C1F49">
        <w:rPr>
          <w:rFonts w:eastAsia="Times New Roman" w:cs="Times New Roman"/>
          <w:szCs w:val="24"/>
          <w:lang w:eastAsia="fi-FI"/>
        </w:rPr>
        <w:tab/>
        <w:t xml:space="preserve">Laskuvarjon huoltajan on oltava vähintään 18-vuotias ja hänellä on oltava koulutustodistus tehtävien edellyttämästä koulutuksesta sekä riittävä kokemus. </w:t>
      </w:r>
    </w:p>
    <w:p w14:paraId="4100AD33" w14:textId="77777777" w:rsidR="002A20AD" w:rsidRPr="004C1F49" w:rsidRDefault="002A20AD" w:rsidP="004C1F49">
      <w:pPr>
        <w:spacing w:before="120" w:after="0" w:line="240" w:lineRule="auto"/>
        <w:ind w:left="709" w:hanging="709"/>
        <w:rPr>
          <w:rFonts w:eastAsia="Times New Roman" w:cs="Times New Roman"/>
          <w:szCs w:val="24"/>
          <w:lang w:eastAsia="fi-FI"/>
        </w:rPr>
      </w:pPr>
    </w:p>
    <w:p w14:paraId="4497C583" w14:textId="77777777" w:rsidR="004C1F49" w:rsidRPr="004C1F49" w:rsidRDefault="004C1F49" w:rsidP="003F0386">
      <w:pPr>
        <w:pStyle w:val="Otsikko2"/>
        <w:numPr>
          <w:ilvl w:val="0"/>
          <w:numId w:val="0"/>
        </w:numPr>
      </w:pPr>
      <w:bookmarkStart w:id="26" w:name="_Toc38619848"/>
      <w:bookmarkStart w:id="27" w:name="_Toc130216377"/>
      <w:r w:rsidRPr="004C1F49">
        <w:t>4.2 Hyppypäiväkirja ja koulutustodistukset</w:t>
      </w:r>
      <w:bookmarkEnd w:id="26"/>
      <w:bookmarkEnd w:id="27"/>
    </w:p>
    <w:p w14:paraId="0D811067"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4.2.1</w:t>
      </w:r>
      <w:r w:rsidRPr="004C1F49">
        <w:rPr>
          <w:rFonts w:eastAsia="Times New Roman" w:cs="Times New Roman"/>
          <w:szCs w:val="24"/>
          <w:lang w:eastAsia="fi-FI"/>
        </w:rPr>
        <w:tab/>
        <w:t xml:space="preserve">Laskuvarjohyppääjän on pidettävä kokemuksensa todentamiseksi henkilökohtaista hyppypäiväkirjaa, josta ilmenevät ainakin laskuvarjohypyn päivämäärä ja juokseva numero, hyppypaikka, hyppykoneen tunnus tai tyyppi, hyppykorkeus, vapaapudotusaika, päävarjon tyyppi, mahdolliset rajoitukset sekä laskuvarjohyppykouluttajalla mahdolliset oppilaspudotukset. Laskuvarjohyppyoppilaan päiväkirjaan on merkittävä lisäksi avaustapa, koulutushypyn arviointi ja laskuvarjohyppykouluttajan allekirjoitus sekä kokeiden ja näytteiden suorituspäivämäärät. Nämä vaatimukset eivät koske tandemhyppyoppilasta. </w:t>
      </w:r>
    </w:p>
    <w:p w14:paraId="2B5F02C8" w14:textId="77777777" w:rsidR="004C1F49" w:rsidRPr="004C1F49" w:rsidRDefault="004C1F49" w:rsidP="004C1F49">
      <w:pPr>
        <w:spacing w:before="120" w:after="0" w:line="240" w:lineRule="auto"/>
        <w:ind w:left="709" w:hanging="709"/>
        <w:rPr>
          <w:rFonts w:eastAsia="Times New Roman" w:cs="Times New Roman"/>
          <w:szCs w:val="24"/>
          <w:lang w:eastAsia="fi-FI"/>
        </w:rPr>
      </w:pPr>
      <w:r w:rsidRPr="004C1F49">
        <w:rPr>
          <w:rFonts w:eastAsia="Times New Roman" w:cs="Times New Roman"/>
          <w:szCs w:val="24"/>
          <w:lang w:eastAsia="fi-FI"/>
        </w:rPr>
        <w:t>4.2.2</w:t>
      </w:r>
      <w:r w:rsidRPr="004C1F49">
        <w:rPr>
          <w:rFonts w:eastAsia="Times New Roman" w:cs="Times New Roman"/>
          <w:szCs w:val="24"/>
          <w:lang w:eastAsia="fi-FI"/>
        </w:rPr>
        <w:tab/>
        <w:t>Laskuvarjohyppääjän, laskuvarjohyppykouluttajan ja laskuvarjon huoltajan koulutuksesta vastaavan henkilön on annettava oppilaalle hyväksytyn koulutuksen jälkeen koulutustodistus. Todistus on annettava kaikesta annetusta koulutuksesta ja siitä on selvittävä vähintään seuraavat asiat:</w:t>
      </w:r>
    </w:p>
    <w:p w14:paraId="76FA7171" w14:textId="77777777" w:rsidR="004C1F49" w:rsidRPr="004C1F49" w:rsidRDefault="004C1F49" w:rsidP="004C1F49">
      <w:pPr>
        <w:autoSpaceDE w:val="0"/>
        <w:autoSpaceDN w:val="0"/>
        <w:adjustRightInd w:val="0"/>
        <w:spacing w:before="120" w:after="0" w:line="240" w:lineRule="auto"/>
        <w:ind w:left="709"/>
        <w:rPr>
          <w:rFonts w:eastAsia="Times New Roman" w:cs="Verdana"/>
          <w:szCs w:val="20"/>
          <w:lang w:eastAsia="fi-FI"/>
        </w:rPr>
      </w:pPr>
      <w:r w:rsidRPr="004C1F49">
        <w:rPr>
          <w:rFonts w:eastAsia="Times New Roman" w:cs="Verdana"/>
          <w:szCs w:val="20"/>
          <w:lang w:eastAsia="fi-FI"/>
        </w:rPr>
        <w:t>1) kouluttajan nimi</w:t>
      </w:r>
    </w:p>
    <w:p w14:paraId="00DF0480" w14:textId="77777777" w:rsidR="004C1F49" w:rsidRPr="004C1F49" w:rsidRDefault="004C1F49" w:rsidP="004C1F49">
      <w:pPr>
        <w:autoSpaceDE w:val="0"/>
        <w:autoSpaceDN w:val="0"/>
        <w:adjustRightInd w:val="0"/>
        <w:spacing w:before="120" w:after="0" w:line="240" w:lineRule="auto"/>
        <w:ind w:left="709"/>
        <w:rPr>
          <w:rFonts w:eastAsia="Times New Roman" w:cs="Verdana"/>
          <w:szCs w:val="20"/>
          <w:lang w:eastAsia="fi-FI"/>
        </w:rPr>
      </w:pPr>
      <w:r w:rsidRPr="004C1F49">
        <w:rPr>
          <w:rFonts w:eastAsia="Times New Roman" w:cs="Verdana"/>
          <w:szCs w:val="20"/>
          <w:lang w:eastAsia="fi-FI"/>
        </w:rPr>
        <w:t>2) koulutettavan nimi ja syntymäaika</w:t>
      </w:r>
    </w:p>
    <w:p w14:paraId="06BC4D23" w14:textId="77777777" w:rsidR="004C1F49" w:rsidRPr="004C1F49" w:rsidRDefault="004C1F49" w:rsidP="004C1F49">
      <w:pPr>
        <w:autoSpaceDE w:val="0"/>
        <w:autoSpaceDN w:val="0"/>
        <w:adjustRightInd w:val="0"/>
        <w:spacing w:before="120" w:after="0" w:line="240" w:lineRule="auto"/>
        <w:ind w:left="709"/>
        <w:rPr>
          <w:rFonts w:eastAsia="Times New Roman" w:cs="Verdana"/>
          <w:szCs w:val="20"/>
          <w:lang w:eastAsia="fi-FI"/>
        </w:rPr>
      </w:pPr>
      <w:r w:rsidRPr="004C1F49">
        <w:rPr>
          <w:rFonts w:eastAsia="Times New Roman" w:cs="Verdana"/>
          <w:szCs w:val="20"/>
          <w:lang w:eastAsia="fi-FI"/>
        </w:rPr>
        <w:t>3) koulutuksen sisältö</w:t>
      </w:r>
    </w:p>
    <w:p w14:paraId="00E7F8C2" w14:textId="77777777" w:rsidR="004C1F49" w:rsidRPr="004C1F49" w:rsidRDefault="004C1F49" w:rsidP="004C1F49">
      <w:pPr>
        <w:autoSpaceDE w:val="0"/>
        <w:autoSpaceDN w:val="0"/>
        <w:adjustRightInd w:val="0"/>
        <w:spacing w:before="120" w:after="0" w:line="240" w:lineRule="auto"/>
        <w:ind w:left="709"/>
        <w:rPr>
          <w:rFonts w:eastAsia="Times New Roman" w:cs="Verdana"/>
          <w:szCs w:val="20"/>
          <w:lang w:eastAsia="fi-FI"/>
        </w:rPr>
      </w:pPr>
      <w:r w:rsidRPr="004C1F49">
        <w:rPr>
          <w:rFonts w:eastAsia="Times New Roman" w:cs="Verdana"/>
          <w:szCs w:val="20"/>
          <w:lang w:eastAsia="fi-FI"/>
        </w:rPr>
        <w:t>4) koulutuksen aloitus- ja päättymispäivämäärät</w:t>
      </w:r>
    </w:p>
    <w:p w14:paraId="5E3EDC91" w14:textId="1338FF86" w:rsidR="004C1F49" w:rsidRDefault="004C1F49" w:rsidP="004C1F49">
      <w:pPr>
        <w:autoSpaceDE w:val="0"/>
        <w:autoSpaceDN w:val="0"/>
        <w:adjustRightInd w:val="0"/>
        <w:spacing w:before="120" w:after="0" w:line="240" w:lineRule="auto"/>
        <w:ind w:left="709"/>
        <w:rPr>
          <w:rFonts w:eastAsia="Times New Roman" w:cs="Verdana"/>
          <w:szCs w:val="20"/>
          <w:lang w:eastAsia="fi-FI"/>
        </w:rPr>
      </w:pPr>
      <w:r w:rsidRPr="004C1F49">
        <w:rPr>
          <w:rFonts w:eastAsia="Times New Roman" w:cs="Verdana"/>
          <w:szCs w:val="20"/>
          <w:lang w:eastAsia="fi-FI"/>
        </w:rPr>
        <w:t>5) kouluttajan allekirjoitus ja päivämäärä.</w:t>
      </w:r>
    </w:p>
    <w:p w14:paraId="0CAF6191" w14:textId="2C033BC6" w:rsidR="006723C0" w:rsidRDefault="006723C0" w:rsidP="004C1F49">
      <w:pPr>
        <w:autoSpaceDE w:val="0"/>
        <w:autoSpaceDN w:val="0"/>
        <w:adjustRightInd w:val="0"/>
        <w:spacing w:before="120" w:after="0" w:line="240" w:lineRule="auto"/>
        <w:ind w:left="709"/>
        <w:rPr>
          <w:rFonts w:eastAsia="Times New Roman" w:cs="Verdana"/>
          <w:szCs w:val="20"/>
          <w:lang w:eastAsia="fi-FI"/>
        </w:rPr>
      </w:pPr>
    </w:p>
    <w:p w14:paraId="6FB63DE9" w14:textId="4CA0F14F" w:rsidR="006723C0" w:rsidRPr="00145C6A" w:rsidRDefault="006723C0" w:rsidP="006723C0">
      <w:pPr>
        <w:pStyle w:val="Otsikko1"/>
        <w:numPr>
          <w:ilvl w:val="0"/>
          <w:numId w:val="0"/>
        </w:numPr>
      </w:pPr>
      <w:bookmarkStart w:id="28" w:name="_Toc130216378"/>
      <w:r w:rsidRPr="00145C6A">
        <w:t>5 POIKKEUKSET</w:t>
      </w:r>
      <w:bookmarkEnd w:id="28"/>
    </w:p>
    <w:p w14:paraId="1318E749" w14:textId="5984073D" w:rsidR="006723C0" w:rsidRDefault="006723C0" w:rsidP="004C1F49">
      <w:pPr>
        <w:autoSpaceDE w:val="0"/>
        <w:autoSpaceDN w:val="0"/>
        <w:adjustRightInd w:val="0"/>
        <w:spacing w:before="120" w:after="0" w:line="240" w:lineRule="auto"/>
        <w:ind w:left="709"/>
        <w:rPr>
          <w:rFonts w:eastAsia="Times New Roman" w:cs="Verdana"/>
          <w:szCs w:val="20"/>
          <w:lang w:eastAsia="fi-FI"/>
        </w:rPr>
      </w:pPr>
      <w:r w:rsidRPr="00145C6A">
        <w:rPr>
          <w:rFonts w:eastAsia="Times New Roman" w:cs="Verdana"/>
          <w:szCs w:val="20"/>
          <w:lang w:eastAsia="fi-FI"/>
        </w:rPr>
        <w:t>Liikenne- ja viestintävirasto voi hakemuksesta myöntää erityisistä syistä yksittäisiä määräaikaisia poikkeuksia tämän määräyksen vaatimuksista. Poikkeushakemuksessa on kuvattava, miten määräyksen vaatimuksista halut</w:t>
      </w:r>
      <w:r w:rsidR="00215E4B" w:rsidRPr="00145C6A">
        <w:rPr>
          <w:rFonts w:eastAsia="Times New Roman" w:cs="Verdana"/>
          <w:szCs w:val="20"/>
          <w:lang w:eastAsia="fi-FI"/>
        </w:rPr>
        <w:t>aan</w:t>
      </w:r>
      <w:r w:rsidRPr="00145C6A">
        <w:rPr>
          <w:rFonts w:eastAsia="Times New Roman" w:cs="Verdana"/>
          <w:szCs w:val="20"/>
          <w:lang w:eastAsia="fi-FI"/>
        </w:rPr>
        <w:t xml:space="preserve"> poiketa ja miten vaatimuksista poikkeava järjestely takaa vastaavan turvallisuustason kuin vaatimusten mukainen menettely. Hakemuksessa on esitettävä poikkeavaan järjestelyyn liittyvät riskit ja keinot, joilla riskit hallitaan.</w:t>
      </w:r>
    </w:p>
    <w:p w14:paraId="5A1588AA" w14:textId="037EF14A" w:rsidR="00751D53" w:rsidRDefault="00827710" w:rsidP="00791605">
      <w:pPr>
        <w:pStyle w:val="Otsikko1"/>
        <w:numPr>
          <w:ilvl w:val="0"/>
          <w:numId w:val="0"/>
        </w:numPr>
      </w:pPr>
      <w:r>
        <w:br/>
      </w:r>
    </w:p>
    <w:p w14:paraId="0728C3C5" w14:textId="77777777" w:rsidR="00827710" w:rsidRDefault="00827710" w:rsidP="00751D53">
      <w:pPr>
        <w:pStyle w:val="Leipteksti"/>
      </w:pPr>
    </w:p>
    <w:p w14:paraId="41EB0028" w14:textId="77777777" w:rsidR="00751D53" w:rsidRPr="00751D53" w:rsidRDefault="00751D53" w:rsidP="00751D53">
      <w:pPr>
        <w:pStyle w:val="Leipteksti"/>
        <w:rPr>
          <w:i/>
          <w:u w:val="single"/>
        </w:rPr>
      </w:pPr>
      <w:r w:rsidRPr="00751D53">
        <w:rPr>
          <w:i/>
          <w:u w:val="single"/>
        </w:rPr>
        <w:t>Ratkaisija</w:t>
      </w:r>
    </w:p>
    <w:p w14:paraId="6F71E315" w14:textId="77777777" w:rsidR="00751D53" w:rsidRPr="00751D53" w:rsidRDefault="00751D53" w:rsidP="00751D53">
      <w:pPr>
        <w:pStyle w:val="Leipteksti"/>
        <w:rPr>
          <w:i/>
        </w:rPr>
      </w:pPr>
    </w:p>
    <w:p w14:paraId="7F2193B0" w14:textId="77777777" w:rsidR="00751D53" w:rsidRPr="00751D53" w:rsidRDefault="00751D53" w:rsidP="00751D53">
      <w:pPr>
        <w:pStyle w:val="Leipteksti"/>
        <w:rPr>
          <w:i/>
          <w:u w:val="single"/>
        </w:rPr>
      </w:pPr>
      <w:r w:rsidRPr="00751D53">
        <w:rPr>
          <w:i/>
          <w:u w:val="single"/>
        </w:rPr>
        <w:t>Esittelijä</w:t>
      </w:r>
    </w:p>
    <w:p w14:paraId="462BB8E7" w14:textId="77777777" w:rsidR="002F6451" w:rsidRPr="009C4A81" w:rsidRDefault="002F6451" w:rsidP="001C2228">
      <w:pPr>
        <w:rPr>
          <w:rFonts w:eastAsia="Times New Roman" w:cs="Times New Roman"/>
          <w:szCs w:val="24"/>
          <w:lang w:eastAsia="fi-FI"/>
        </w:rPr>
      </w:pPr>
    </w:p>
    <w:sectPr w:rsidR="002F6451" w:rsidRPr="009C4A81" w:rsidSect="00F001A7">
      <w:headerReference w:type="default" r:id="rId9"/>
      <w:footerReference w:type="default" r:id="rId10"/>
      <w:headerReference w:type="first" r:id="rId11"/>
      <w:footerReference w:type="first" r:id="rId12"/>
      <w:pgSz w:w="11906" w:h="16838" w:code="9"/>
      <w:pgMar w:top="567" w:right="102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1A53" w14:textId="77777777" w:rsidR="00F36312" w:rsidRDefault="00F36312" w:rsidP="00E578A9">
      <w:pPr>
        <w:spacing w:after="0" w:line="240" w:lineRule="auto"/>
      </w:pPr>
      <w:r>
        <w:separator/>
      </w:r>
    </w:p>
  </w:endnote>
  <w:endnote w:type="continuationSeparator" w:id="0">
    <w:p w14:paraId="0BB2EAA6" w14:textId="77777777" w:rsidR="00F36312" w:rsidRDefault="00F36312"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518C" w14:textId="77777777" w:rsidR="007D2DE0" w:rsidRPr="005D29B8" w:rsidRDefault="007D2DE0" w:rsidP="005D29B8">
    <w:pPr>
      <w:pStyle w:val="Alatunniste"/>
      <w:tabs>
        <w:tab w:val="clear" w:pos="4819"/>
        <w:tab w:val="clear" w:pos="9638"/>
        <w:tab w:val="right" w:pos="9921"/>
      </w:tabs>
      <w:rPr>
        <w:b/>
      </w:rPr>
    </w:pPr>
    <w:r w:rsidRPr="000008C6">
      <w:t>Liikenne- ja viestintävirasto Traf</w:t>
    </w:r>
    <w:r w:rsidR="005D29B8">
      <w:t>icom • PL 320, 00059 TRAFICOM</w:t>
    </w:r>
    <w:r w:rsidR="005D29B8">
      <w:br/>
    </w:r>
    <w:r w:rsidRPr="000008C6">
      <w:t xml:space="preserve">p. 029 534 5000 • Y-tunnus </w:t>
    </w:r>
    <w:r w:rsidRPr="00DA7912">
      <w:t>2924753-3</w:t>
    </w:r>
    <w:r w:rsidR="005D29B8">
      <w:tab/>
    </w:r>
    <w:r w:rsidRPr="005D29B8">
      <w:rPr>
        <w:b/>
      </w:rPr>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D73B" w14:textId="77777777" w:rsidR="00415CDB" w:rsidRPr="001510A5" w:rsidRDefault="001510A5" w:rsidP="001510A5">
    <w:pPr>
      <w:pStyle w:val="Alatunniste"/>
    </w:pPr>
    <w:r w:rsidRPr="000008C6">
      <w:t xml:space="preserve">Liikenne- ja viestintävirasto Traficom • PL 320, 00059 TRAFICOM • p. 029 534 5000 • Y-tunnus </w:t>
    </w:r>
    <w:r w:rsidRPr="00D3706E">
      <w:t>2924753-3</w:t>
    </w:r>
    <w:r w:rsidRPr="000008C6">
      <w:t xml:space="preserve"> • </w:t>
    </w:r>
    <w:r w:rsidRPr="0089181B">
      <w:t>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A0D6" w14:textId="77777777" w:rsidR="00F36312" w:rsidRDefault="00F36312" w:rsidP="00E578A9">
      <w:pPr>
        <w:spacing w:after="0" w:line="240" w:lineRule="auto"/>
      </w:pPr>
      <w:r>
        <w:separator/>
      </w:r>
    </w:p>
  </w:footnote>
  <w:footnote w:type="continuationSeparator" w:id="0">
    <w:p w14:paraId="18F16839" w14:textId="77777777" w:rsidR="00F36312" w:rsidRDefault="00F36312" w:rsidP="00E578A9">
      <w:pPr>
        <w:spacing w:after="0" w:line="240" w:lineRule="auto"/>
      </w:pPr>
      <w:r>
        <w:continuationSeparator/>
      </w:r>
    </w:p>
  </w:footnote>
  <w:footnote w:id="1">
    <w:p w14:paraId="2CA07DB5" w14:textId="77777777" w:rsidR="004C1F49" w:rsidRPr="003A5057" w:rsidRDefault="004C1F49" w:rsidP="004C1F49">
      <w:pPr>
        <w:pStyle w:val="Alaviitteenteksti"/>
        <w:rPr>
          <w:sz w:val="18"/>
          <w:szCs w:val="18"/>
        </w:rPr>
      </w:pPr>
      <w:r>
        <w:rPr>
          <w:rStyle w:val="Alaviitteenviite"/>
        </w:rPr>
        <w:footnoteRef/>
      </w:r>
      <w:r>
        <w:t xml:space="preserve"> </w:t>
      </w:r>
      <w:r w:rsidRPr="003A5057">
        <w:rPr>
          <w:sz w:val="18"/>
          <w:szCs w:val="18"/>
        </w:rPr>
        <w:t xml:space="preserve">Euroopan parlamentin ja neuvoston asetus (EU) 2018/1139, annettu 4 päivänä heinäkuuta 2018, yhteisistä siviili-ilmailua koskevista säännöistä ja Euroopan unionin lentoturvallisuusviraston perustamisesta, Euroopan parlamentin ja neuvoston asetusten (EY) N:o 2111/2005, (EY) N:o 1008/2008, (EU) N:o 996/2010, (EU) N:o 376/2014 ja direktiivien 2014/30/EU ja 2014/53/EU muuttamisesta sekä Euroopan parlamentin ja neuvoston asetusten (EY) N:o 552/2004, (EY) N:o 216/2008 ja neuvoston asetuksen (ETY) N:o 3922/91 kumoamisesta </w:t>
      </w:r>
    </w:p>
    <w:p w14:paraId="240359FA" w14:textId="77777777" w:rsidR="004C1F49" w:rsidRPr="003A5057" w:rsidRDefault="004C1F49" w:rsidP="004C1F49">
      <w:pPr>
        <w:pStyle w:val="Alaviitteenteksti"/>
        <w:rPr>
          <w:lang w:val="sv-SE"/>
        </w:rPr>
      </w:pPr>
      <w:r>
        <w:rPr>
          <w:sz w:val="18"/>
          <w:szCs w:val="18"/>
        </w:rPr>
        <w:t>(</w:t>
      </w:r>
      <w:r w:rsidRPr="003A5057">
        <w:rPr>
          <w:sz w:val="18"/>
          <w:szCs w:val="18"/>
        </w:rPr>
        <w:t>EUVL L 212, 22.8.2018, s. 1—122</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E517" w14:textId="590A7ECB" w:rsidR="007D2DE0" w:rsidRDefault="007D2DE0" w:rsidP="00F001A7">
    <w:pPr>
      <w:pStyle w:val="Yltunniste"/>
      <w:tabs>
        <w:tab w:val="clear" w:pos="4819"/>
        <w:tab w:val="left" w:pos="5103"/>
      </w:tabs>
      <w:ind w:left="851" w:firstLine="4252"/>
    </w:pPr>
    <w:r w:rsidRPr="005D29B8">
      <w:rPr>
        <w:noProof/>
        <w:color w:val="000000" w:themeColor="text1"/>
        <w:lang w:eastAsia="fi-FI"/>
      </w:rPr>
      <w:drawing>
        <wp:anchor distT="0" distB="0" distL="114300" distR="114300" simplePos="0" relativeHeight="251659264" behindDoc="0" locked="0" layoutInCell="1" allowOverlap="1" wp14:anchorId="0B12DF2C" wp14:editId="6E0857AC">
          <wp:simplePos x="0" y="0"/>
          <wp:positionH relativeFrom="page">
            <wp:posOffset>733331</wp:posOffset>
          </wp:positionH>
          <wp:positionV relativeFrom="page">
            <wp:posOffset>398352</wp:posOffset>
          </wp:positionV>
          <wp:extent cx="2127272" cy="467999"/>
          <wp:effectExtent l="0" t="0" r="6350" b="8255"/>
          <wp:wrapNone/>
          <wp:docPr id="11" name="Kuv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72" cy="46799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D29B8">
      <w:rPr>
        <w:b/>
        <w:color w:val="000000" w:themeColor="text1"/>
        <w:sz w:val="22"/>
      </w:rPr>
      <w:t>Määräys</w:t>
    </w:r>
    <w:r w:rsidR="00901324" w:rsidRPr="007C701F">
      <w:rPr>
        <w:b/>
        <w:color w:val="FF0000"/>
        <w:sz w:val="22"/>
      </w:rPr>
      <w:t>LUONNOS</w:t>
    </w:r>
    <w:proofErr w:type="spellEnd"/>
    <w:r>
      <w:rPr>
        <w:b/>
        <w:sz w:val="22"/>
      </w:rPr>
      <w:tab/>
    </w:r>
    <w:r>
      <w:rPr>
        <w:rStyle w:val="Sivunumero"/>
      </w:rPr>
      <w:fldChar w:fldCharType="begin"/>
    </w:r>
    <w:r>
      <w:rPr>
        <w:rStyle w:val="Sivunumero"/>
      </w:rPr>
      <w:instrText xml:space="preserve"> PAGE </w:instrText>
    </w:r>
    <w:r>
      <w:rPr>
        <w:rStyle w:val="Sivunumero"/>
      </w:rPr>
      <w:fldChar w:fldCharType="separate"/>
    </w:r>
    <w:r w:rsidR="00F6230A">
      <w:rPr>
        <w:rStyle w:val="Sivunumero"/>
        <w:noProof/>
      </w:rPr>
      <w:t>5</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F6230A">
      <w:rPr>
        <w:rStyle w:val="Sivunumero"/>
        <w:noProof/>
      </w:rPr>
      <w:t>6</w:t>
    </w:r>
    <w:r>
      <w:rPr>
        <w:rStyle w:val="Sivunumero"/>
      </w:rPr>
      <w:fldChar w:fldCharType="end"/>
    </w:r>
    <w:r>
      <w:t>)</w:t>
    </w:r>
  </w:p>
  <w:p w14:paraId="68329432" w14:textId="77777777" w:rsidR="007D2DE0" w:rsidRDefault="007D2DE0" w:rsidP="00F001A7">
    <w:pPr>
      <w:pStyle w:val="Yltunniste"/>
      <w:tabs>
        <w:tab w:val="clear" w:pos="4819"/>
        <w:tab w:val="left" w:pos="5103"/>
      </w:tabs>
      <w:ind w:left="851" w:firstLine="4252"/>
    </w:pPr>
  </w:p>
  <w:p w14:paraId="776C3121" w14:textId="77777777" w:rsidR="00271646" w:rsidRDefault="00360B1E" w:rsidP="00F001A7">
    <w:pPr>
      <w:pStyle w:val="Yltunniste"/>
      <w:tabs>
        <w:tab w:val="clear" w:pos="4819"/>
        <w:tab w:val="left" w:pos="5103"/>
      </w:tabs>
      <w:ind w:left="851" w:firstLine="4252"/>
      <w:rPr>
        <w:szCs w:val="20"/>
      </w:rPr>
    </w:pPr>
    <w:bookmarkStart w:id="29" w:name="_Hlk150497153"/>
    <w:r w:rsidRPr="00360B1E">
      <w:rPr>
        <w:szCs w:val="20"/>
      </w:rPr>
      <w:t>TRAFICOM/117563/03.04.00.00/2022</w:t>
    </w:r>
  </w:p>
  <w:bookmarkEnd w:id="29"/>
  <w:p w14:paraId="0CA5BF92" w14:textId="77777777" w:rsidR="00360B1E" w:rsidRDefault="00360B1E" w:rsidP="00F001A7">
    <w:pPr>
      <w:pStyle w:val="Yltunniste"/>
      <w:tabs>
        <w:tab w:val="clear" w:pos="4819"/>
        <w:tab w:val="left" w:pos="5103"/>
      </w:tabs>
      <w:ind w:left="851" w:firstLine="4252"/>
      <w:rPr>
        <w:szCs w:val="20"/>
      </w:rPr>
    </w:pPr>
    <w:r>
      <w:rPr>
        <w:szCs w:val="20"/>
      </w:rPr>
      <w:t>OPS M6-1</w:t>
    </w:r>
  </w:p>
  <w:p w14:paraId="4DB2EBD3" w14:textId="77777777" w:rsidR="00551EED" w:rsidRDefault="00551EED" w:rsidP="007D2DE0">
    <w:pPr>
      <w:pStyle w:val="Yltunniste"/>
      <w:ind w:left="851" w:firstLine="4819"/>
      <w:rPr>
        <w:szCs w:val="20"/>
      </w:rPr>
    </w:pPr>
  </w:p>
  <w:p w14:paraId="640DE8CC" w14:textId="77777777" w:rsidR="00484B9B" w:rsidRPr="007D2DE0" w:rsidRDefault="00484B9B" w:rsidP="007D2DE0">
    <w:pPr>
      <w:pStyle w:val="Yltunniste"/>
      <w:ind w:left="851" w:firstLine="4819"/>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44CD" w14:textId="77777777" w:rsidR="00415CDB" w:rsidRPr="001510A5" w:rsidRDefault="00415CDB" w:rsidP="001510A5">
    <w:pPr>
      <w:pStyle w:val="Yltunniste"/>
      <w:tabs>
        <w:tab w:val="left" w:pos="5670"/>
      </w:tabs>
      <w:ind w:left="851" w:firstLine="48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A2E3586"/>
    <w:multiLevelType w:val="hybridMultilevel"/>
    <w:tmpl w:val="0BA4CF10"/>
    <w:lvl w:ilvl="0" w:tplc="0A3630C2">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4" w15:restartNumberingAfterBreak="0">
    <w:nsid w:val="3DD83DFA"/>
    <w:multiLevelType w:val="hybridMultilevel"/>
    <w:tmpl w:val="880004E0"/>
    <w:lvl w:ilvl="0" w:tplc="41444804">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5" w15:restartNumberingAfterBreak="0">
    <w:nsid w:val="481B6E59"/>
    <w:multiLevelType w:val="hybridMultilevel"/>
    <w:tmpl w:val="0AB4FF46"/>
    <w:lvl w:ilvl="0" w:tplc="ABC2D738">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6"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942"/>
        </w:tabs>
        <w:ind w:left="942" w:hanging="800"/>
      </w:pPr>
      <w:rPr>
        <w:rFonts w:hint="default"/>
      </w:rPr>
    </w:lvl>
    <w:lvl w:ilvl="2">
      <w:start w:val="1"/>
      <w:numFmt w:val="decimal"/>
      <w:pStyle w:val="Otsikko3"/>
      <w:lvlText w:val="%1.%2.%3"/>
      <w:lvlJc w:val="left"/>
      <w:pPr>
        <w:tabs>
          <w:tab w:val="num" w:pos="1142"/>
        </w:tabs>
        <w:ind w:left="1142"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7" w15:restartNumberingAfterBreak="0">
    <w:nsid w:val="54BB5FB8"/>
    <w:multiLevelType w:val="hybridMultilevel"/>
    <w:tmpl w:val="30F81F0C"/>
    <w:lvl w:ilvl="0" w:tplc="7A7099B2">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8" w15:restartNumberingAfterBreak="0">
    <w:nsid w:val="5C42159B"/>
    <w:multiLevelType w:val="hybridMultilevel"/>
    <w:tmpl w:val="0A66587C"/>
    <w:lvl w:ilvl="0" w:tplc="FF0612FC">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9" w15:restartNumberingAfterBreak="0">
    <w:nsid w:val="5E1B7FD5"/>
    <w:multiLevelType w:val="hybridMultilevel"/>
    <w:tmpl w:val="AE048600"/>
    <w:lvl w:ilvl="0" w:tplc="040B0001">
      <w:start w:val="1"/>
      <w:numFmt w:val="bullet"/>
      <w:lvlText w:val=""/>
      <w:lvlJc w:val="left"/>
      <w:pPr>
        <w:ind w:left="2702" w:hanging="360"/>
      </w:pPr>
      <w:rPr>
        <w:rFonts w:ascii="Symbol" w:hAnsi="Symbol" w:hint="default"/>
      </w:rPr>
    </w:lvl>
    <w:lvl w:ilvl="1" w:tplc="040B0003" w:tentative="1">
      <w:start w:val="1"/>
      <w:numFmt w:val="bullet"/>
      <w:lvlText w:val="o"/>
      <w:lvlJc w:val="left"/>
      <w:pPr>
        <w:ind w:left="3422" w:hanging="360"/>
      </w:pPr>
      <w:rPr>
        <w:rFonts w:ascii="Courier New" w:hAnsi="Courier New" w:cs="Courier New" w:hint="default"/>
      </w:rPr>
    </w:lvl>
    <w:lvl w:ilvl="2" w:tplc="040B0005" w:tentative="1">
      <w:start w:val="1"/>
      <w:numFmt w:val="bullet"/>
      <w:lvlText w:val=""/>
      <w:lvlJc w:val="left"/>
      <w:pPr>
        <w:ind w:left="4142" w:hanging="360"/>
      </w:pPr>
      <w:rPr>
        <w:rFonts w:ascii="Wingdings" w:hAnsi="Wingdings" w:hint="default"/>
      </w:rPr>
    </w:lvl>
    <w:lvl w:ilvl="3" w:tplc="040B0001" w:tentative="1">
      <w:start w:val="1"/>
      <w:numFmt w:val="bullet"/>
      <w:lvlText w:val=""/>
      <w:lvlJc w:val="left"/>
      <w:pPr>
        <w:ind w:left="4862" w:hanging="360"/>
      </w:pPr>
      <w:rPr>
        <w:rFonts w:ascii="Symbol" w:hAnsi="Symbol" w:hint="default"/>
      </w:rPr>
    </w:lvl>
    <w:lvl w:ilvl="4" w:tplc="040B0003" w:tentative="1">
      <w:start w:val="1"/>
      <w:numFmt w:val="bullet"/>
      <w:lvlText w:val="o"/>
      <w:lvlJc w:val="left"/>
      <w:pPr>
        <w:ind w:left="5582" w:hanging="360"/>
      </w:pPr>
      <w:rPr>
        <w:rFonts w:ascii="Courier New" w:hAnsi="Courier New" w:cs="Courier New" w:hint="default"/>
      </w:rPr>
    </w:lvl>
    <w:lvl w:ilvl="5" w:tplc="040B0005" w:tentative="1">
      <w:start w:val="1"/>
      <w:numFmt w:val="bullet"/>
      <w:lvlText w:val=""/>
      <w:lvlJc w:val="left"/>
      <w:pPr>
        <w:ind w:left="6302" w:hanging="360"/>
      </w:pPr>
      <w:rPr>
        <w:rFonts w:ascii="Wingdings" w:hAnsi="Wingdings" w:hint="default"/>
      </w:rPr>
    </w:lvl>
    <w:lvl w:ilvl="6" w:tplc="040B0001" w:tentative="1">
      <w:start w:val="1"/>
      <w:numFmt w:val="bullet"/>
      <w:lvlText w:val=""/>
      <w:lvlJc w:val="left"/>
      <w:pPr>
        <w:ind w:left="7022" w:hanging="360"/>
      </w:pPr>
      <w:rPr>
        <w:rFonts w:ascii="Symbol" w:hAnsi="Symbol" w:hint="default"/>
      </w:rPr>
    </w:lvl>
    <w:lvl w:ilvl="7" w:tplc="040B0003" w:tentative="1">
      <w:start w:val="1"/>
      <w:numFmt w:val="bullet"/>
      <w:lvlText w:val="o"/>
      <w:lvlJc w:val="left"/>
      <w:pPr>
        <w:ind w:left="7742" w:hanging="360"/>
      </w:pPr>
      <w:rPr>
        <w:rFonts w:ascii="Courier New" w:hAnsi="Courier New" w:cs="Courier New" w:hint="default"/>
      </w:rPr>
    </w:lvl>
    <w:lvl w:ilvl="8" w:tplc="040B0005" w:tentative="1">
      <w:start w:val="1"/>
      <w:numFmt w:val="bullet"/>
      <w:lvlText w:val=""/>
      <w:lvlJc w:val="left"/>
      <w:pPr>
        <w:ind w:left="8462" w:hanging="360"/>
      </w:pPr>
      <w:rPr>
        <w:rFonts w:ascii="Wingdings" w:hAnsi="Wingdings" w:hint="default"/>
      </w:rPr>
    </w:lvl>
  </w:abstractNum>
  <w:abstractNum w:abstractNumId="20"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9"/>
  </w:num>
  <w:num w:numId="15">
    <w:abstractNumId w:val="12"/>
  </w:num>
  <w:num w:numId="16">
    <w:abstractNumId w:val="17"/>
  </w:num>
  <w:num w:numId="17">
    <w:abstractNumId w:val="18"/>
  </w:num>
  <w:num w:numId="18">
    <w:abstractNumId w:val="15"/>
  </w:num>
  <w:num w:numId="19">
    <w:abstractNumId w:val="14"/>
  </w:num>
  <w:num w:numId="20">
    <w:abstractNumId w:val="1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12"/>
    <w:rsid w:val="00010AA4"/>
    <w:rsid w:val="000429A7"/>
    <w:rsid w:val="00094BA6"/>
    <w:rsid w:val="000B01C6"/>
    <w:rsid w:val="000B0690"/>
    <w:rsid w:val="000D279D"/>
    <w:rsid w:val="000D397C"/>
    <w:rsid w:val="000F2535"/>
    <w:rsid w:val="001140EA"/>
    <w:rsid w:val="001173C2"/>
    <w:rsid w:val="001263AE"/>
    <w:rsid w:val="00135E93"/>
    <w:rsid w:val="00145C6A"/>
    <w:rsid w:val="001510A5"/>
    <w:rsid w:val="00151C1A"/>
    <w:rsid w:val="00184016"/>
    <w:rsid w:val="001A3DDA"/>
    <w:rsid w:val="001A53D9"/>
    <w:rsid w:val="001B3D26"/>
    <w:rsid w:val="001C2228"/>
    <w:rsid w:val="001C39FD"/>
    <w:rsid w:val="001D09E8"/>
    <w:rsid w:val="001F5E1D"/>
    <w:rsid w:val="0021220D"/>
    <w:rsid w:val="0021377D"/>
    <w:rsid w:val="00215E4B"/>
    <w:rsid w:val="002331F6"/>
    <w:rsid w:val="00240B2E"/>
    <w:rsid w:val="002519F0"/>
    <w:rsid w:val="00271646"/>
    <w:rsid w:val="00274D74"/>
    <w:rsid w:val="00292F4C"/>
    <w:rsid w:val="002960F2"/>
    <w:rsid w:val="002A1CE8"/>
    <w:rsid w:val="002A20AD"/>
    <w:rsid w:val="002A3FA9"/>
    <w:rsid w:val="002B0963"/>
    <w:rsid w:val="002B7972"/>
    <w:rsid w:val="002B7ACE"/>
    <w:rsid w:val="002C3FBE"/>
    <w:rsid w:val="002F6451"/>
    <w:rsid w:val="003176C3"/>
    <w:rsid w:val="00341842"/>
    <w:rsid w:val="00342297"/>
    <w:rsid w:val="00346367"/>
    <w:rsid w:val="00360B1E"/>
    <w:rsid w:val="00376954"/>
    <w:rsid w:val="00377B27"/>
    <w:rsid w:val="00386C3A"/>
    <w:rsid w:val="003C023B"/>
    <w:rsid w:val="003C5F3C"/>
    <w:rsid w:val="003C769A"/>
    <w:rsid w:val="003F0386"/>
    <w:rsid w:val="0040546B"/>
    <w:rsid w:val="00415CDB"/>
    <w:rsid w:val="00423466"/>
    <w:rsid w:val="00471C01"/>
    <w:rsid w:val="00484B9B"/>
    <w:rsid w:val="00484ED6"/>
    <w:rsid w:val="004943EB"/>
    <w:rsid w:val="004B79D0"/>
    <w:rsid w:val="004C1F49"/>
    <w:rsid w:val="004D6E61"/>
    <w:rsid w:val="004F0D2B"/>
    <w:rsid w:val="004F132E"/>
    <w:rsid w:val="004F1FFD"/>
    <w:rsid w:val="0050058D"/>
    <w:rsid w:val="005025B0"/>
    <w:rsid w:val="00551EED"/>
    <w:rsid w:val="005662BD"/>
    <w:rsid w:val="005A6857"/>
    <w:rsid w:val="005D29B8"/>
    <w:rsid w:val="005E4BD5"/>
    <w:rsid w:val="00612976"/>
    <w:rsid w:val="00650E61"/>
    <w:rsid w:val="006723C0"/>
    <w:rsid w:val="006728BE"/>
    <w:rsid w:val="00682344"/>
    <w:rsid w:val="00684D30"/>
    <w:rsid w:val="006919E4"/>
    <w:rsid w:val="006A6E2C"/>
    <w:rsid w:val="006B3735"/>
    <w:rsid w:val="006D1FAC"/>
    <w:rsid w:val="006E041A"/>
    <w:rsid w:val="006F0D9F"/>
    <w:rsid w:val="00707D96"/>
    <w:rsid w:val="00721A18"/>
    <w:rsid w:val="00733B72"/>
    <w:rsid w:val="00740D28"/>
    <w:rsid w:val="00751D53"/>
    <w:rsid w:val="00784D65"/>
    <w:rsid w:val="00785F7A"/>
    <w:rsid w:val="00791605"/>
    <w:rsid w:val="007B7E0A"/>
    <w:rsid w:val="007C701F"/>
    <w:rsid w:val="007D2BF7"/>
    <w:rsid w:val="007D2DE0"/>
    <w:rsid w:val="007E1100"/>
    <w:rsid w:val="007F316C"/>
    <w:rsid w:val="00800A79"/>
    <w:rsid w:val="008157B2"/>
    <w:rsid w:val="00827710"/>
    <w:rsid w:val="008854F1"/>
    <w:rsid w:val="00892F1A"/>
    <w:rsid w:val="008A1881"/>
    <w:rsid w:val="008B49DA"/>
    <w:rsid w:val="008C5082"/>
    <w:rsid w:val="008F1700"/>
    <w:rsid w:val="00900E21"/>
    <w:rsid w:val="00901324"/>
    <w:rsid w:val="00911681"/>
    <w:rsid w:val="00913805"/>
    <w:rsid w:val="0091382F"/>
    <w:rsid w:val="00927721"/>
    <w:rsid w:val="0094029A"/>
    <w:rsid w:val="00944C4C"/>
    <w:rsid w:val="00980FA6"/>
    <w:rsid w:val="009919B8"/>
    <w:rsid w:val="009A0D36"/>
    <w:rsid w:val="009A7A61"/>
    <w:rsid w:val="009B0E05"/>
    <w:rsid w:val="009C4A81"/>
    <w:rsid w:val="009C51D5"/>
    <w:rsid w:val="009E3CD0"/>
    <w:rsid w:val="009F1F89"/>
    <w:rsid w:val="00A0399E"/>
    <w:rsid w:val="00A23077"/>
    <w:rsid w:val="00A42962"/>
    <w:rsid w:val="00A44A80"/>
    <w:rsid w:val="00A55C33"/>
    <w:rsid w:val="00A63542"/>
    <w:rsid w:val="00A720FE"/>
    <w:rsid w:val="00A738F6"/>
    <w:rsid w:val="00AA3867"/>
    <w:rsid w:val="00AB1593"/>
    <w:rsid w:val="00AC02A0"/>
    <w:rsid w:val="00AC10BB"/>
    <w:rsid w:val="00AC21C3"/>
    <w:rsid w:val="00AC75FF"/>
    <w:rsid w:val="00AF3E9A"/>
    <w:rsid w:val="00B023B7"/>
    <w:rsid w:val="00B21983"/>
    <w:rsid w:val="00B242CB"/>
    <w:rsid w:val="00B31ED1"/>
    <w:rsid w:val="00B37887"/>
    <w:rsid w:val="00B459AE"/>
    <w:rsid w:val="00B50B7F"/>
    <w:rsid w:val="00B571C1"/>
    <w:rsid w:val="00B66871"/>
    <w:rsid w:val="00B80670"/>
    <w:rsid w:val="00BC4E91"/>
    <w:rsid w:val="00BC7ACB"/>
    <w:rsid w:val="00BD4C72"/>
    <w:rsid w:val="00BE77BB"/>
    <w:rsid w:val="00BE7E2C"/>
    <w:rsid w:val="00C21A20"/>
    <w:rsid w:val="00C228F6"/>
    <w:rsid w:val="00C270E4"/>
    <w:rsid w:val="00C27E46"/>
    <w:rsid w:val="00C300B4"/>
    <w:rsid w:val="00C42877"/>
    <w:rsid w:val="00C516DE"/>
    <w:rsid w:val="00C551DF"/>
    <w:rsid w:val="00CA2C5B"/>
    <w:rsid w:val="00CA6E6F"/>
    <w:rsid w:val="00CC2E13"/>
    <w:rsid w:val="00CD57A3"/>
    <w:rsid w:val="00D07297"/>
    <w:rsid w:val="00D1098F"/>
    <w:rsid w:val="00D30D56"/>
    <w:rsid w:val="00D32EE1"/>
    <w:rsid w:val="00D419E1"/>
    <w:rsid w:val="00D44CBA"/>
    <w:rsid w:val="00D6135C"/>
    <w:rsid w:val="00D765C2"/>
    <w:rsid w:val="00D77243"/>
    <w:rsid w:val="00D9383A"/>
    <w:rsid w:val="00DA3585"/>
    <w:rsid w:val="00DC3497"/>
    <w:rsid w:val="00DD1B38"/>
    <w:rsid w:val="00E2066A"/>
    <w:rsid w:val="00E27588"/>
    <w:rsid w:val="00E30481"/>
    <w:rsid w:val="00E54A68"/>
    <w:rsid w:val="00E578A9"/>
    <w:rsid w:val="00E6199D"/>
    <w:rsid w:val="00E75B34"/>
    <w:rsid w:val="00E853A1"/>
    <w:rsid w:val="00EA0DE7"/>
    <w:rsid w:val="00EB44FD"/>
    <w:rsid w:val="00ED524D"/>
    <w:rsid w:val="00EE50BC"/>
    <w:rsid w:val="00F001A7"/>
    <w:rsid w:val="00F00486"/>
    <w:rsid w:val="00F03669"/>
    <w:rsid w:val="00F1447C"/>
    <w:rsid w:val="00F16D8D"/>
    <w:rsid w:val="00F26D69"/>
    <w:rsid w:val="00F36312"/>
    <w:rsid w:val="00F4690D"/>
    <w:rsid w:val="00F549F9"/>
    <w:rsid w:val="00F60C7D"/>
    <w:rsid w:val="00F6230A"/>
    <w:rsid w:val="00F73454"/>
    <w:rsid w:val="00F75BC4"/>
    <w:rsid w:val="00FA160F"/>
    <w:rsid w:val="00FC602F"/>
    <w:rsid w:val="00FC66B0"/>
    <w:rsid w:val="00FD3F98"/>
    <w:rsid w:val="00FD5A76"/>
    <w:rsid w:val="00FE44B9"/>
    <w:rsid w:val="00FF1FD4"/>
    <w:rsid w:val="00FF79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2626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942"/>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142"/>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001539"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3F0386"/>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0AEB2"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16"/>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20"/>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001539" w:themeColor="accent1" w:themeShade="7F"/>
      <w:sz w:val="20"/>
    </w:rPr>
  </w:style>
  <w:style w:type="character" w:styleId="Kommentinviite">
    <w:name w:val="annotation reference"/>
    <w:basedOn w:val="Kappaleenoletusfontti"/>
    <w:uiPriority w:val="99"/>
    <w:semiHidden/>
    <w:unhideWhenUsed/>
    <w:rsid w:val="00D07297"/>
    <w:rPr>
      <w:sz w:val="16"/>
      <w:szCs w:val="16"/>
    </w:rPr>
  </w:style>
  <w:style w:type="paragraph" w:styleId="Kommentinteksti">
    <w:name w:val="annotation text"/>
    <w:basedOn w:val="Normaali"/>
    <w:link w:val="KommentintekstiChar"/>
    <w:uiPriority w:val="99"/>
    <w:semiHidden/>
    <w:unhideWhenUsed/>
    <w:rsid w:val="00D07297"/>
    <w:pPr>
      <w:spacing w:line="240" w:lineRule="auto"/>
    </w:pPr>
    <w:rPr>
      <w:szCs w:val="20"/>
    </w:rPr>
  </w:style>
  <w:style w:type="character" w:customStyle="1" w:styleId="KommentintekstiChar">
    <w:name w:val="Kommentin teksti Char"/>
    <w:basedOn w:val="Kappaleenoletusfontti"/>
    <w:link w:val="Kommentinteksti"/>
    <w:uiPriority w:val="99"/>
    <w:semiHidden/>
    <w:rsid w:val="00D0729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D07297"/>
    <w:rPr>
      <w:b/>
      <w:bCs/>
    </w:rPr>
  </w:style>
  <w:style w:type="character" w:customStyle="1" w:styleId="KommentinotsikkoChar">
    <w:name w:val="Kommentin otsikko Char"/>
    <w:basedOn w:val="KommentintekstiChar"/>
    <w:link w:val="Kommentinotsikko"/>
    <w:uiPriority w:val="99"/>
    <w:semiHidden/>
    <w:rsid w:val="00D07297"/>
    <w:rPr>
      <w:rFonts w:ascii="Verdana" w:hAnsi="Verdana"/>
      <w:b/>
      <w:bCs/>
      <w:sz w:val="20"/>
      <w:szCs w:val="20"/>
    </w:rPr>
  </w:style>
  <w:style w:type="paragraph" w:styleId="Seliteteksti">
    <w:name w:val="Balloon Text"/>
    <w:basedOn w:val="Normaali"/>
    <w:link w:val="SelitetekstiChar"/>
    <w:uiPriority w:val="99"/>
    <w:semiHidden/>
    <w:unhideWhenUsed/>
    <w:rsid w:val="00D072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07297"/>
    <w:rPr>
      <w:rFonts w:ascii="Segoe UI" w:hAnsi="Segoe UI" w:cs="Segoe UI"/>
      <w:sz w:val="18"/>
      <w:szCs w:val="18"/>
    </w:rPr>
  </w:style>
  <w:style w:type="table" w:customStyle="1" w:styleId="Eireunaviivaa">
    <w:name w:val="Ei reunaviivaa"/>
    <w:basedOn w:val="Normaalitaulukko"/>
    <w:uiPriority w:val="99"/>
    <w:qFormat/>
    <w:rsid w:val="007D2DE0"/>
    <w:pPr>
      <w:spacing w:after="0" w:line="240" w:lineRule="auto"/>
    </w:pPr>
    <w:tblPr/>
  </w:style>
  <w:style w:type="paragraph" w:styleId="Alaviitteenteksti">
    <w:name w:val="footnote text"/>
    <w:basedOn w:val="Normaali"/>
    <w:link w:val="AlaviitteentekstiChar"/>
    <w:rsid w:val="004C1F49"/>
    <w:pPr>
      <w:spacing w:after="0" w:line="240" w:lineRule="auto"/>
    </w:pPr>
    <w:rPr>
      <w:rFonts w:eastAsia="Times New Roman" w:cs="Times New Roman"/>
      <w:szCs w:val="20"/>
      <w:lang w:eastAsia="fi-FI"/>
    </w:rPr>
  </w:style>
  <w:style w:type="character" w:customStyle="1" w:styleId="AlaviitteentekstiChar">
    <w:name w:val="Alaviitteen teksti Char"/>
    <w:basedOn w:val="Kappaleenoletusfontti"/>
    <w:link w:val="Alaviitteenteksti"/>
    <w:rsid w:val="004C1F49"/>
    <w:rPr>
      <w:rFonts w:ascii="Verdana" w:eastAsia="Times New Roman" w:hAnsi="Verdana" w:cs="Times New Roman"/>
      <w:sz w:val="20"/>
      <w:szCs w:val="20"/>
      <w:lang w:eastAsia="fi-FI"/>
    </w:rPr>
  </w:style>
  <w:style w:type="character" w:styleId="Alaviitteenviite">
    <w:name w:val="footnote reference"/>
    <w:rsid w:val="004C1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E%20M&#228;&#228;r&#228;ys%201%20FI.dotx" TargetMode="External"/></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BD76504C-3FA6-4278-90B7-FFDFFE53F82C}">
  <ds:schemaRefs>
    <ds:schemaRef ds:uri="http://schemas.microsoft.com/sharepoint/v3/contenttype/forms"/>
  </ds:schemaRefs>
</ds:datastoreItem>
</file>

<file path=customXml/itemProps2.xml><?xml version="1.0" encoding="utf-8"?>
<ds:datastoreItem xmlns:ds="http://schemas.openxmlformats.org/officeDocument/2006/customXml" ds:itemID="{AE50181A-F8DF-4347-94E9-BB94EE6B8DF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 Määräys 1 FI.dotx</Template>
  <TotalTime>0</TotalTime>
  <Pages>6</Pages>
  <Words>1434</Words>
  <Characters>11620</Characters>
  <Application>Microsoft Office Word</Application>
  <DocSecurity>0</DocSecurity>
  <Lines>96</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2023-12-20T12:13:00Z</dcterms:created>
  <dcterms:modified xsi:type="dcterms:W3CDTF">2023-12-20T12:13:00Z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0x0101000EC482A17D284AEE8290D09FC0D2D6D200C589622A2BFC49F09A63EB8A0400625000CD12BF69D11B16488D6E43C2D208F844</vt:lpwstr>
  </property>
  <property fmtid="{D5CDD505-2E9C-101B-9397-08002B2CF9AE}" pid="5" name="eb88049090c34051aae092bae2056bc2">
    <vt:lpwstr/>
  </property>
  <property fmtid="{D5CDD505-2E9C-101B-9397-08002B2CF9AE}" pid="6" name="SaTyTosKeywords">
    <vt:lpwstr/>
  </property>
  <property fmtid="{D5CDD505-2E9C-101B-9397-08002B2CF9AE}" pid="7" name="SaTyDocumentLanguage">
    <vt:lpwstr>3;#Suomi|88d960e6-e76c-48a2-b607-f1600797b640</vt:lpwstr>
  </property>
  <property fmtid="{D5CDD505-2E9C-101B-9397-08002B2CF9AE}" pid="8" name="SaTyDocumentOtherTag">
    <vt:lpwstr>39;#OPS M6-1 Laskuvarjohyppytoiminta|1d7beb31-f694-4d1b-be4d-9a07ca064cbd</vt:lpwstr>
  </property>
  <property fmtid="{D5CDD505-2E9C-101B-9397-08002B2CF9AE}" pid="9" name="SaTyDocumentOrganisation">
    <vt:lpwstr/>
  </property>
  <property fmtid="{D5CDD505-2E9C-101B-9397-08002B2CF9AE}" pid="10" name="SaTyDocumentMonth">
    <vt:lpwstr/>
  </property>
</Properties>
</file>