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345" w:rsidRDefault="00B54345" w:rsidP="00B54345"/>
    <w:p w:rsidR="003C65F0" w:rsidRDefault="003C65F0" w:rsidP="00B54345"/>
    <w:p w:rsidR="0025182A" w:rsidRDefault="0025182A" w:rsidP="00B54345"/>
    <w:p w:rsidR="0025182A" w:rsidRDefault="0025182A" w:rsidP="00B54345"/>
    <w:p w:rsidR="003C65F0" w:rsidRPr="00D07C97" w:rsidRDefault="0025182A" w:rsidP="00B54345">
      <w:pPr>
        <w:rPr>
          <w:b/>
        </w:rPr>
      </w:pPr>
      <w:r w:rsidRPr="00D07C97">
        <w:rPr>
          <w:b/>
        </w:rPr>
        <w:t>LÄÄKKEEN MÄÄRÄÄMISESTÄ ANNETUN SOSIAALI- JA TERVEYSMINISTERIÖN ASETUKSEN LIITTEEN MUUTTAMINEN</w:t>
      </w:r>
    </w:p>
    <w:p w:rsidR="0025182A" w:rsidRDefault="0025182A" w:rsidP="00B54345"/>
    <w:p w:rsidR="0025182A" w:rsidRDefault="0025182A" w:rsidP="00B54345"/>
    <w:p w:rsidR="0025182A" w:rsidRPr="0025182A" w:rsidRDefault="0025182A" w:rsidP="00B54345">
      <w:pPr>
        <w:rPr>
          <w:b/>
        </w:rPr>
      </w:pPr>
      <w:r w:rsidRPr="0025182A">
        <w:rPr>
          <w:b/>
        </w:rPr>
        <w:t>1 Johdanto</w:t>
      </w:r>
    </w:p>
    <w:p w:rsidR="00020CE8" w:rsidRDefault="00B54345" w:rsidP="00B54345">
      <w:r>
        <w:tab/>
      </w:r>
    </w:p>
    <w:p w:rsidR="00CD23B7" w:rsidRDefault="00A7759F" w:rsidP="00CD23B7">
      <w:pPr>
        <w:ind w:firstLine="1304"/>
      </w:pPr>
      <w:r>
        <w:t xml:space="preserve">Terveydenhuollon ammattihenkilöistä annetun lain (559/1994, jäljempänä ammattihenkilölaki) 23 b </w:t>
      </w:r>
    </w:p>
    <w:p w:rsidR="00CD23B7" w:rsidRDefault="00A7759F" w:rsidP="00CD23B7">
      <w:pPr>
        <w:ind w:firstLine="1304"/>
      </w:pPr>
      <w:r>
        <w:t xml:space="preserve">§:ssä on säädetty sairaanhoitajan rajatusta lääkkeenmääräämisestä. Sairaanhoitajalla, jolla on riittävä </w:t>
      </w:r>
    </w:p>
    <w:p w:rsidR="00CD23B7" w:rsidRDefault="00A7759F" w:rsidP="00CD23B7">
      <w:pPr>
        <w:ind w:firstLine="1304"/>
      </w:pPr>
      <w:r>
        <w:t xml:space="preserve">käytännön kokemus ja joka on suorittanut valtioneuvoston asetuksella säädettävän lisäkoulutuksen, </w:t>
      </w:r>
    </w:p>
    <w:p w:rsidR="00CD23B7" w:rsidRDefault="00A7759F" w:rsidP="00CD23B7">
      <w:pPr>
        <w:ind w:firstLine="1304"/>
      </w:pPr>
      <w:r>
        <w:t>on säännöksessä mainituin edellytyksin rajattu oikeus määrätä lääkkeitä.</w:t>
      </w:r>
      <w:r w:rsidR="00CD23B7">
        <w:t xml:space="preserve"> </w:t>
      </w:r>
      <w:r>
        <w:t xml:space="preserve">Sairaanhoitajalla on oikeus </w:t>
      </w:r>
    </w:p>
    <w:p w:rsidR="00CD23B7" w:rsidRDefault="00A7759F" w:rsidP="00CD23B7">
      <w:pPr>
        <w:ind w:firstLine="1304"/>
      </w:pPr>
      <w:r>
        <w:t xml:space="preserve">määrätä lääkkeitä hoitamalleen potilaalle, kun kyseessä on ennalta ehkäisevä hoito tai lääkityksen </w:t>
      </w:r>
    </w:p>
    <w:p w:rsidR="00CD23B7" w:rsidRDefault="00A7759F" w:rsidP="00CD23B7">
      <w:pPr>
        <w:ind w:firstLine="1304"/>
      </w:pPr>
      <w:r>
        <w:t xml:space="preserve">jatkaminen lääkärin tekemän taudinmäärityksen perusteella tai kun lääkitys perustuu sairaanhoitajan </w:t>
      </w:r>
    </w:p>
    <w:p w:rsidR="00A7759F" w:rsidRDefault="00A7759F" w:rsidP="00CD23B7">
      <w:pPr>
        <w:ind w:firstLine="1304"/>
      </w:pPr>
      <w:r>
        <w:t>toteamaan hoidon tarpeeseen.</w:t>
      </w:r>
    </w:p>
    <w:p w:rsidR="00CD23B7" w:rsidRDefault="00CD23B7" w:rsidP="000D79C4">
      <w:pPr>
        <w:ind w:left="2597"/>
      </w:pPr>
    </w:p>
    <w:p w:rsidR="009E7D6E" w:rsidRDefault="009E7D6E" w:rsidP="00CD23B7">
      <w:r>
        <w:t xml:space="preserve">                            </w:t>
      </w:r>
      <w:r w:rsidR="00CD23B7">
        <w:t xml:space="preserve">Ammattihenkilölakiin tehdyllä muutoksella (533/2019) rajatun lääkkeenmääräämisen </w:t>
      </w:r>
    </w:p>
    <w:p w:rsidR="009E7D6E" w:rsidRDefault="009E7D6E" w:rsidP="00CD23B7">
      <w:r>
        <w:t xml:space="preserve">                            </w:t>
      </w:r>
      <w:r w:rsidR="00CD23B7">
        <w:t>käyttöönottomahdollisuuksia laajennettiin</w:t>
      </w:r>
      <w:r>
        <w:t xml:space="preserve"> 1.5.2019 lukien. Muutoksen jälkeen rajattu </w:t>
      </w:r>
    </w:p>
    <w:p w:rsidR="009E7D6E" w:rsidRDefault="009E7D6E" w:rsidP="00CD23B7">
      <w:r>
        <w:t xml:space="preserve">                            lääkkeenmäärääminen</w:t>
      </w:r>
      <w:r w:rsidR="00CD23B7">
        <w:t xml:space="preserve"> </w:t>
      </w:r>
      <w:r>
        <w:t xml:space="preserve">on mahdollista ottaa käyttöön kunnan tai kuntayhtymän järjestämisvastuulle </w:t>
      </w:r>
    </w:p>
    <w:p w:rsidR="009E7D6E" w:rsidRDefault="009E7D6E" w:rsidP="00CD23B7">
      <w:r>
        <w:t xml:space="preserve">                            kuuluvissa terveydenhuollon avohoidon palveluissa sekä sopimuksen perusteella hankittavissa </w:t>
      </w:r>
    </w:p>
    <w:p w:rsidR="008641F6" w:rsidRDefault="009E7D6E" w:rsidP="00CD23B7">
      <w:r>
        <w:t xml:space="preserve">                           vastaavissa palveluissa. </w:t>
      </w:r>
      <w:r w:rsidR="008641F6">
        <w:t xml:space="preserve"> Ennen lakimuutosta rajattu lääkkeenmäärääminen oli mahdollista ainoastaan </w:t>
      </w:r>
    </w:p>
    <w:p w:rsidR="00CD23B7" w:rsidRDefault="008641F6" w:rsidP="00CD23B7">
      <w:r>
        <w:t xml:space="preserve">                           avohoidon palveluissa kunnallisessa terveyskeskuksessa ja sairaanhoitopiirin yhteispäivystyksessä.</w:t>
      </w:r>
    </w:p>
    <w:p w:rsidR="005E0B85" w:rsidRDefault="005E0B85" w:rsidP="00CD23B7"/>
    <w:p w:rsidR="00422645" w:rsidRDefault="005E0B85" w:rsidP="00CD23B7">
      <w:r>
        <w:t xml:space="preserve">                           Ammattihenkilölain 23 d §:n mukaan optikolla ja itsenäisenä ammatinharjoittajana toimivalla </w:t>
      </w:r>
    </w:p>
    <w:p w:rsidR="00422645" w:rsidRDefault="00422645" w:rsidP="00CD23B7">
      <w:r>
        <w:t xml:space="preserve">                           </w:t>
      </w:r>
      <w:r w:rsidR="005E0B85">
        <w:t xml:space="preserve">suuhygienistillä on oikeus määrätä apteekista vastaanottotoiminnassaan tarvitsemiaan lääkkeitä (pro </w:t>
      </w:r>
      <w:r>
        <w:t xml:space="preserve">  </w:t>
      </w:r>
    </w:p>
    <w:p w:rsidR="00422645" w:rsidRDefault="00422645" w:rsidP="00CD23B7">
      <w:r>
        <w:t xml:space="preserve">                           </w:t>
      </w:r>
      <w:r w:rsidR="005E0B85">
        <w:t>auctore)</w:t>
      </w:r>
      <w:r>
        <w:t xml:space="preserve">. Sairaanhoitajan rajatun lääkkeenmääräämisen edellyttämästä lisäkoulutuksesta sekä </w:t>
      </w:r>
    </w:p>
    <w:p w:rsidR="00422645" w:rsidRDefault="00422645" w:rsidP="00CD23B7">
      <w:r>
        <w:t xml:space="preserve">                           optikon ja suuhygienistin pro auctore –lääkkeenmääräämisen edellyttämästä lisäkoulutuksesta on </w:t>
      </w:r>
    </w:p>
    <w:p w:rsidR="005E0B85" w:rsidRDefault="00422645" w:rsidP="00CD23B7">
      <w:r>
        <w:t xml:space="preserve">                           tarkemmat säännökset valtioneuvoston asetuksessa (10</w:t>
      </w:r>
      <w:r w:rsidR="00AC44F4">
        <w:t>89</w:t>
      </w:r>
      <w:r>
        <w:t>/2010)</w:t>
      </w:r>
      <w:r w:rsidR="00317B90">
        <w:t>.</w:t>
      </w:r>
    </w:p>
    <w:p w:rsidR="00CD23B7" w:rsidRDefault="00CD23B7" w:rsidP="000D79C4">
      <w:pPr>
        <w:ind w:left="2597"/>
      </w:pPr>
    </w:p>
    <w:p w:rsidR="00D078A8" w:rsidRDefault="00D078A8" w:rsidP="00D078A8">
      <w:r>
        <w:t xml:space="preserve">                           Tieto sairaanhoitajan oikeudesta määrätä lääkkeitä ja suoritetusta erikoispätevyydestä</w:t>
      </w:r>
    </w:p>
    <w:p w:rsidR="00D078A8" w:rsidRDefault="00D078A8" w:rsidP="00D078A8">
      <w:r>
        <w:t xml:space="preserve">                           merkitään Sosiaali- ja terveysalan lupa- ja valvontaviraston ylläpitämään terveydenhuollon </w:t>
      </w:r>
    </w:p>
    <w:p w:rsidR="00D078A8" w:rsidRDefault="00D078A8" w:rsidP="00475024">
      <w:pPr>
        <w:ind w:left="1304"/>
      </w:pPr>
      <w:r>
        <w:t xml:space="preserve">ammattihenkilöiden keskusrekisteriin.  Rekisterissä </w:t>
      </w:r>
      <w:r w:rsidRPr="00675049">
        <w:t xml:space="preserve">oli </w:t>
      </w:r>
      <w:r w:rsidR="00475024" w:rsidRPr="00675049">
        <w:t xml:space="preserve">syyskuussa 2020 </w:t>
      </w:r>
      <w:r w:rsidRPr="00675049">
        <w:t xml:space="preserve">yhteensä </w:t>
      </w:r>
      <w:r w:rsidR="00475024" w:rsidRPr="00675049">
        <w:t xml:space="preserve">503 </w:t>
      </w:r>
      <w:r w:rsidR="00475024">
        <w:t xml:space="preserve">laillistettua </w:t>
      </w:r>
      <w:r>
        <w:t xml:space="preserve">sairaanhoitajaa, joilla on oikeus rajattuun lääkkeenmääräämiseen </w:t>
      </w:r>
      <w:r w:rsidRPr="00675049">
        <w:t xml:space="preserve">sekä </w:t>
      </w:r>
      <w:r w:rsidR="00475024" w:rsidRPr="00675049">
        <w:t>888</w:t>
      </w:r>
      <w:r w:rsidRPr="00675049">
        <w:t xml:space="preserve"> </w:t>
      </w:r>
      <w:r>
        <w:t xml:space="preserve">laillistettua optikkoa </w:t>
      </w:r>
      <w:r w:rsidRPr="00675049">
        <w:t xml:space="preserve">ja </w:t>
      </w:r>
      <w:r w:rsidR="00475024" w:rsidRPr="00675049">
        <w:t>28</w:t>
      </w:r>
      <w:r w:rsidR="00475024">
        <w:t xml:space="preserve"> </w:t>
      </w:r>
      <w:r>
        <w:t>laillistettua suuhygienistiä, joilla on oikeus määrätä lääkkeitä vastaanottotoimintaansa varten.</w:t>
      </w:r>
    </w:p>
    <w:p w:rsidR="00422645" w:rsidRDefault="00422645" w:rsidP="00D078A8"/>
    <w:p w:rsidR="00422645" w:rsidRDefault="00422645" w:rsidP="00D078A8">
      <w:r>
        <w:t xml:space="preserve">                           Ammattihenkilölain 23 b §:n 4 momentin (533/2019) nojalla sosiaali- ja terveysministeriön asetuksella</w:t>
      </w:r>
    </w:p>
    <w:p w:rsidR="00422645" w:rsidRDefault="00422645" w:rsidP="00D078A8">
      <w:r>
        <w:t xml:space="preserve">                           annetaan potilasturvallisuuden varmistamiseksi tarkemmat säännökset lääkkeistä ja tautitiloista, joita </w:t>
      </w:r>
    </w:p>
    <w:p w:rsidR="00422645" w:rsidRDefault="00422645" w:rsidP="00D078A8">
      <w:r>
        <w:t xml:space="preserve">                           sairaanhoitajan rajattu lääkkeenmäärääminen voi koskea. Ammattihenkilölain 23 d §:n 2 momentin </w:t>
      </w:r>
    </w:p>
    <w:p w:rsidR="00422645" w:rsidRDefault="00422645" w:rsidP="00D078A8">
      <w:r>
        <w:t xml:space="preserve">                           mukaan sosiaali- ja terveysministeriön asetuksella annetaan säännökset lääkkeistä, joita optikko tai </w:t>
      </w:r>
    </w:p>
    <w:p w:rsidR="00422645" w:rsidRDefault="00422645" w:rsidP="00D078A8">
      <w:r>
        <w:t xml:space="preserve">                           suuhygienisti voi määrätä.</w:t>
      </w:r>
    </w:p>
    <w:p w:rsidR="000D79C4" w:rsidRDefault="00422645" w:rsidP="00D34286">
      <w:r>
        <w:t xml:space="preserve"> </w:t>
      </w:r>
      <w:r>
        <w:tab/>
      </w:r>
    </w:p>
    <w:p w:rsidR="00107B12" w:rsidRDefault="00422645" w:rsidP="00D34286">
      <w:r>
        <w:t xml:space="preserve">                           Sosiaali- ja terveysministeriö on antanut asetuksen lääkkeenmääräämisestä (1088/2010).  </w:t>
      </w:r>
      <w:r w:rsidR="009638A7">
        <w:t xml:space="preserve">Asetuksen </w:t>
      </w:r>
    </w:p>
    <w:p w:rsidR="00107B12" w:rsidRDefault="00107B12" w:rsidP="00D34286">
      <w:r>
        <w:t xml:space="preserve">                           </w:t>
      </w:r>
      <w:r w:rsidR="009638A7">
        <w:t xml:space="preserve">liitteessä 1 on vahvistettu sairaanhoitajan, terveydenhoitajan ja kätilön määrättävissä olevat lääkkeet </w:t>
      </w:r>
    </w:p>
    <w:p w:rsidR="00422645" w:rsidRDefault="00107B12" w:rsidP="00D34286">
      <w:r>
        <w:t xml:space="preserve">                           </w:t>
      </w:r>
      <w:r w:rsidR="009638A7">
        <w:t>ja liitteessä 2 ja 3 ne lääkkeet, joita optikko ja suuhygienisti voivat määrätä.</w:t>
      </w:r>
    </w:p>
    <w:p w:rsidR="00753395" w:rsidRDefault="00753395" w:rsidP="00D34286"/>
    <w:p w:rsidR="00753395" w:rsidRDefault="00753395" w:rsidP="00D34286">
      <w:r>
        <w:lastRenderedPageBreak/>
        <w:tab/>
        <w:t xml:space="preserve">Liitteeseen 1 lisättiin rajatun lääkkeenmääräämisen piiriin kuuluvia lääkkeitä 1.1.2020 voimaan  </w:t>
      </w:r>
    </w:p>
    <w:p w:rsidR="00753395" w:rsidRDefault="00753395" w:rsidP="00753395">
      <w:pPr>
        <w:ind w:left="1304"/>
      </w:pPr>
      <w:r>
        <w:t>tulleella asetuksen muutoksella (992/2019). Samassa yhteydessä liitteeseen sisältyvien lääkkeiden ATC –luokkia muutettiin niin, että kaikki lääkeaineet merkittiin tarkimman alaluokan tasolla, jotta rajatun lääkkeenmääräämisen piiriin kuuluvat lääkeaineet voitiin määritellä Lääketietokannassa täsmällisesti. Aiemmin lääkeaineet oli merkitty vaihtelevasti ylä- tai alaluokkien tasolla.</w:t>
      </w:r>
    </w:p>
    <w:p w:rsidR="000539F6" w:rsidRDefault="000539F6" w:rsidP="00753395">
      <w:pPr>
        <w:ind w:left="1304"/>
      </w:pPr>
    </w:p>
    <w:p w:rsidR="000539F6" w:rsidRDefault="000539F6" w:rsidP="000539F6">
      <w:pPr>
        <w:rPr>
          <w:b/>
        </w:rPr>
      </w:pPr>
      <w:r w:rsidRPr="000539F6">
        <w:rPr>
          <w:b/>
        </w:rPr>
        <w:t>2. Liitteeseen 1 ehdotettavat muutokset</w:t>
      </w:r>
    </w:p>
    <w:p w:rsidR="00D700F0" w:rsidRDefault="00D700F0" w:rsidP="000539F6">
      <w:pPr>
        <w:rPr>
          <w:b/>
        </w:rPr>
      </w:pPr>
    </w:p>
    <w:p w:rsidR="00CD18D4" w:rsidRDefault="00D700F0" w:rsidP="00D700F0">
      <w:pPr>
        <w:rPr>
          <w:b/>
        </w:rPr>
      </w:pPr>
      <w:r>
        <w:rPr>
          <w:b/>
        </w:rPr>
        <w:tab/>
      </w:r>
    </w:p>
    <w:p w:rsidR="00CD18D4" w:rsidRPr="00CD18D4" w:rsidRDefault="00CD18D4" w:rsidP="00D700F0">
      <w:r>
        <w:rPr>
          <w:b/>
        </w:rPr>
        <w:t xml:space="preserve">                              </w:t>
      </w:r>
      <w:r w:rsidRPr="00CD18D4">
        <w:t>Raskauden ehkäisyvalmisteet</w:t>
      </w:r>
    </w:p>
    <w:p w:rsidR="00CD18D4" w:rsidRDefault="00CD18D4" w:rsidP="00D700F0">
      <w:pPr>
        <w:rPr>
          <w:b/>
        </w:rPr>
      </w:pPr>
      <w:r>
        <w:rPr>
          <w:b/>
        </w:rPr>
        <w:t xml:space="preserve">  </w:t>
      </w:r>
    </w:p>
    <w:p w:rsidR="00D700F0" w:rsidRDefault="00CD18D4" w:rsidP="00D700F0">
      <w:r>
        <w:t xml:space="preserve">                            </w:t>
      </w:r>
      <w:r w:rsidR="00D700F0" w:rsidRPr="00D700F0">
        <w:t xml:space="preserve">Asetuksen </w:t>
      </w:r>
      <w:r w:rsidR="00D700F0">
        <w:t>liitteeseen 1 ehdotetaan palautettavaksi</w:t>
      </w:r>
      <w:r w:rsidR="00627193">
        <w:t xml:space="preserve"> eräitä </w:t>
      </w:r>
      <w:r w:rsidR="00D700F0">
        <w:t>raskauden ehkäisyyn käytettäv</w:t>
      </w:r>
      <w:r w:rsidR="00627193">
        <w:t>i</w:t>
      </w:r>
      <w:r w:rsidR="00D700F0">
        <w:t xml:space="preserve">ä </w:t>
      </w:r>
    </w:p>
    <w:p w:rsidR="00D700F0" w:rsidRDefault="00D700F0" w:rsidP="00D700F0">
      <w:r>
        <w:t xml:space="preserve">                            lääk</w:t>
      </w:r>
      <w:r w:rsidR="00627193">
        <w:t>keitä</w:t>
      </w:r>
      <w:r>
        <w:t>.  Nämä ovat nomegestroli ja estradioli, gestod</w:t>
      </w:r>
      <w:r w:rsidR="00C60C2D">
        <w:t>eeni ja etinyyliestradioli</w:t>
      </w:r>
      <w:r w:rsidR="00C60C2D" w:rsidRPr="00675049">
        <w:t xml:space="preserve">, </w:t>
      </w:r>
    </w:p>
    <w:p w:rsidR="00D700F0" w:rsidRDefault="00D700F0" w:rsidP="00C60C2D">
      <w:pPr>
        <w:ind w:left="1304"/>
      </w:pPr>
      <w:r>
        <w:t>dienogesti ja estradioli</w:t>
      </w:r>
      <w:r w:rsidR="00C60C2D">
        <w:t xml:space="preserve"> </w:t>
      </w:r>
      <w:r w:rsidR="00C60C2D" w:rsidRPr="00675049">
        <w:t>sekä drospire</w:t>
      </w:r>
      <w:r w:rsidR="009B0A70">
        <w:t>no</w:t>
      </w:r>
      <w:bookmarkStart w:id="0" w:name="_GoBack"/>
      <w:bookmarkEnd w:id="0"/>
      <w:r w:rsidR="00C60C2D" w:rsidRPr="00675049">
        <w:t>ni</w:t>
      </w:r>
      <w:r>
        <w:t>.  Nämä neljä lääkettä sisältyivät jo vuonna</w:t>
      </w:r>
      <w:r w:rsidR="00C60C2D">
        <w:t xml:space="preserve"> 2011 voimaan tulleen asetuksen </w:t>
      </w:r>
      <w:r>
        <w:t>liitteeseen 1 ATC-luokkaan G03A</w:t>
      </w:r>
      <w:r w:rsidR="00CD18D4">
        <w:t xml:space="preserve"> eikä niitä ollut tarkoitus poistaa liitteestä asetuksen muutoksen yhteydessä vuonna 2019. Näistä lääkkeistä kolme on lääkeaineid</w:t>
      </w:r>
      <w:r w:rsidR="00C60C2D">
        <w:t>en yhdistelmiä, jotka koostuvat</w:t>
      </w:r>
      <w:r w:rsidR="00CD18D4">
        <w:t xml:space="preserve"> estrogeenista ja keltarauhashormonista. Lääkkeistä yksi sisältää pelkästään keltarauhashormonia.</w:t>
      </w:r>
    </w:p>
    <w:p w:rsidR="00DA3751" w:rsidRDefault="00DA3751" w:rsidP="00D700F0"/>
    <w:p w:rsidR="00DA3751" w:rsidRDefault="00DA3751" w:rsidP="00D700F0"/>
    <w:p w:rsidR="00DA3751" w:rsidRDefault="00DA3751" w:rsidP="00D700F0">
      <w:r>
        <w:t xml:space="preserve">                            Tyypin 2 diabeteksen hoidossa käytettävät yhdistelmävalmisteet</w:t>
      </w:r>
    </w:p>
    <w:p w:rsidR="00DA3751" w:rsidRDefault="00DA3751" w:rsidP="00D700F0"/>
    <w:p w:rsidR="005E6462" w:rsidRDefault="00DA3751" w:rsidP="00D700F0">
      <w:r>
        <w:tab/>
      </w:r>
      <w:r w:rsidR="005E6462">
        <w:t>Asetuksen liitteeseen 1 ehdotetaan lisättäväksi tyypin 2 diabeteksen hoitoon käytettävi</w:t>
      </w:r>
      <w:r w:rsidR="00627193">
        <w:t>ä</w:t>
      </w:r>
    </w:p>
    <w:p w:rsidR="00DA3751" w:rsidRPr="00D700F0" w:rsidRDefault="005E6462" w:rsidP="00D700F0">
      <w:r>
        <w:t xml:space="preserve">                            yhdistelmä</w:t>
      </w:r>
      <w:r w:rsidR="00627193">
        <w:t>valmisteita</w:t>
      </w:r>
      <w:r>
        <w:t>, joissa metformiini on yhdistetty sitagliptiiniin, vildagliptiiniin</w:t>
      </w:r>
    </w:p>
    <w:p w:rsidR="00502654" w:rsidRDefault="00296ECB" w:rsidP="00502654">
      <w:r>
        <w:rPr>
          <w:b/>
        </w:rPr>
        <w:tab/>
      </w:r>
      <w:r w:rsidR="00502654">
        <w:t xml:space="preserve">saksagliptiiniin, linagliptiiniin tai alogliptiiniin. Voimassa olevan </w:t>
      </w:r>
      <w:r w:rsidR="00627193">
        <w:t>asetuksen</w:t>
      </w:r>
      <w:r w:rsidR="00502654">
        <w:t xml:space="preserve"> mukaan </w:t>
      </w:r>
    </w:p>
    <w:p w:rsidR="00502654" w:rsidRDefault="00502654" w:rsidP="00502654">
      <w:r>
        <w:t xml:space="preserve">                            sairaanhoitaja saa jatkaa näihin yhdistelmiin sisältyviä lääkkeitä yksittäisinä lääkkeinä. </w:t>
      </w:r>
    </w:p>
    <w:p w:rsidR="00502654" w:rsidRDefault="00502654" w:rsidP="00502654">
      <w:r>
        <w:t xml:space="preserve">                            Muutosehdotus noudattaa periaatetta, jonka muka</w:t>
      </w:r>
      <w:r w:rsidR="00627193">
        <w:t>an</w:t>
      </w:r>
      <w:r>
        <w:t xml:space="preserve"> rajatun lääkkeenmääräämiseen piiriin on </w:t>
      </w:r>
    </w:p>
    <w:p w:rsidR="00502654" w:rsidRDefault="00502654" w:rsidP="00502654">
      <w:r>
        <w:t xml:space="preserve">                            lisätty lääkeaineiden yhdistelmiä. Voimassa olevan asetuksen liitteessä 1 vahvistetut </w:t>
      </w:r>
    </w:p>
    <w:p w:rsidR="000027B2" w:rsidRDefault="00502654" w:rsidP="00502654">
      <w:r>
        <w:t xml:space="preserve">                            </w:t>
      </w:r>
      <w:r w:rsidRPr="003B42F6">
        <w:t xml:space="preserve">hengityselinten sairauksien </w:t>
      </w:r>
      <w:r>
        <w:t xml:space="preserve">sekä </w:t>
      </w:r>
      <w:r w:rsidRPr="00BE35BE">
        <w:t>sydän</w:t>
      </w:r>
      <w:r>
        <w:t>-</w:t>
      </w:r>
      <w:r w:rsidRPr="00BE35BE">
        <w:t xml:space="preserve"> ja verisuonisairauksien</w:t>
      </w:r>
      <w:r>
        <w:t xml:space="preserve"> </w:t>
      </w:r>
      <w:r w:rsidRPr="00BE35BE">
        <w:t>hoi</w:t>
      </w:r>
      <w:r w:rsidR="00627193">
        <w:t>toon</w:t>
      </w:r>
      <w:r w:rsidR="000027B2">
        <w:t xml:space="preserve"> käytettävät </w:t>
      </w:r>
    </w:p>
    <w:p w:rsidR="000027B2" w:rsidRDefault="000027B2" w:rsidP="00502654">
      <w:r>
        <w:t xml:space="preserve">                            yhdistelmävalmisteet</w:t>
      </w:r>
      <w:r w:rsidR="00502654">
        <w:t xml:space="preserve"> sisältävät vain sellaisia lääkeaineita, joita sairaanhoitaja saa määrätä yksittäisinä </w:t>
      </w:r>
    </w:p>
    <w:p w:rsidR="00502654" w:rsidRDefault="000027B2" w:rsidP="00502654">
      <w:r>
        <w:t xml:space="preserve">                            </w:t>
      </w:r>
      <w:r w:rsidR="00502654">
        <w:t xml:space="preserve">lääkkeinä.  </w:t>
      </w:r>
    </w:p>
    <w:p w:rsidR="00502654" w:rsidRDefault="00502654" w:rsidP="00502654"/>
    <w:p w:rsidR="00296ECB" w:rsidRDefault="00296ECB" w:rsidP="000539F6">
      <w:pPr>
        <w:rPr>
          <w:b/>
        </w:rPr>
      </w:pPr>
    </w:p>
    <w:p w:rsidR="008E4040" w:rsidRDefault="008E4040" w:rsidP="000539F6">
      <w:r>
        <w:rPr>
          <w:b/>
        </w:rPr>
        <w:tab/>
      </w:r>
      <w:r w:rsidRPr="008E4040">
        <w:t>Silmätulehduksen hoidossa käytettävät lääkkeet</w:t>
      </w:r>
    </w:p>
    <w:p w:rsidR="008E4040" w:rsidRDefault="008E4040" w:rsidP="000539F6"/>
    <w:p w:rsidR="00416CE9" w:rsidRDefault="008E4040" w:rsidP="000539F6">
      <w:r>
        <w:tab/>
      </w:r>
      <w:r w:rsidR="00416CE9">
        <w:t xml:space="preserve">Silmän sidekalvon märkäisen tulehduksen hoidossa käytettävät lääkeaineet kloramfenikoli ja </w:t>
      </w:r>
    </w:p>
    <w:p w:rsidR="004D4094" w:rsidRDefault="00416CE9" w:rsidP="000539F6">
      <w:r>
        <w:t xml:space="preserve">                            fusidiinihappo ovat sisältyneet</w:t>
      </w:r>
      <w:r w:rsidR="004D4094">
        <w:t xml:space="preserve"> liitteeseen 1 asetuksen voimaan tulosta vuodesta 2011 lukien. </w:t>
      </w:r>
    </w:p>
    <w:p w:rsidR="009928AA" w:rsidRDefault="004D4094" w:rsidP="000539F6">
      <w:r>
        <w:t xml:space="preserve">                            Vuoden 2020 alussa voimaan tulleilla asetuksen muutoksilla kloramfenikolin ja fusidiinihapon </w:t>
      </w:r>
    </w:p>
    <w:p w:rsidR="009928AA" w:rsidRDefault="009928AA" w:rsidP="000539F6">
      <w:r>
        <w:t xml:space="preserve">                            </w:t>
      </w:r>
      <w:r w:rsidR="004D4094">
        <w:t xml:space="preserve">määräämiselle vahvistettiin ikäraja, jonka mukaan sairaanhoitaja ei saa määrätä kyseisiä lääkkeitä alle </w:t>
      </w:r>
    </w:p>
    <w:p w:rsidR="008E4040" w:rsidRDefault="009928AA" w:rsidP="000539F6">
      <w:r>
        <w:t xml:space="preserve">                           </w:t>
      </w:r>
      <w:r w:rsidR="004D4094">
        <w:t xml:space="preserve">12 –vuotiaille potilaille. </w:t>
      </w:r>
    </w:p>
    <w:p w:rsidR="00685E24" w:rsidRDefault="00685E24" w:rsidP="000539F6"/>
    <w:p w:rsidR="008532B8" w:rsidRDefault="00685E24" w:rsidP="00571887">
      <w:pPr>
        <w:ind w:left="1304"/>
      </w:pPr>
      <w:r w:rsidRPr="008909E1">
        <w:t xml:space="preserve">Ikärajojen lisäämisen taustalla olivat </w:t>
      </w:r>
      <w:r w:rsidR="00571887" w:rsidRPr="008909E1">
        <w:t xml:space="preserve">arviot </w:t>
      </w:r>
      <w:r w:rsidRPr="008909E1">
        <w:t>kloramfenikoliin liittyv</w:t>
      </w:r>
      <w:r w:rsidR="00571887" w:rsidRPr="008909E1">
        <w:t xml:space="preserve">istä </w:t>
      </w:r>
      <w:r w:rsidRPr="008909E1">
        <w:t>risk</w:t>
      </w:r>
      <w:r w:rsidR="00571887" w:rsidRPr="008909E1">
        <w:t>eistä ja silmätulehduksen erotusdiagnostiikasta. Kloramfenikoli on luuydintoksinen aine, ja sen käytössä tulee noudattaa erityistä varovaisuutta</w:t>
      </w:r>
      <w:r w:rsidR="00C83117">
        <w:t xml:space="preserve"> imeväisikäisten kohdalla.</w:t>
      </w:r>
      <w:r w:rsidR="00571887" w:rsidRPr="008909E1">
        <w:t xml:space="preserve"> </w:t>
      </w:r>
      <w:r w:rsidRPr="008909E1">
        <w:t xml:space="preserve">Silmän sidekalvon tulehdukseen liittyy usein välikorvan tulehdus, mikä edellyttää </w:t>
      </w:r>
      <w:r w:rsidR="00571887" w:rsidRPr="008909E1">
        <w:t xml:space="preserve">kykyä </w:t>
      </w:r>
      <w:r w:rsidRPr="008909E1">
        <w:t>erotusdiagnostis</w:t>
      </w:r>
      <w:r w:rsidR="00571887" w:rsidRPr="008909E1">
        <w:t xml:space="preserve">een </w:t>
      </w:r>
      <w:r w:rsidRPr="008909E1">
        <w:t>arviointi</w:t>
      </w:r>
      <w:r w:rsidR="00571887" w:rsidRPr="008909E1">
        <w:t>in</w:t>
      </w:r>
      <w:r w:rsidRPr="008909E1">
        <w:t xml:space="preserve">. Mikäli vastasyntyneellä kyynelkanavan tukos on silmävuodon syy, tilaa ei hoideta antibiootilla. </w:t>
      </w:r>
      <w:r w:rsidR="00571887" w:rsidRPr="008909E1">
        <w:t>Jos pienellä lapsella on toistuvia silmätulehduksia, tulee hänet ohjata lääkärin tutkittavaksi.</w:t>
      </w:r>
    </w:p>
    <w:p w:rsidR="00415DE5" w:rsidRDefault="008532B8" w:rsidP="00571887">
      <w:pPr>
        <w:ind w:left="1304"/>
      </w:pPr>
      <w:r>
        <w:t xml:space="preserve">                           </w:t>
      </w:r>
    </w:p>
    <w:p w:rsidR="008532B8" w:rsidRDefault="008532B8" w:rsidP="000539F6">
      <w:r>
        <w:tab/>
        <w:t xml:space="preserve">Asetuksen liitteestä 1 ehdotetaan poistettavaksi kloramfenikolin ja fusidiinihapon määräämiseen </w:t>
      </w:r>
    </w:p>
    <w:p w:rsidR="00571887" w:rsidRDefault="008532B8" w:rsidP="00571887">
      <w:pPr>
        <w:ind w:left="1260"/>
      </w:pPr>
      <w:r w:rsidRPr="008909E1">
        <w:t>liitetty 12</w:t>
      </w:r>
      <w:r w:rsidR="00C60C2D" w:rsidRPr="008909E1">
        <w:t xml:space="preserve"> </w:t>
      </w:r>
      <w:r w:rsidRPr="008909E1">
        <w:t>vuoden</w:t>
      </w:r>
      <w:r>
        <w:t xml:space="preserve"> ikäraja. </w:t>
      </w:r>
      <w:r w:rsidR="007203E0" w:rsidRPr="008909E1">
        <w:t>Liitteeseen 1 jätettäisiin edelleen vuonna 2019 lisätty rajaus, jonka mukaan sairaanhoitaja ei saa määrätä k</w:t>
      </w:r>
      <w:r w:rsidR="00571887" w:rsidRPr="008909E1">
        <w:t>loramfenikoli</w:t>
      </w:r>
      <w:r w:rsidR="007203E0" w:rsidRPr="008909E1">
        <w:t>a</w:t>
      </w:r>
      <w:r w:rsidR="00571887" w:rsidRPr="008909E1">
        <w:t xml:space="preserve"> raskauden tai imetyksen aikana.</w:t>
      </w:r>
      <w:r w:rsidR="00571887">
        <w:t xml:space="preserve"> </w:t>
      </w:r>
    </w:p>
    <w:p w:rsidR="00571887" w:rsidRDefault="00571887" w:rsidP="00571887">
      <w:pPr>
        <w:ind w:left="1260"/>
      </w:pPr>
    </w:p>
    <w:p w:rsidR="00415DE5" w:rsidRPr="00571887" w:rsidRDefault="008532B8" w:rsidP="00571887">
      <w:pPr>
        <w:ind w:left="1260"/>
      </w:pPr>
      <w:r>
        <w:t xml:space="preserve">Sosiaali- ja terveysministeriössä on arvioitu silmätulehduksen lääkehoitoon liittyviä ikärajoja uudelleen terveyspalvelujärjestelmästä saadun palautteen perusteella. Saadun palautteen mukaan </w:t>
      </w:r>
      <w:r w:rsidRPr="008909E1">
        <w:t xml:space="preserve">alaikärajat </w:t>
      </w:r>
      <w:r w:rsidR="00685E24" w:rsidRPr="008909E1">
        <w:t>eivät ole</w:t>
      </w:r>
      <w:r w:rsidR="008909E1">
        <w:t xml:space="preserve"> </w:t>
      </w:r>
      <w:r w:rsidRPr="00685E24">
        <w:t>tarkoituksenmukaisia</w:t>
      </w:r>
      <w:r w:rsidR="00415DE5">
        <w:t>, sillä</w:t>
      </w:r>
      <w:r w:rsidR="008909E1">
        <w:t xml:space="preserve"> l</w:t>
      </w:r>
      <w:r>
        <w:t>ääkkeenmääräämisoikeuden omaavat sairaanhoitajat ovat mää</w:t>
      </w:r>
      <w:r w:rsidR="00685E24">
        <w:t xml:space="preserve">ränneet lääkitystä lasten silmän </w:t>
      </w:r>
      <w:r>
        <w:t>sidekalvon märkäisen tulehduksen hoitoon turvallisesti jo 7-8 vuoden ajan.</w:t>
      </w:r>
    </w:p>
    <w:p w:rsidR="00C60C2D" w:rsidRDefault="00C60C2D" w:rsidP="000539F6"/>
    <w:p w:rsidR="00C60C2D" w:rsidRDefault="00685E24" w:rsidP="00415DE5">
      <w:pPr>
        <w:ind w:left="1304"/>
      </w:pPr>
      <w:r w:rsidRPr="00F976FB">
        <w:t>Ikärajojen poistamista p</w:t>
      </w:r>
      <w:r w:rsidR="007203E0" w:rsidRPr="00F976FB">
        <w:t>erustellaan myös l</w:t>
      </w:r>
      <w:r w:rsidR="00C60C2D" w:rsidRPr="00F976FB">
        <w:t xml:space="preserve">ääkkeenmääräämiskoulutuksessa </w:t>
      </w:r>
      <w:r w:rsidR="007203E0" w:rsidRPr="00F976FB">
        <w:t xml:space="preserve">saatavalla osaamisella. Koulutuksessa opiskellaan </w:t>
      </w:r>
      <w:r w:rsidR="00267552" w:rsidRPr="00F976FB">
        <w:t xml:space="preserve">potilaiden </w:t>
      </w:r>
      <w:r w:rsidR="00C60C2D" w:rsidRPr="00F976FB">
        <w:t xml:space="preserve">kliinistä </w:t>
      </w:r>
      <w:r w:rsidR="00267552" w:rsidRPr="00F976FB">
        <w:t xml:space="preserve">ja erotusdiagnostista </w:t>
      </w:r>
      <w:r w:rsidR="00C60C2D" w:rsidRPr="00F976FB">
        <w:t>tutkimista, hoidon tarpeen arvioin</w:t>
      </w:r>
      <w:r w:rsidR="007203E0" w:rsidRPr="00F976FB">
        <w:t>tia</w:t>
      </w:r>
      <w:r w:rsidR="00C60C2D" w:rsidRPr="00F976FB">
        <w:t>, hoidossa käytettävi</w:t>
      </w:r>
      <w:r w:rsidR="007203E0" w:rsidRPr="00F976FB">
        <w:t>ä</w:t>
      </w:r>
      <w:r w:rsidR="00C60C2D" w:rsidRPr="00F976FB">
        <w:t xml:space="preserve"> lääkeaineita ja lääkityksen määräämistä sekä </w:t>
      </w:r>
      <w:r w:rsidR="00267552" w:rsidRPr="00F976FB">
        <w:t>kansallisia hoitosuosituksia</w:t>
      </w:r>
      <w:r w:rsidR="00C60C2D" w:rsidRPr="00F976FB">
        <w:t>. Koulutukseen kuuluvat myös potilasohjaus ja hoidon vaikutusten seuranta. Näitä sisältöjä käsitellään teoriaopinnoissa sekä harjoitellaan simulaatiopedagogisin menetelmin ja lääkärin ohjauksessa</w:t>
      </w:r>
      <w:r w:rsidR="0072254F">
        <w:t xml:space="preserve"> käytännön potilastilanteissa.</w:t>
      </w:r>
      <w:r w:rsidR="003556D5">
        <w:t xml:space="preserve"> </w:t>
      </w:r>
      <w:r w:rsidR="00C60C2D" w:rsidRPr="00F976FB">
        <w:t xml:space="preserve"> </w:t>
      </w:r>
      <w:r w:rsidR="008B0796">
        <w:t xml:space="preserve"> Koulutuksessa perehdytään </w:t>
      </w:r>
      <w:r w:rsidR="00C60C2D" w:rsidRPr="00F976FB">
        <w:t>oman ammatillisen osaamisen ja vastuualueen tunnistamis</w:t>
      </w:r>
      <w:r w:rsidR="00267552" w:rsidRPr="00F976FB">
        <w:t>een</w:t>
      </w:r>
      <w:r w:rsidR="00C60C2D" w:rsidRPr="00F976FB">
        <w:t xml:space="preserve"> ja työskentely</w:t>
      </w:r>
      <w:r w:rsidR="00267552" w:rsidRPr="00F976FB">
        <w:t>yn</w:t>
      </w:r>
      <w:r w:rsidR="00C60C2D" w:rsidRPr="00F976FB">
        <w:t xml:space="preserve"> moniammatillisen tiimin jäsenenä.</w:t>
      </w:r>
      <w:r w:rsidR="00415DE5" w:rsidRPr="00F976FB">
        <w:t xml:space="preserve"> Lääkkeenmääräämisen edellyttämän koulutuksen tavoitteita ja sisältöä sekä yliopistojen ja ammattikorkeakoulujen yhteistyötä ohjataan valtioneuvoston asetuksella (1089/2010)</w:t>
      </w:r>
      <w:r w:rsidR="00194A63">
        <w:t xml:space="preserve"> ja </w:t>
      </w:r>
      <w:r w:rsidR="00415DE5" w:rsidRPr="00F976FB">
        <w:t>korkeakouluverkoston laatimilla koulutuksen perusteilla (Sairaanhoitajan lääkkeenmääräämiskoulutuksen suomalainen korkeakouluverkosto, 2020).</w:t>
      </w:r>
    </w:p>
    <w:p w:rsidR="00823F95" w:rsidRDefault="00823F95" w:rsidP="00415DE5">
      <w:pPr>
        <w:ind w:left="1304"/>
      </w:pPr>
    </w:p>
    <w:p w:rsidR="00823F95" w:rsidRDefault="00823F95" w:rsidP="00415DE5">
      <w:pPr>
        <w:ind w:left="1304"/>
      </w:pPr>
    </w:p>
    <w:p w:rsidR="00823F95" w:rsidRDefault="00823F95" w:rsidP="00823F95">
      <w:pPr>
        <w:rPr>
          <w:b/>
        </w:rPr>
      </w:pPr>
      <w:r w:rsidRPr="00823F95">
        <w:rPr>
          <w:b/>
        </w:rPr>
        <w:t>3.</w:t>
      </w:r>
      <w:r>
        <w:rPr>
          <w:b/>
        </w:rPr>
        <w:t xml:space="preserve">                          Muuto</w:t>
      </w:r>
      <w:r w:rsidR="00BB48CA">
        <w:rPr>
          <w:b/>
        </w:rPr>
        <w:t>ksen</w:t>
      </w:r>
      <w:r>
        <w:rPr>
          <w:b/>
        </w:rPr>
        <w:t xml:space="preserve"> </w:t>
      </w:r>
      <w:r w:rsidR="00BB48CA">
        <w:rPr>
          <w:b/>
        </w:rPr>
        <w:t>vaikutukset</w:t>
      </w:r>
    </w:p>
    <w:p w:rsidR="00BB48CA" w:rsidRDefault="00BB48CA" w:rsidP="00823F95">
      <w:pPr>
        <w:rPr>
          <w:b/>
        </w:rPr>
      </w:pPr>
    </w:p>
    <w:p w:rsidR="005A4507" w:rsidRDefault="005A4507" w:rsidP="00BB48CA">
      <w:pPr>
        <w:ind w:firstLine="1304"/>
      </w:pPr>
      <w:r>
        <w:t xml:space="preserve">Asetuksen liitteeseen palautettavia raskauden ehkäisyvalmisteita on määrätty turvallisesti </w:t>
      </w:r>
    </w:p>
    <w:p w:rsidR="005A4507" w:rsidRDefault="005A4507" w:rsidP="00BB48CA">
      <w:pPr>
        <w:ind w:firstLine="1304"/>
      </w:pPr>
      <w:r>
        <w:t xml:space="preserve">sairaanhoitajien toimesta vuodesta 2012 lukien. </w:t>
      </w:r>
      <w:r w:rsidR="00BB48CA">
        <w:t>Tyypin 2 diabeteksen hoidossa käytettyjen</w:t>
      </w:r>
    </w:p>
    <w:p w:rsidR="005A4507" w:rsidRDefault="00BB48CA" w:rsidP="00BB48CA">
      <w:pPr>
        <w:ind w:firstLine="1304"/>
      </w:pPr>
      <w:r w:rsidRPr="00400049">
        <w:t xml:space="preserve">lääkeaineiden yhdistelmien lisääminen rajatun lääkkeenmääräämisen piiriin perustuu </w:t>
      </w:r>
    </w:p>
    <w:p w:rsidR="0054106E" w:rsidRDefault="00BB48CA" w:rsidP="00BB48CA">
      <w:pPr>
        <w:ind w:firstLine="1304"/>
      </w:pPr>
      <w:r w:rsidRPr="00400049">
        <w:t>yhdistelmävalmisteiden yleistymiseen diabeteksen hoidossa, sillä</w:t>
      </w:r>
      <w:r>
        <w:t xml:space="preserve"> niiden k</w:t>
      </w:r>
      <w:r w:rsidRPr="00400049">
        <w:t xml:space="preserve">äyttö parantaa potilaiden </w:t>
      </w:r>
    </w:p>
    <w:p w:rsidR="0054106E" w:rsidRDefault="00BB48CA" w:rsidP="00BB48CA">
      <w:pPr>
        <w:ind w:firstLine="1304"/>
      </w:pPr>
      <w:r w:rsidRPr="00400049">
        <w:t xml:space="preserve">lääkehoitoon sitoutumista. </w:t>
      </w:r>
      <w:r>
        <w:t>Koska d</w:t>
      </w:r>
      <w:r w:rsidRPr="003B42F6">
        <w:t>iabetespotilaita ohjataan yleisesti sairaanhoitajan vastaanotolle</w:t>
      </w:r>
      <w:r>
        <w:t xml:space="preserve">, </w:t>
      </w:r>
    </w:p>
    <w:p w:rsidR="0054106E" w:rsidRDefault="00BB48CA" w:rsidP="00BB48CA">
      <w:pPr>
        <w:ind w:firstLine="1304"/>
      </w:pPr>
      <w:r>
        <w:t>e</w:t>
      </w:r>
      <w:r w:rsidRPr="00400049">
        <w:t xml:space="preserve">hdotetut muutokset </w:t>
      </w:r>
      <w:r w:rsidRPr="00EE1254">
        <w:t>paranta</w:t>
      </w:r>
      <w:r>
        <w:t>v</w:t>
      </w:r>
      <w:r w:rsidRPr="00EE1254">
        <w:t>a</w:t>
      </w:r>
      <w:r>
        <w:t>t</w:t>
      </w:r>
      <w:r w:rsidRPr="00EE1254">
        <w:t xml:space="preserve"> mahdollisuuksia organisoida avoterveydenhuollon </w:t>
      </w:r>
    </w:p>
    <w:p w:rsidR="0054106E" w:rsidRDefault="00BB48CA" w:rsidP="00BB48CA">
      <w:pPr>
        <w:ind w:firstLine="1304"/>
      </w:pPr>
      <w:r w:rsidRPr="00EE1254">
        <w:t>vastaanottotoimintaa entistä joustavamm</w:t>
      </w:r>
      <w:r>
        <w:t>in</w:t>
      </w:r>
      <w:r w:rsidRPr="00EE1254">
        <w:t xml:space="preserve"> </w:t>
      </w:r>
      <w:r>
        <w:t>ja kehittää s</w:t>
      </w:r>
      <w:r w:rsidRPr="00400049">
        <w:t>airaanhoitajan vastaanottotoimin</w:t>
      </w:r>
      <w:r>
        <w:t xml:space="preserve">taa </w:t>
      </w:r>
    </w:p>
    <w:p w:rsidR="00BB48CA" w:rsidRDefault="00BB48CA" w:rsidP="00BB48CA">
      <w:pPr>
        <w:ind w:firstLine="1304"/>
      </w:pPr>
      <w:r w:rsidRPr="00400049">
        <w:t>moniammatillisissa avohoidon palveluissa</w:t>
      </w:r>
      <w:r>
        <w:t xml:space="preserve">. </w:t>
      </w:r>
    </w:p>
    <w:p w:rsidR="00BB48CA" w:rsidRDefault="00BB48CA" w:rsidP="00BB48CA">
      <w:pPr>
        <w:ind w:firstLine="1304"/>
      </w:pPr>
    </w:p>
    <w:p w:rsidR="00BB48CA" w:rsidRDefault="00BB48CA" w:rsidP="00823F95">
      <w:r>
        <w:rPr>
          <w:b/>
        </w:rPr>
        <w:t xml:space="preserve">                              </w:t>
      </w:r>
      <w:r w:rsidRPr="00BB48CA">
        <w:t>Rajatun lääkkeen</w:t>
      </w:r>
      <w:r>
        <w:t xml:space="preserve">määräämisoikeuden omaavat sairaanhoitajat ovat vakiintuneesti ja </w:t>
      </w:r>
    </w:p>
    <w:p w:rsidR="001E04FF" w:rsidRDefault="00BB48CA" w:rsidP="00823F95">
      <w:r>
        <w:t xml:space="preserve">                            potilasturvallisesti hoitaneet lasten silmätulehduksi</w:t>
      </w:r>
      <w:r w:rsidR="001E04FF">
        <w:t>a.</w:t>
      </w:r>
      <w:r>
        <w:t xml:space="preserve"> </w:t>
      </w:r>
      <w:r w:rsidR="001E04FF">
        <w:t>A</w:t>
      </w:r>
      <w:r>
        <w:t xml:space="preserve">laikärajan poistaminen </w:t>
      </w:r>
      <w:r w:rsidR="001E04FF">
        <w:t>nopeuttaa</w:t>
      </w:r>
    </w:p>
    <w:p w:rsidR="00BB48CA" w:rsidRPr="00BB48CA" w:rsidRDefault="001E04FF" w:rsidP="00823F95">
      <w:r>
        <w:t xml:space="preserve">                            lapsipotilaiden hoitoon pääsyä ja vähentää potilaiden ohjaamista ammattihenkilöltä toiselle.</w:t>
      </w:r>
    </w:p>
    <w:p w:rsidR="00BB48CA" w:rsidRDefault="00BB48CA" w:rsidP="00823F95">
      <w:pPr>
        <w:rPr>
          <w:b/>
        </w:rPr>
      </w:pPr>
    </w:p>
    <w:p w:rsidR="005A4507" w:rsidRDefault="005A4507" w:rsidP="005A4507">
      <w:pPr>
        <w:ind w:firstLine="1304"/>
      </w:pPr>
      <w:r w:rsidRPr="00400049">
        <w:t>Muutosehdotusten tarkoituksena on</w:t>
      </w:r>
      <w:r w:rsidRPr="003075F5">
        <w:t xml:space="preserve"> </w:t>
      </w:r>
      <w:r w:rsidRPr="00400049">
        <w:t xml:space="preserve">parantaa potilaiden hoitopolkujen </w:t>
      </w:r>
    </w:p>
    <w:p w:rsidR="005A4507" w:rsidRDefault="005A4507" w:rsidP="005A4507">
      <w:pPr>
        <w:ind w:firstLine="1304"/>
      </w:pPr>
      <w:r>
        <w:t>s</w:t>
      </w:r>
      <w:r w:rsidRPr="00400049">
        <w:t xml:space="preserve">ujuvuutta, tukea potilaan omahoitoa </w:t>
      </w:r>
      <w:r>
        <w:t>sekä</w:t>
      </w:r>
      <w:r w:rsidRPr="00400049">
        <w:t xml:space="preserve"> </w:t>
      </w:r>
      <w:r>
        <w:t>kehittää</w:t>
      </w:r>
      <w:r w:rsidRPr="00400049">
        <w:t xml:space="preserve"> </w:t>
      </w:r>
      <w:r>
        <w:t xml:space="preserve">ammattilaisten toimivaa yhteistyötä ja työnjakoa. </w:t>
      </w:r>
    </w:p>
    <w:p w:rsidR="005A4507" w:rsidRDefault="005A4507" w:rsidP="005A4507">
      <w:pPr>
        <w:ind w:firstLine="1304"/>
      </w:pPr>
      <w:r>
        <w:t xml:space="preserve">Muutosehdotukset ovat sopusoinnussa </w:t>
      </w:r>
      <w:r w:rsidRPr="003075F5">
        <w:t>Tulevaisuuden sosiaali- ja terveyskeskus</w:t>
      </w:r>
      <w:r>
        <w:t xml:space="preserve"> –</w:t>
      </w:r>
      <w:r w:rsidRPr="003075F5">
        <w:t>ohjelman</w:t>
      </w:r>
      <w:r>
        <w:t xml:space="preserve"> </w:t>
      </w:r>
    </w:p>
    <w:p w:rsidR="005A4507" w:rsidRDefault="005A4507" w:rsidP="005A4507">
      <w:pPr>
        <w:ind w:firstLine="1304"/>
      </w:pPr>
      <w:r>
        <w:t>tavoitteiden kanssa</w:t>
      </w:r>
      <w:r w:rsidRPr="003075F5">
        <w:t xml:space="preserve"> </w:t>
      </w:r>
      <w:r>
        <w:t>(S</w:t>
      </w:r>
      <w:r w:rsidRPr="003B42F6">
        <w:t>osiaali- ja</w:t>
      </w:r>
      <w:r>
        <w:t xml:space="preserve"> </w:t>
      </w:r>
      <w:r w:rsidRPr="003B42F6">
        <w:t>terveysministeriön julkaisuja 2020:3</w:t>
      </w:r>
      <w:r>
        <w:t>)</w:t>
      </w:r>
      <w:r w:rsidR="0054106E">
        <w:t>.</w:t>
      </w:r>
    </w:p>
    <w:p w:rsidR="005A4507" w:rsidRDefault="005A4507" w:rsidP="00823F95"/>
    <w:p w:rsidR="00BB48CA" w:rsidRDefault="00BB48CA" w:rsidP="00823F95">
      <w:pPr>
        <w:rPr>
          <w:b/>
        </w:rPr>
      </w:pPr>
      <w:r>
        <w:rPr>
          <w:b/>
        </w:rPr>
        <w:t xml:space="preserve">4. </w:t>
      </w:r>
      <w:r>
        <w:rPr>
          <w:b/>
        </w:rPr>
        <w:tab/>
        <w:t>Muutoksen voimaantulo</w:t>
      </w:r>
    </w:p>
    <w:p w:rsidR="00BB48CA" w:rsidRDefault="00BB48CA" w:rsidP="00823F95">
      <w:pPr>
        <w:rPr>
          <w:b/>
        </w:rPr>
      </w:pPr>
    </w:p>
    <w:p w:rsidR="00BB48CA" w:rsidRDefault="00BB48CA" w:rsidP="00823F95">
      <w:pPr>
        <w:rPr>
          <w:b/>
        </w:rPr>
      </w:pPr>
    </w:p>
    <w:p w:rsidR="00BB48CA" w:rsidRPr="00BB48CA" w:rsidRDefault="00BB48CA" w:rsidP="00823F95">
      <w:r>
        <w:rPr>
          <w:b/>
        </w:rPr>
        <w:tab/>
      </w:r>
      <w:r w:rsidRPr="00BB48CA">
        <w:t>Asetuksen liitteeseen 1 ehdotettavat muutokset on tarkoitus saattaa voimaan mahdollisimman pian.</w:t>
      </w:r>
    </w:p>
    <w:sectPr w:rsidR="00BB48CA" w:rsidRPr="00BB48CA" w:rsidSect="005F1C27">
      <w:headerReference w:type="even" r:id="rId7"/>
      <w:headerReference w:type="default" r:id="rId8"/>
      <w:footerReference w:type="even" r:id="rId9"/>
      <w:footerReference w:type="default" r:id="rId10"/>
      <w:headerReference w:type="first" r:id="rId11"/>
      <w:footerReference w:type="first" r:id="rId12"/>
      <w:pgSz w:w="11906" w:h="16838" w:code="9"/>
      <w:pgMar w:top="964" w:right="567" w:bottom="1701" w:left="794" w:header="964"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7FA" w:rsidRDefault="008367FA">
      <w:r>
        <w:separator/>
      </w:r>
    </w:p>
  </w:endnote>
  <w:endnote w:type="continuationSeparator" w:id="0">
    <w:p w:rsidR="008367FA" w:rsidRDefault="00836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1B5" w:rsidRDefault="003C01B5">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1B5" w:rsidRDefault="003C01B5">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286" w:rsidRPr="005B297E" w:rsidRDefault="008367FA" w:rsidP="00D34286">
    <w:pPr>
      <w:spacing w:line="200" w:lineRule="atLe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2" type="#_x0000_t75" style="position:absolute;margin-left:-10.2pt;margin-top:756pt;width:612.55pt;height:74.25pt;z-index:-251657728;mso-position-horizontal-relative:page;mso-position-vertical-relative:page" o:allowincell="f">
          <v:imagedata r:id="rId1" o:title="suomi-01" croptop="56872f"/>
          <w10:wrap anchorx="page" anchory="page"/>
          <w10:anchorlock/>
        </v:shape>
      </w:pict>
    </w:r>
  </w:p>
  <w:p w:rsidR="00D34286" w:rsidRPr="005B297E" w:rsidRDefault="00D34286" w:rsidP="00D34286">
    <w:pPr>
      <w:spacing w:line="200" w:lineRule="atLeast"/>
      <w:rPr>
        <w:sz w:val="18"/>
      </w:rPr>
    </w:pPr>
  </w:p>
  <w:p w:rsidR="00D34286" w:rsidRPr="005B297E" w:rsidRDefault="00D34286" w:rsidP="00D34286">
    <w:pPr>
      <w:spacing w:line="200" w:lineRule="atLeast"/>
      <w:rPr>
        <w:sz w:val="18"/>
      </w:rPr>
    </w:pPr>
    <w:r w:rsidRPr="005B297E">
      <w:rPr>
        <w:sz w:val="18"/>
      </w:rPr>
      <w:t xml:space="preserve">SOSIAALI- JA TERVEYSMINISTERIÖ Meritullinkatu 8, Helsinki. PL 33, 00023 Valtioneuvosto.  </w:t>
    </w:r>
    <w:r w:rsidRPr="005B297E">
      <w:rPr>
        <w:sz w:val="18"/>
      </w:rPr>
      <w:br/>
      <w:t>0295 16001, stm.fi, @STM_Uutiset</w:t>
    </w:r>
  </w:p>
  <w:p w:rsidR="00D34286" w:rsidRPr="005B297E" w:rsidRDefault="00D34286" w:rsidP="00D34286">
    <w:pPr>
      <w:spacing w:line="200" w:lineRule="atLeas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7FA" w:rsidRDefault="008367FA">
      <w:r>
        <w:separator/>
      </w:r>
    </w:p>
  </w:footnote>
  <w:footnote w:type="continuationSeparator" w:id="0">
    <w:p w:rsidR="008367FA" w:rsidRDefault="00836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1B5" w:rsidRDefault="003C01B5">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32" w:rsidRDefault="00404032" w:rsidP="005F1C27">
    <w:pPr>
      <w:ind w:left="7791" w:firstLine="1298"/>
      <w:rPr>
        <w:rStyle w:val="Sivunumero"/>
      </w:rPr>
    </w:pPr>
    <w:r w:rsidRPr="00987AD7">
      <w:rPr>
        <w:rStyle w:val="Sivunumero"/>
      </w:rPr>
      <w:fldChar w:fldCharType="begin"/>
    </w:r>
    <w:r w:rsidRPr="00987AD7">
      <w:rPr>
        <w:rStyle w:val="Sivunumero"/>
      </w:rPr>
      <w:instrText xml:space="preserve"> PAGE </w:instrText>
    </w:r>
    <w:r w:rsidRPr="00987AD7">
      <w:rPr>
        <w:rStyle w:val="Sivunumero"/>
      </w:rPr>
      <w:fldChar w:fldCharType="separate"/>
    </w:r>
    <w:r w:rsidR="009B0A70">
      <w:rPr>
        <w:rStyle w:val="Sivunumero"/>
        <w:noProof/>
      </w:rPr>
      <w:t>2</w:t>
    </w:r>
    <w:r w:rsidRPr="00987AD7">
      <w:rPr>
        <w:rStyle w:val="Sivunumero"/>
      </w:rPr>
      <w:fldChar w:fldCharType="end"/>
    </w:r>
    <w:r w:rsidRPr="00987AD7">
      <w:rPr>
        <w:rStyle w:val="Sivunumero"/>
      </w:rPr>
      <w:t>(</w:t>
    </w:r>
    <w:r w:rsidRPr="00987AD7">
      <w:rPr>
        <w:rStyle w:val="Sivunumero"/>
      </w:rPr>
      <w:fldChar w:fldCharType="begin"/>
    </w:r>
    <w:r w:rsidRPr="00987AD7">
      <w:rPr>
        <w:rStyle w:val="Sivunumero"/>
      </w:rPr>
      <w:instrText xml:space="preserve"> NUMPAGES </w:instrText>
    </w:r>
    <w:r w:rsidRPr="00987AD7">
      <w:rPr>
        <w:rStyle w:val="Sivunumero"/>
      </w:rPr>
      <w:fldChar w:fldCharType="separate"/>
    </w:r>
    <w:r w:rsidR="009B0A70">
      <w:rPr>
        <w:rStyle w:val="Sivunumero"/>
        <w:noProof/>
      </w:rPr>
      <w:t>3</w:t>
    </w:r>
    <w:r w:rsidRPr="00987AD7">
      <w:rPr>
        <w:rStyle w:val="Sivunumero"/>
      </w:rPr>
      <w:fldChar w:fldCharType="end"/>
    </w:r>
    <w:r w:rsidRPr="00987AD7">
      <w:rPr>
        <w:rStyle w:val="Sivunumero"/>
      </w:rPr>
      <w:t>)</w:t>
    </w:r>
  </w:p>
  <w:p w:rsidR="000373BD" w:rsidRDefault="003C01B5" w:rsidP="005F1C27">
    <w:pPr>
      <w:ind w:left="7791" w:firstLine="1298"/>
    </w:pPr>
    <w:r>
      <w:rPr>
        <w:noProof/>
      </w:rPr>
      <w:drawing>
        <wp:anchor distT="0" distB="0" distL="114300" distR="114300" simplePos="0" relativeHeight="251656704" behindDoc="1" locked="1" layoutInCell="1" allowOverlap="1">
          <wp:simplePos x="0" y="0"/>
          <wp:positionH relativeFrom="page">
            <wp:posOffset>507365</wp:posOffset>
          </wp:positionH>
          <wp:positionV relativeFrom="page">
            <wp:posOffset>554355</wp:posOffset>
          </wp:positionV>
          <wp:extent cx="1650365" cy="393065"/>
          <wp:effectExtent l="0" t="0" r="0" b="0"/>
          <wp:wrapNone/>
          <wp:docPr id="1" name="Kuva 1"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5F1C27" w:rsidRPr="00987AD7" w:rsidTr="00A85860">
      <w:trPr>
        <w:cantSplit/>
      </w:trPr>
      <w:tc>
        <w:tcPr>
          <w:tcW w:w="4255" w:type="dxa"/>
          <w:vMerge w:val="restart"/>
        </w:tcPr>
        <w:p w:rsidR="005F1C27" w:rsidRPr="00987AD7" w:rsidRDefault="005F1C27" w:rsidP="005F1C27"/>
      </w:tc>
      <w:tc>
        <w:tcPr>
          <w:tcW w:w="3546" w:type="dxa"/>
          <w:tcMar>
            <w:right w:w="284" w:type="dxa"/>
          </w:tcMar>
        </w:tcPr>
        <w:p w:rsidR="005F1C27" w:rsidRPr="00153384" w:rsidRDefault="0047604D" w:rsidP="005F1C27">
          <w:pPr>
            <w:rPr>
              <w:caps/>
            </w:rPr>
          </w:pPr>
          <w:r>
            <w:rPr>
              <w:caps/>
            </w:rPr>
            <w:t xml:space="preserve">                    MUISTIO</w:t>
          </w:r>
        </w:p>
      </w:tc>
      <w:tc>
        <w:tcPr>
          <w:tcW w:w="1384" w:type="dxa"/>
        </w:tcPr>
        <w:p w:rsidR="005F1C27" w:rsidRPr="00124AFB" w:rsidRDefault="005F1C27" w:rsidP="005F1C27"/>
      </w:tc>
      <w:tc>
        <w:tcPr>
          <w:tcW w:w="998" w:type="dxa"/>
        </w:tcPr>
        <w:p w:rsidR="005F1C27" w:rsidRPr="00987AD7" w:rsidRDefault="005F1C27" w:rsidP="005F1C27">
          <w:pPr>
            <w:rPr>
              <w:rStyle w:val="Sivunumero"/>
            </w:rPr>
          </w:pPr>
          <w:r w:rsidRPr="00987AD7">
            <w:rPr>
              <w:rStyle w:val="Sivunumero"/>
            </w:rPr>
            <w:fldChar w:fldCharType="begin"/>
          </w:r>
          <w:r w:rsidRPr="00987AD7">
            <w:rPr>
              <w:rStyle w:val="Sivunumero"/>
            </w:rPr>
            <w:instrText xml:space="preserve"> PAGE </w:instrText>
          </w:r>
          <w:r w:rsidRPr="00987AD7">
            <w:rPr>
              <w:rStyle w:val="Sivunumero"/>
            </w:rPr>
            <w:fldChar w:fldCharType="separate"/>
          </w:r>
          <w:r w:rsidR="009B0A70">
            <w:rPr>
              <w:rStyle w:val="Sivunumero"/>
              <w:noProof/>
            </w:rPr>
            <w:t>1</w:t>
          </w:r>
          <w:r w:rsidRPr="00987AD7">
            <w:rPr>
              <w:rStyle w:val="Sivunumero"/>
            </w:rPr>
            <w:fldChar w:fldCharType="end"/>
          </w:r>
          <w:r w:rsidRPr="00987AD7">
            <w:rPr>
              <w:rStyle w:val="Sivunumero"/>
            </w:rPr>
            <w:t>(</w:t>
          </w:r>
          <w:r w:rsidRPr="00987AD7">
            <w:rPr>
              <w:rStyle w:val="Sivunumero"/>
            </w:rPr>
            <w:fldChar w:fldCharType="begin"/>
          </w:r>
          <w:r w:rsidRPr="00987AD7">
            <w:rPr>
              <w:rStyle w:val="Sivunumero"/>
            </w:rPr>
            <w:instrText xml:space="preserve"> NUMPAGES </w:instrText>
          </w:r>
          <w:r w:rsidRPr="00987AD7">
            <w:rPr>
              <w:rStyle w:val="Sivunumero"/>
            </w:rPr>
            <w:fldChar w:fldCharType="separate"/>
          </w:r>
          <w:r w:rsidR="009B0A70">
            <w:rPr>
              <w:rStyle w:val="Sivunumero"/>
              <w:noProof/>
            </w:rPr>
            <w:t>3</w:t>
          </w:r>
          <w:r w:rsidRPr="00987AD7">
            <w:rPr>
              <w:rStyle w:val="Sivunumero"/>
            </w:rPr>
            <w:fldChar w:fldCharType="end"/>
          </w:r>
          <w:r w:rsidRPr="00987AD7">
            <w:rPr>
              <w:rStyle w:val="Sivunumero"/>
            </w:rPr>
            <w:t>)</w:t>
          </w:r>
        </w:p>
      </w:tc>
    </w:tr>
    <w:tr w:rsidR="005F1C27" w:rsidRPr="00987AD7" w:rsidTr="00A85860">
      <w:trPr>
        <w:cantSplit/>
      </w:trPr>
      <w:tc>
        <w:tcPr>
          <w:tcW w:w="4255" w:type="dxa"/>
          <w:vMerge/>
        </w:tcPr>
        <w:p w:rsidR="005F1C27" w:rsidRPr="00987AD7" w:rsidRDefault="005F1C27" w:rsidP="005F1C27">
          <w:pPr>
            <w:rPr>
              <w:rStyle w:val="Sivunumero"/>
            </w:rPr>
          </w:pPr>
        </w:p>
      </w:tc>
      <w:tc>
        <w:tcPr>
          <w:tcW w:w="3546" w:type="dxa"/>
          <w:tcMar>
            <w:right w:w="284" w:type="dxa"/>
          </w:tcMar>
        </w:tcPr>
        <w:p w:rsidR="005F1C27" w:rsidRPr="00987AD7" w:rsidRDefault="004A4B9B" w:rsidP="005F1C27">
          <w:pPr>
            <w:rPr>
              <w:rStyle w:val="Sivunumero"/>
            </w:rPr>
          </w:pPr>
          <w:r>
            <w:rPr>
              <w:rStyle w:val="Sivunumero"/>
            </w:rPr>
            <w:t xml:space="preserve">                 </w:t>
          </w:r>
        </w:p>
      </w:tc>
      <w:tc>
        <w:tcPr>
          <w:tcW w:w="1384" w:type="dxa"/>
        </w:tcPr>
        <w:p w:rsidR="005F1C27" w:rsidRPr="00987AD7" w:rsidRDefault="005F1C27" w:rsidP="005F1C27">
          <w:pPr>
            <w:rPr>
              <w:rStyle w:val="Sivunumero"/>
            </w:rPr>
          </w:pPr>
        </w:p>
      </w:tc>
      <w:tc>
        <w:tcPr>
          <w:tcW w:w="998" w:type="dxa"/>
        </w:tcPr>
        <w:p w:rsidR="005F1C27" w:rsidRPr="00987AD7" w:rsidRDefault="005F1C27" w:rsidP="005F1C27">
          <w:pPr>
            <w:rPr>
              <w:rStyle w:val="Sivunumero"/>
            </w:rPr>
          </w:pPr>
        </w:p>
      </w:tc>
    </w:tr>
    <w:tr w:rsidR="005F1C27" w:rsidRPr="00987AD7" w:rsidTr="00A85860">
      <w:tc>
        <w:tcPr>
          <w:tcW w:w="4255" w:type="dxa"/>
        </w:tcPr>
        <w:p w:rsidR="005F1C27" w:rsidRDefault="0047604D" w:rsidP="005F1C27">
          <w:pPr>
            <w:rPr>
              <w:rStyle w:val="Sivunumero"/>
            </w:rPr>
          </w:pPr>
          <w:r>
            <w:rPr>
              <w:rStyle w:val="Sivunumero"/>
            </w:rPr>
            <w:t>Eila Mustonen</w:t>
          </w:r>
        </w:p>
        <w:p w:rsidR="0047604D" w:rsidRDefault="0047604D" w:rsidP="005F1C27">
          <w:pPr>
            <w:rPr>
              <w:rStyle w:val="Sivunumero"/>
            </w:rPr>
          </w:pPr>
          <w:r>
            <w:rPr>
              <w:rStyle w:val="Sivunumero"/>
            </w:rPr>
            <w:t>Marjukka Vallimies-Patomäki</w:t>
          </w:r>
        </w:p>
        <w:p w:rsidR="00F56884" w:rsidRPr="00987AD7" w:rsidRDefault="00F56884" w:rsidP="005F1C27">
          <w:pPr>
            <w:rPr>
              <w:rStyle w:val="Sivunumero"/>
            </w:rPr>
          </w:pPr>
          <w:r>
            <w:rPr>
              <w:rStyle w:val="Sivunumero"/>
            </w:rPr>
            <w:t>Kaisa Halinen</w:t>
          </w:r>
        </w:p>
      </w:tc>
      <w:tc>
        <w:tcPr>
          <w:tcW w:w="3546" w:type="dxa"/>
          <w:tcMar>
            <w:right w:w="284" w:type="dxa"/>
          </w:tcMar>
        </w:tcPr>
        <w:p w:rsidR="005F1C27" w:rsidRDefault="003C65F0" w:rsidP="003C65F0">
          <w:pPr>
            <w:rPr>
              <w:rStyle w:val="Sivunumero"/>
            </w:rPr>
          </w:pPr>
          <w:r>
            <w:rPr>
              <w:rStyle w:val="Sivunumero"/>
            </w:rPr>
            <w:t xml:space="preserve">                 </w:t>
          </w:r>
        </w:p>
        <w:p w:rsidR="003C65F0" w:rsidRDefault="0047604D" w:rsidP="003C65F0">
          <w:pPr>
            <w:rPr>
              <w:rStyle w:val="Sivunumero"/>
            </w:rPr>
          </w:pPr>
          <w:r>
            <w:rPr>
              <w:rStyle w:val="Sivunumero"/>
            </w:rPr>
            <w:t xml:space="preserve">                   </w:t>
          </w:r>
          <w:r w:rsidR="00F56884">
            <w:rPr>
              <w:rStyle w:val="Sivunumero"/>
            </w:rPr>
            <w:t>6.10.2020</w:t>
          </w:r>
        </w:p>
        <w:p w:rsidR="00F56884" w:rsidRPr="00987AD7" w:rsidRDefault="00F56884" w:rsidP="00F56884">
          <w:pPr>
            <w:ind w:left="-113"/>
            <w:rPr>
              <w:rStyle w:val="Sivunumero"/>
            </w:rPr>
          </w:pPr>
        </w:p>
      </w:tc>
      <w:tc>
        <w:tcPr>
          <w:tcW w:w="2382" w:type="dxa"/>
          <w:gridSpan w:val="2"/>
        </w:tcPr>
        <w:p w:rsidR="005F1C27" w:rsidRPr="00124AFB" w:rsidRDefault="005F1C27" w:rsidP="005F1C27">
          <w:pPr>
            <w:rPr>
              <w:rStyle w:val="Sivunumero"/>
            </w:rPr>
          </w:pPr>
        </w:p>
      </w:tc>
    </w:tr>
  </w:tbl>
  <w:p w:rsidR="005F1C27" w:rsidRDefault="003C01B5" w:rsidP="005F1C27">
    <w:r>
      <w:rPr>
        <w:noProof/>
      </w:rPr>
      <w:drawing>
        <wp:anchor distT="0" distB="0" distL="114300" distR="114300" simplePos="0" relativeHeight="251657728" behindDoc="1" locked="1" layoutInCell="1" allowOverlap="1">
          <wp:simplePos x="0" y="0"/>
          <wp:positionH relativeFrom="page">
            <wp:posOffset>507365</wp:posOffset>
          </wp:positionH>
          <wp:positionV relativeFrom="page">
            <wp:posOffset>554355</wp:posOffset>
          </wp:positionV>
          <wp:extent cx="1650365" cy="393065"/>
          <wp:effectExtent l="0" t="0" r="0" b="0"/>
          <wp:wrapNone/>
          <wp:docPr id="3" name="Kuva 3"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0431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0689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CA2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481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A80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6242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AE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C5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66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7CEF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2"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3"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4"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5" w15:restartNumberingAfterBreak="0">
    <w:nsid w:val="5E511475"/>
    <w:multiLevelType w:val="singleLevel"/>
    <w:tmpl w:val="62001FD0"/>
    <w:lvl w:ilvl="0">
      <w:start w:val="1"/>
      <w:numFmt w:val="decimal"/>
      <w:lvlText w:val="%1."/>
      <w:lvlJc w:val="left"/>
      <w:pPr>
        <w:tabs>
          <w:tab w:val="num" w:pos="360"/>
        </w:tabs>
        <w:ind w:left="340" w:hanging="340"/>
      </w:pPr>
    </w:lvl>
  </w:abstractNum>
  <w:num w:numId="1">
    <w:abstractNumId w:val="14"/>
  </w:num>
  <w:num w:numId="2">
    <w:abstractNumId w:val="10"/>
  </w:num>
  <w:num w:numId="3">
    <w:abstractNumId w:val="13"/>
  </w:num>
  <w:num w:numId="4">
    <w:abstractNumId w:val="15"/>
  </w:num>
  <w:num w:numId="5">
    <w:abstractNumId w:val="12"/>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027B2"/>
    <w:rsid w:val="00020CE8"/>
    <w:rsid w:val="0002588B"/>
    <w:rsid w:val="000373BD"/>
    <w:rsid w:val="0004176F"/>
    <w:rsid w:val="00053408"/>
    <w:rsid w:val="000539F6"/>
    <w:rsid w:val="00062BB8"/>
    <w:rsid w:val="00083F94"/>
    <w:rsid w:val="00087E2B"/>
    <w:rsid w:val="00091A97"/>
    <w:rsid w:val="000D79C4"/>
    <w:rsid w:val="000E6948"/>
    <w:rsid w:val="000F2157"/>
    <w:rsid w:val="000F51E0"/>
    <w:rsid w:val="00107B12"/>
    <w:rsid w:val="00140EF8"/>
    <w:rsid w:val="00146B2A"/>
    <w:rsid w:val="00150C81"/>
    <w:rsid w:val="00153384"/>
    <w:rsid w:val="00194A63"/>
    <w:rsid w:val="001D6216"/>
    <w:rsid w:val="001E04FF"/>
    <w:rsid w:val="001F4B8E"/>
    <w:rsid w:val="0025182A"/>
    <w:rsid w:val="00267552"/>
    <w:rsid w:val="00296ECB"/>
    <w:rsid w:val="002C08C5"/>
    <w:rsid w:val="002F52C2"/>
    <w:rsid w:val="00317B90"/>
    <w:rsid w:val="003241A6"/>
    <w:rsid w:val="003423B7"/>
    <w:rsid w:val="003556D5"/>
    <w:rsid w:val="00357063"/>
    <w:rsid w:val="003702B5"/>
    <w:rsid w:val="003C01B5"/>
    <w:rsid w:val="003C65F0"/>
    <w:rsid w:val="00404032"/>
    <w:rsid w:val="00415DE5"/>
    <w:rsid w:val="00416CE9"/>
    <w:rsid w:val="00422645"/>
    <w:rsid w:val="00426A5D"/>
    <w:rsid w:val="00451CEA"/>
    <w:rsid w:val="004604C1"/>
    <w:rsid w:val="00475024"/>
    <w:rsid w:val="0047604D"/>
    <w:rsid w:val="00497EF6"/>
    <w:rsid w:val="004A4B9B"/>
    <w:rsid w:val="004C065B"/>
    <w:rsid w:val="004C2F28"/>
    <w:rsid w:val="004D4094"/>
    <w:rsid w:val="00502654"/>
    <w:rsid w:val="00530D0D"/>
    <w:rsid w:val="0054106E"/>
    <w:rsid w:val="005443B9"/>
    <w:rsid w:val="00571887"/>
    <w:rsid w:val="00581AE5"/>
    <w:rsid w:val="00582FE5"/>
    <w:rsid w:val="00584043"/>
    <w:rsid w:val="00590D4E"/>
    <w:rsid w:val="005A430F"/>
    <w:rsid w:val="005A4507"/>
    <w:rsid w:val="005B297E"/>
    <w:rsid w:val="005D383F"/>
    <w:rsid w:val="005E0B85"/>
    <w:rsid w:val="005E22D7"/>
    <w:rsid w:val="005E6462"/>
    <w:rsid w:val="005F1333"/>
    <w:rsid w:val="005F1C27"/>
    <w:rsid w:val="005F2CDD"/>
    <w:rsid w:val="00627193"/>
    <w:rsid w:val="00675049"/>
    <w:rsid w:val="00685E24"/>
    <w:rsid w:val="006A434A"/>
    <w:rsid w:val="006E799A"/>
    <w:rsid w:val="00710B79"/>
    <w:rsid w:val="007203E0"/>
    <w:rsid w:val="0072254F"/>
    <w:rsid w:val="00734272"/>
    <w:rsid w:val="00753395"/>
    <w:rsid w:val="007644E7"/>
    <w:rsid w:val="0077386C"/>
    <w:rsid w:val="00786A7A"/>
    <w:rsid w:val="007A35AC"/>
    <w:rsid w:val="007C29D7"/>
    <w:rsid w:val="007D053C"/>
    <w:rsid w:val="007D631B"/>
    <w:rsid w:val="007E5C8B"/>
    <w:rsid w:val="008002A8"/>
    <w:rsid w:val="00811D2B"/>
    <w:rsid w:val="00823F95"/>
    <w:rsid w:val="00825ECF"/>
    <w:rsid w:val="008367FA"/>
    <w:rsid w:val="008423BA"/>
    <w:rsid w:val="008532B8"/>
    <w:rsid w:val="008641F6"/>
    <w:rsid w:val="008909E1"/>
    <w:rsid w:val="008A0BD5"/>
    <w:rsid w:val="008A6126"/>
    <w:rsid w:val="008B0796"/>
    <w:rsid w:val="008D2F02"/>
    <w:rsid w:val="008E4040"/>
    <w:rsid w:val="008E6496"/>
    <w:rsid w:val="008F3A17"/>
    <w:rsid w:val="009268F3"/>
    <w:rsid w:val="009407C5"/>
    <w:rsid w:val="00945132"/>
    <w:rsid w:val="009472DE"/>
    <w:rsid w:val="009638A7"/>
    <w:rsid w:val="009840D5"/>
    <w:rsid w:val="009928AA"/>
    <w:rsid w:val="009B0A70"/>
    <w:rsid w:val="009C566F"/>
    <w:rsid w:val="009E6FF9"/>
    <w:rsid w:val="009E7D6E"/>
    <w:rsid w:val="00A50995"/>
    <w:rsid w:val="00A7759F"/>
    <w:rsid w:val="00A825E8"/>
    <w:rsid w:val="00A85860"/>
    <w:rsid w:val="00A945B0"/>
    <w:rsid w:val="00AA3078"/>
    <w:rsid w:val="00AB1C8F"/>
    <w:rsid w:val="00AC44F4"/>
    <w:rsid w:val="00AC6300"/>
    <w:rsid w:val="00AD626D"/>
    <w:rsid w:val="00AE0F66"/>
    <w:rsid w:val="00AF01F5"/>
    <w:rsid w:val="00B1015F"/>
    <w:rsid w:val="00B24183"/>
    <w:rsid w:val="00B54345"/>
    <w:rsid w:val="00BB48CA"/>
    <w:rsid w:val="00BC5827"/>
    <w:rsid w:val="00BE4D11"/>
    <w:rsid w:val="00BF6A37"/>
    <w:rsid w:val="00C0067E"/>
    <w:rsid w:val="00C27A86"/>
    <w:rsid w:val="00C55D54"/>
    <w:rsid w:val="00C60C2D"/>
    <w:rsid w:val="00C83117"/>
    <w:rsid w:val="00CD18D4"/>
    <w:rsid w:val="00CD23B7"/>
    <w:rsid w:val="00D078A8"/>
    <w:rsid w:val="00D07C97"/>
    <w:rsid w:val="00D22A93"/>
    <w:rsid w:val="00D32FC1"/>
    <w:rsid w:val="00D34286"/>
    <w:rsid w:val="00D700F0"/>
    <w:rsid w:val="00DA3751"/>
    <w:rsid w:val="00DB5261"/>
    <w:rsid w:val="00DF29AA"/>
    <w:rsid w:val="00E067F2"/>
    <w:rsid w:val="00E40C68"/>
    <w:rsid w:val="00E6398E"/>
    <w:rsid w:val="00EF5B18"/>
    <w:rsid w:val="00F04424"/>
    <w:rsid w:val="00F56884"/>
    <w:rsid w:val="00F83AF6"/>
    <w:rsid w:val="00F94A0D"/>
    <w:rsid w:val="00F976F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C738571"/>
  <w15:chartTrackingRefBased/>
  <w15:docId w15:val="{27D7A22A-0369-490F-B692-910B629D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B297E"/>
    <w:pPr>
      <w:spacing w:line="240" w:lineRule="atLeast"/>
    </w:pPr>
    <w:rPr>
      <w:rFonts w:ascii="Myriad Pro" w:hAnsi="Myriad Pro"/>
      <w:sz w:val="22"/>
    </w:rPr>
  </w:style>
  <w:style w:type="paragraph" w:styleId="Otsikko1">
    <w:name w:val="heading 1"/>
    <w:basedOn w:val="Normaali"/>
    <w:next w:val="Normaali"/>
    <w:qFormat/>
    <w:rsid w:val="00710B79"/>
    <w:pPr>
      <w:keepNext/>
      <w:outlineLvl w:val="0"/>
    </w:pPr>
    <w:rPr>
      <w:b/>
      <w:bCs/>
      <w:caps/>
      <w:kern w:val="32"/>
      <w:sz w:val="24"/>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1118</Words>
  <Characters>9056</Characters>
  <Application>Microsoft Office Word</Application>
  <DocSecurity>0</DocSecurity>
  <Lines>75</Lines>
  <Paragraphs>20</Paragraphs>
  <ScaleCrop>false</ScaleCrop>
  <HeadingPairs>
    <vt:vector size="2" baseType="variant">
      <vt:variant>
        <vt:lpstr>Otsikko</vt:lpstr>
      </vt:variant>
      <vt:variant>
        <vt:i4>1</vt:i4>
      </vt:variant>
    </vt:vector>
  </HeadingPairs>
  <TitlesOfParts>
    <vt:vector size="1" baseType="lpstr">
      <vt:lpstr>Muistiopohja</vt:lpstr>
    </vt:vector>
  </TitlesOfParts>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Muistiopohja</dc:title>
  <dc:subject/>
  <dc:creator>Judén Tiina (STM)</dc:creator>
  <cp:keywords/>
  <cp:lastModifiedBy>Mustonen Eila (STM)</cp:lastModifiedBy>
  <cp:revision>4</cp:revision>
  <dcterms:created xsi:type="dcterms:W3CDTF">2020-10-13T07:09:00Z</dcterms:created>
  <dcterms:modified xsi:type="dcterms:W3CDTF">2020-10-13T07:13:00Z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ies>
</file>