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CF" w:rsidRDefault="00DB3ACF" w:rsidP="00DB3ACF">
      <w:pPr>
        <w:pStyle w:val="LLValtioneuvostonAsetus"/>
      </w:pPr>
      <w:bookmarkStart w:id="0" w:name="_GoBack"/>
      <w:bookmarkEnd w:id="0"/>
      <w:r>
        <w:rPr>
          <w:bCs/>
        </w:rPr>
        <w:t>Statsrådets förordning</w:t>
      </w:r>
    </w:p>
    <w:p w:rsidR="00DB3ACF" w:rsidRDefault="00DB3ACF" w:rsidP="00DB3ACF">
      <w:pPr>
        <w:pStyle w:val="LLSaadoksenNimi"/>
      </w:pPr>
      <w:r>
        <w:t>om ändring av statsrådets förordning om användningen av radiofrekvenser och om en frekvensplan</w:t>
      </w:r>
    </w:p>
    <w:p w:rsidR="00DB3ACF" w:rsidRDefault="00DB3ACF" w:rsidP="00DB3ACF">
      <w:pPr>
        <w:pStyle w:val="LLJohtolauseKappaleet"/>
      </w:pPr>
      <w:r>
        <w:t xml:space="preserve">I enlighet med statsrådets beslut </w:t>
      </w:r>
    </w:p>
    <w:p w:rsidR="00DB3ACF" w:rsidRDefault="00DB3ACF" w:rsidP="00DB3ACF">
      <w:pPr>
        <w:pStyle w:val="LLJohtolauseKappaleet"/>
      </w:pPr>
      <w:r>
        <w:rPr>
          <w:i/>
          <w:iCs/>
        </w:rPr>
        <w:t>ändras</w:t>
      </w:r>
      <w:r>
        <w:t xml:space="preserve"> i statsrådets förordning om användningen av radiofrekvenser och om en frekvensplan (1246/2014) 6 § 3 mom. samt bilagan till förordningen som följer:</w:t>
      </w:r>
    </w:p>
    <w:p w:rsidR="00DB3ACF" w:rsidRDefault="00DB3ACF" w:rsidP="00DB3ACF">
      <w:pPr>
        <w:pStyle w:val="LLJohtolauseKappaleet"/>
      </w:pPr>
    </w:p>
    <w:p w:rsidR="00DB3ACF" w:rsidRDefault="00DB3ACF" w:rsidP="00DB3ACF">
      <w:pPr>
        <w:pStyle w:val="LLPykala"/>
      </w:pPr>
      <w:r>
        <w:t xml:space="preserve">6 § </w:t>
      </w:r>
    </w:p>
    <w:p w:rsidR="00DB3ACF" w:rsidRPr="00DB3ACF" w:rsidRDefault="00DB3ACF" w:rsidP="00DB3ACF">
      <w:pPr>
        <w:rPr>
          <w:lang w:eastAsia="fi-FI"/>
        </w:rPr>
      </w:pPr>
    </w:p>
    <w:p w:rsidR="00DB3ACF" w:rsidRPr="00DB3ACF" w:rsidRDefault="00DB3ACF" w:rsidP="00DB3ACF">
      <w:pPr>
        <w:pStyle w:val="LLJohtolauseKappaleet"/>
        <w:jc w:val="center"/>
        <w:rPr>
          <w:i/>
        </w:rPr>
      </w:pPr>
      <w:r>
        <w:rPr>
          <w:i/>
        </w:rPr>
        <w:t>Tredje generationens mobiltelenät</w:t>
      </w:r>
    </w:p>
    <w:p w:rsidR="00DB3ACF" w:rsidRDefault="00DB3ACF" w:rsidP="00DB3ACF">
      <w:pPr>
        <w:pStyle w:val="LLJohtolauseKappaleet"/>
      </w:pPr>
    </w:p>
    <w:p w:rsidR="00237F42" w:rsidRPr="00237F42" w:rsidRDefault="00237F42" w:rsidP="00237F42">
      <w:pPr>
        <w:rPr>
          <w:sz w:val="22"/>
          <w:szCs w:val="24"/>
        </w:rPr>
      </w:pPr>
      <w:r>
        <w:rPr>
          <w:sz w:val="22"/>
          <w:szCs w:val="24"/>
        </w:rPr>
        <w:t xml:space="preserve">   De frekvensområden som ska användas för den tredje generationens digitala mobilteleverksamhet (UMTS) är 1 920–1 980 megahertz och 2 110–2 170 megahertz.</w:t>
      </w:r>
    </w:p>
    <w:p w:rsidR="00237F42" w:rsidRDefault="00237F42" w:rsidP="00DB3ACF">
      <w:pPr>
        <w:pStyle w:val="LLJohtolauseKappaleet"/>
      </w:pPr>
    </w:p>
    <w:p w:rsidR="00DB3ACF" w:rsidRDefault="00DB3ACF" w:rsidP="00DB3ACF">
      <w:pPr>
        <w:pStyle w:val="LLNormaali"/>
      </w:pPr>
      <w:r>
        <w:t>— — — — — — — — — — — — — — — — — — — — — — — — — — — — — —</w:t>
      </w:r>
    </w:p>
    <w:p w:rsidR="00DB3ACF" w:rsidRDefault="00DB3ACF" w:rsidP="00DB3ACF">
      <w:pPr>
        <w:pStyle w:val="LLJohtolauseKappaleet"/>
      </w:pPr>
      <w:r>
        <w:t>Ett teleföretag som har rätt att utöva GSM-mobilteleverksamhet på frekvensområdena 880–915 megahertz och 925–960 megahertz samt 1 710–1 785 megahertz och 1 805–1 880 megahertz eller rätt att utöva UMTS-mobilteleverksamhet på frekvensområdena 1 920–1 980 megahertz och 2 110–2 170 megahertz får använda dessa frekvenser i samma utsträckning också för mobilteleverksamhet med tekniken UMTS, LTE och 5G.</w:t>
      </w:r>
    </w:p>
    <w:p w:rsidR="009B230C" w:rsidRDefault="009B230C" w:rsidP="00446E3A"/>
    <w:p w:rsidR="00DB3ACF" w:rsidRDefault="00DB3ACF" w:rsidP="00446E3A"/>
    <w:p w:rsidR="00DB3ACF" w:rsidRDefault="00DB3ACF" w:rsidP="00446E3A"/>
    <w:p w:rsidR="00DB3ACF" w:rsidRDefault="00DB3ACF" w:rsidP="00DB3ACF">
      <w:pPr>
        <w:pStyle w:val="LLNormaali"/>
        <w:jc w:val="center"/>
      </w:pPr>
      <w:r>
        <w:t>——</w:t>
      </w:r>
    </w:p>
    <w:p w:rsidR="00DB3ACF" w:rsidRDefault="00DB3ACF" w:rsidP="00DB3ACF">
      <w:pPr>
        <w:pStyle w:val="LLKappalejako"/>
      </w:pPr>
    </w:p>
    <w:p w:rsidR="00DB3ACF" w:rsidRDefault="00DB3ACF" w:rsidP="00DB3ACF">
      <w:pPr>
        <w:pStyle w:val="LLNormaali"/>
        <w:jc w:val="center"/>
      </w:pPr>
      <w:r>
        <w:t xml:space="preserve">Denna förordning träder i kraft den          20. </w:t>
      </w:r>
    </w:p>
    <w:p w:rsidR="00DB3ACF" w:rsidRDefault="00DB3ACF" w:rsidP="00DB3ACF">
      <w:pPr>
        <w:pStyle w:val="LLNormaali"/>
      </w:pPr>
    </w:p>
    <w:p w:rsidR="00DB3ACF" w:rsidRDefault="00DB3ACF" w:rsidP="00DB3ACF">
      <w:pPr>
        <w:pStyle w:val="LLNormaali"/>
      </w:pPr>
    </w:p>
    <w:p w:rsidR="00DB3ACF" w:rsidRDefault="00DB3ACF" w:rsidP="00DB3ACF">
      <w:pPr>
        <w:pStyle w:val="LLPaivays"/>
      </w:pPr>
      <w:r>
        <w:t>Helsingfors   den  20  .</w:t>
      </w:r>
    </w:p>
    <w:p w:rsidR="00DB3ACF" w:rsidRDefault="00DB3ACF" w:rsidP="00DB3ACF">
      <w:pPr>
        <w:pStyle w:val="LLNormaali"/>
      </w:pPr>
    </w:p>
    <w:p w:rsidR="00DB3ACF" w:rsidRDefault="00DB3ACF" w:rsidP="00DB3ACF">
      <w:pPr>
        <w:pStyle w:val="LLAllekirjoitus"/>
        <w:rPr>
          <w:b w:val="0"/>
          <w:sz w:val="22"/>
        </w:rPr>
      </w:pPr>
      <w:r>
        <w:rPr>
          <w:b w:val="0"/>
          <w:sz w:val="22"/>
        </w:rPr>
        <w:t>Kommunikationsminister Anne Berner</w:t>
      </w:r>
    </w:p>
    <w:p w:rsidR="00DB3ACF" w:rsidRDefault="00DB3ACF" w:rsidP="00DB3ACF">
      <w:pPr>
        <w:pStyle w:val="LLNormaali"/>
      </w:pPr>
    </w:p>
    <w:p w:rsidR="00DB3ACF" w:rsidRPr="00DD7BB2" w:rsidRDefault="00DB3ACF" w:rsidP="00DB3ACF">
      <w:pPr>
        <w:pStyle w:val="LLNormaali"/>
      </w:pPr>
    </w:p>
    <w:p w:rsidR="00DB3ACF" w:rsidRDefault="00DB3ACF" w:rsidP="00DB3ACF">
      <w:pPr>
        <w:pStyle w:val="LLVarmennus"/>
      </w:pPr>
      <w:r>
        <w:t>Överinspektör Katariina Vuorela</w:t>
      </w:r>
    </w:p>
    <w:p w:rsidR="00DB3ACF" w:rsidRDefault="00DB3ACF" w:rsidP="00446E3A"/>
    <w:p w:rsidR="00DB3ACF" w:rsidRDefault="00DB3ACF" w:rsidP="00446E3A"/>
    <w:p w:rsidR="00DB3ACF" w:rsidRDefault="00DB3ACF" w:rsidP="00446E3A"/>
    <w:p w:rsidR="00DB3ACF" w:rsidRDefault="00DB3ACF" w:rsidP="00DB3ACF">
      <w:pPr>
        <w:pStyle w:val="LLNormaali"/>
        <w:rPr>
          <w:szCs w:val="22"/>
        </w:rPr>
      </w:pPr>
      <w:r>
        <w:br w:type="page"/>
      </w:r>
    </w:p>
    <w:p w:rsidR="00DB3ACF" w:rsidRPr="00F53E59" w:rsidRDefault="00DB3ACF" w:rsidP="00DB3ACF">
      <w:pPr>
        <w:pStyle w:val="LLNormaali"/>
        <w:rPr>
          <w:szCs w:val="22"/>
        </w:rPr>
      </w:pPr>
      <w:r>
        <w:lastRenderedPageBreak/>
        <w:t>Bilaga</w:t>
      </w:r>
    </w:p>
    <w:p w:rsidR="00DB3ACF" w:rsidRPr="00F53E59" w:rsidRDefault="00DB3ACF" w:rsidP="00DB3ACF">
      <w:pPr>
        <w:pStyle w:val="LLNormaali"/>
        <w:rPr>
          <w:szCs w:val="22"/>
        </w:rPr>
      </w:pP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Begränsningar i användningen av de frekvensområden som fastställts för koncessionspliktig televerksamhet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1 Geografiska områden med begränsningar i användningen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>På följande geografiska områden A–D finns det begränsningar i användningen av frekvenserna för mobiltelenät, om inte något annat bestäms i de villkor för radiotillstånd som avses i 42 § i lagen om tjänster inom elektronisk kommunikation:</w:t>
      </w:r>
    </w:p>
    <w:p w:rsidR="00CB38AC" w:rsidRDefault="00C32894" w:rsidP="00C32894">
      <w:pPr>
        <w:pStyle w:val="NormaaliWWW"/>
        <w:rPr>
          <w:rStyle w:val="Voimakas"/>
          <w:b w:val="0"/>
          <w:sz w:val="22"/>
          <w:szCs w:val="22"/>
        </w:rPr>
      </w:pPr>
      <w:r>
        <w:rPr>
          <w:rStyle w:val="Voimakas"/>
          <w:sz w:val="22"/>
          <w:szCs w:val="22"/>
        </w:rPr>
        <w:t>Område A:</w:t>
      </w:r>
      <w:r>
        <w:rPr>
          <w:rStyle w:val="Voimakas"/>
          <w:b w:val="0"/>
          <w:sz w:val="22"/>
          <w:szCs w:val="22"/>
        </w:rPr>
        <w:t xml:space="preserve"> Den rektangel vars hörnpunkter är 382302, 6680593; 380519, 6671420; 374746, 6671420; 369892, 6680593 ETRS-TM35FIN (</w:t>
      </w:r>
      <w:proofErr w:type="spellStart"/>
      <w:r>
        <w:rPr>
          <w:rStyle w:val="Voimakas"/>
          <w:b w:val="0"/>
          <w:sz w:val="22"/>
          <w:szCs w:val="22"/>
        </w:rPr>
        <w:t>x,y</w:t>
      </w:r>
      <w:proofErr w:type="spellEnd"/>
      <w:r>
        <w:rPr>
          <w:rStyle w:val="Voimakas"/>
          <w:b w:val="0"/>
          <w:sz w:val="22"/>
          <w:szCs w:val="22"/>
        </w:rPr>
        <w:t xml:space="preserve">). Begränsningarna gäller följande kommuner eller delar av dem: Esbo, Grankulla, Helsingfors och Vanda. </w:t>
      </w:r>
    </w:p>
    <w:p w:rsidR="00C32894" w:rsidRPr="00C32894" w:rsidRDefault="00C32894" w:rsidP="00C32894">
      <w:pPr>
        <w:pStyle w:val="NormaaliWWW"/>
        <w:rPr>
          <w:rStyle w:val="Voimakas"/>
          <w:b w:val="0"/>
          <w:sz w:val="22"/>
          <w:szCs w:val="22"/>
        </w:rPr>
      </w:pPr>
      <w:r>
        <w:rPr>
          <w:rStyle w:val="Voimakas"/>
          <w:sz w:val="22"/>
          <w:szCs w:val="22"/>
        </w:rPr>
        <w:t>Område A1:</w:t>
      </w:r>
      <w:r>
        <w:rPr>
          <w:rStyle w:val="Voimakas"/>
          <w:b w:val="0"/>
          <w:sz w:val="22"/>
          <w:szCs w:val="22"/>
        </w:rPr>
        <w:t xml:space="preserve"> Den rektangel vars hörnpunkter är 377031,6679229; 377031, 6677150; 374593, 6677150; 374593, 6679229 ETRS-TM35FIN (</w:t>
      </w:r>
      <w:proofErr w:type="spellStart"/>
      <w:r>
        <w:rPr>
          <w:rStyle w:val="Voimakas"/>
          <w:b w:val="0"/>
          <w:sz w:val="22"/>
          <w:szCs w:val="22"/>
        </w:rPr>
        <w:t>x,y</w:t>
      </w:r>
      <w:proofErr w:type="spellEnd"/>
      <w:r>
        <w:rPr>
          <w:rStyle w:val="Voimakas"/>
          <w:b w:val="0"/>
          <w:sz w:val="22"/>
          <w:szCs w:val="22"/>
        </w:rPr>
        <w:t>). Begränsningarna gäller följande kommuner eller delar av dem: Esbo och Grankulla.</w:t>
      </w:r>
    </w:p>
    <w:p w:rsidR="00C32894" w:rsidRPr="00C32894" w:rsidRDefault="00C32894" w:rsidP="00C32894">
      <w:pPr>
        <w:pStyle w:val="NormaaliWWW"/>
        <w:rPr>
          <w:rStyle w:val="Voimakas"/>
          <w:b w:val="0"/>
          <w:sz w:val="22"/>
          <w:szCs w:val="22"/>
        </w:rPr>
      </w:pPr>
      <w:r>
        <w:rPr>
          <w:rStyle w:val="Voimakas"/>
          <w:sz w:val="22"/>
          <w:szCs w:val="22"/>
        </w:rPr>
        <w:t>Område B:</w:t>
      </w:r>
      <w:r>
        <w:rPr>
          <w:rStyle w:val="Voimakas"/>
          <w:b w:val="0"/>
          <w:sz w:val="22"/>
          <w:szCs w:val="22"/>
        </w:rPr>
        <w:t xml:space="preserve"> Den cirkel vars mittpunkt är 333180, 6816930 ETRS-TM35FIN (</w:t>
      </w:r>
      <w:proofErr w:type="spellStart"/>
      <w:r>
        <w:rPr>
          <w:rStyle w:val="Voimakas"/>
          <w:b w:val="0"/>
          <w:sz w:val="22"/>
          <w:szCs w:val="22"/>
        </w:rPr>
        <w:t>x,y</w:t>
      </w:r>
      <w:proofErr w:type="spellEnd"/>
      <w:r>
        <w:rPr>
          <w:rStyle w:val="Voimakas"/>
          <w:b w:val="0"/>
          <w:sz w:val="22"/>
          <w:szCs w:val="22"/>
        </w:rPr>
        <w:t>) och radie 2 150 meter. Begränsningarna gäller följande kommuner eller delar av dem: Kangasala och Tammerfors.</w:t>
      </w:r>
    </w:p>
    <w:p w:rsidR="00C32894" w:rsidRPr="00C32894" w:rsidRDefault="00C32894" w:rsidP="00C32894">
      <w:pPr>
        <w:pStyle w:val="NormaaliWWW"/>
        <w:rPr>
          <w:rStyle w:val="Voimakas"/>
          <w:b w:val="0"/>
          <w:sz w:val="22"/>
          <w:szCs w:val="22"/>
        </w:rPr>
      </w:pPr>
      <w:r>
        <w:rPr>
          <w:rStyle w:val="Voimakas"/>
          <w:sz w:val="22"/>
          <w:szCs w:val="22"/>
        </w:rPr>
        <w:t>Område C:</w:t>
      </w:r>
      <w:r>
        <w:rPr>
          <w:rStyle w:val="Voimakas"/>
          <w:b w:val="0"/>
          <w:sz w:val="22"/>
          <w:szCs w:val="22"/>
        </w:rPr>
        <w:t xml:space="preserve"> Den cirkel vars mittpunkt är 328181, 6821525 ETRS-TM35FIN (</w:t>
      </w:r>
      <w:proofErr w:type="spellStart"/>
      <w:r>
        <w:rPr>
          <w:rStyle w:val="Voimakas"/>
          <w:b w:val="0"/>
          <w:sz w:val="22"/>
          <w:szCs w:val="22"/>
        </w:rPr>
        <w:t>x,y</w:t>
      </w:r>
      <w:proofErr w:type="spellEnd"/>
      <w:r>
        <w:rPr>
          <w:rStyle w:val="Voimakas"/>
          <w:b w:val="0"/>
          <w:sz w:val="22"/>
          <w:szCs w:val="22"/>
        </w:rPr>
        <w:t>) och radie 500 meter. Begränsningarna gäller Tammerfors eller del</w:t>
      </w:r>
      <w:r w:rsidR="00366779">
        <w:rPr>
          <w:rStyle w:val="Voimakas"/>
          <w:b w:val="0"/>
          <w:sz w:val="22"/>
          <w:szCs w:val="22"/>
        </w:rPr>
        <w:t>ar av</w:t>
      </w:r>
      <w:r>
        <w:rPr>
          <w:rStyle w:val="Voimakas"/>
          <w:b w:val="0"/>
          <w:sz w:val="22"/>
          <w:szCs w:val="22"/>
        </w:rPr>
        <w:t xml:space="preserve"> Tammerforsregionen.</w:t>
      </w:r>
    </w:p>
    <w:p w:rsidR="00C32894" w:rsidRPr="00C32894" w:rsidRDefault="00C32894" w:rsidP="00C32894">
      <w:pPr>
        <w:pStyle w:val="NormaaliWWW"/>
        <w:rPr>
          <w:rStyle w:val="Voimakas"/>
          <w:b w:val="0"/>
          <w:sz w:val="22"/>
          <w:szCs w:val="22"/>
        </w:rPr>
      </w:pPr>
      <w:r>
        <w:rPr>
          <w:rStyle w:val="Voimakas"/>
          <w:sz w:val="22"/>
          <w:szCs w:val="22"/>
        </w:rPr>
        <w:t>Område D:</w:t>
      </w:r>
      <w:r>
        <w:rPr>
          <w:rStyle w:val="Voimakas"/>
          <w:b w:val="0"/>
          <w:sz w:val="22"/>
          <w:szCs w:val="22"/>
        </w:rPr>
        <w:t xml:space="preserve"> Den rektangel vars hörnpunkter är 438042, 7217956; 433883, 7210832; 427253, 7213841; 427256, 7218801 ETRS-TM35FIN (</w:t>
      </w:r>
      <w:proofErr w:type="spellStart"/>
      <w:r>
        <w:rPr>
          <w:rStyle w:val="Voimakas"/>
          <w:b w:val="0"/>
          <w:sz w:val="22"/>
          <w:szCs w:val="22"/>
        </w:rPr>
        <w:t>x,y</w:t>
      </w:r>
      <w:proofErr w:type="spellEnd"/>
      <w:r>
        <w:rPr>
          <w:rStyle w:val="Voimakas"/>
          <w:b w:val="0"/>
          <w:sz w:val="22"/>
          <w:szCs w:val="22"/>
        </w:rPr>
        <w:t>). Begränsningarna gäller Uleåborg eller del</w:t>
      </w:r>
      <w:r w:rsidR="00366779">
        <w:rPr>
          <w:rStyle w:val="Voimakas"/>
          <w:b w:val="0"/>
          <w:sz w:val="22"/>
          <w:szCs w:val="22"/>
        </w:rPr>
        <w:t>ar av</w:t>
      </w:r>
      <w:r>
        <w:rPr>
          <w:rStyle w:val="Voimakas"/>
          <w:b w:val="0"/>
          <w:sz w:val="22"/>
          <w:szCs w:val="22"/>
        </w:rPr>
        <w:t xml:space="preserve"> Uleåborgsregionen.</w:t>
      </w:r>
    </w:p>
    <w:p w:rsidR="00DB3ACF" w:rsidRPr="00C32894" w:rsidRDefault="00C32894" w:rsidP="00C32894">
      <w:pPr>
        <w:pStyle w:val="NormaaliWWW"/>
        <w:rPr>
          <w:b/>
          <w:sz w:val="22"/>
          <w:szCs w:val="22"/>
        </w:rPr>
      </w:pPr>
      <w:r>
        <w:rPr>
          <w:rStyle w:val="Voimakas"/>
          <w:sz w:val="22"/>
          <w:szCs w:val="22"/>
        </w:rPr>
        <w:t>Område D1:</w:t>
      </w:r>
      <w:r>
        <w:rPr>
          <w:rStyle w:val="Voimakas"/>
          <w:b w:val="0"/>
          <w:sz w:val="22"/>
          <w:szCs w:val="22"/>
        </w:rPr>
        <w:t xml:space="preserve"> Den rektangel vars hörnpunkter är 433189, 7217484; 435608, 7215259; 431830, 7212170; 429527, 7215829 ETRS-TM35FIN (</w:t>
      </w:r>
      <w:proofErr w:type="spellStart"/>
      <w:r>
        <w:rPr>
          <w:rStyle w:val="Voimakas"/>
          <w:b w:val="0"/>
          <w:sz w:val="22"/>
          <w:szCs w:val="22"/>
        </w:rPr>
        <w:t>x,y</w:t>
      </w:r>
      <w:proofErr w:type="spellEnd"/>
      <w:r>
        <w:rPr>
          <w:rStyle w:val="Voimakas"/>
          <w:b w:val="0"/>
          <w:sz w:val="22"/>
          <w:szCs w:val="22"/>
        </w:rPr>
        <w:t>). Begränsningarna gäller Uleåborg eller del</w:t>
      </w:r>
      <w:r w:rsidR="00366779">
        <w:rPr>
          <w:rStyle w:val="Voimakas"/>
          <w:b w:val="0"/>
          <w:sz w:val="22"/>
          <w:szCs w:val="22"/>
        </w:rPr>
        <w:t>ar av</w:t>
      </w:r>
      <w:r>
        <w:rPr>
          <w:rStyle w:val="Voimakas"/>
          <w:b w:val="0"/>
          <w:sz w:val="22"/>
          <w:szCs w:val="22"/>
        </w:rPr>
        <w:t xml:space="preserve"> Uleåborgsregionen.</w:t>
      </w:r>
    </w:p>
    <w:p w:rsidR="00DB3ACF" w:rsidRDefault="00DB3ACF" w:rsidP="00DB3ACF">
      <w:pPr>
        <w:pStyle w:val="NormaaliWWW"/>
        <w:rPr>
          <w:sz w:val="22"/>
          <w:szCs w:val="22"/>
        </w:rPr>
      </w:pP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2 Användning för produktutveckling, testning och undervisning i andra generationens mobiltelenät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>Begränsningarna gäller följande frekvenser som har anvisats för användning inom produktutveckling, testning och undervisning på de geografiska områden som anges i punkt 1: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Område A, B och C:</w:t>
      </w:r>
      <w:r>
        <w:rPr>
          <w:sz w:val="22"/>
          <w:szCs w:val="22"/>
        </w:rPr>
        <w:t xml:space="preserve"> frekvenserna 1732,5–1737,5 MHz / 1827,5–1832,5 MHz (GSM-radiokanalerna 624–648) och frekvenserna 1782,3–1784,9 MHz / 1877,3–1879,9 MHz (GSM-radiokanalerna 873–885).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Område D</w:t>
      </w:r>
      <w:r>
        <w:rPr>
          <w:sz w:val="22"/>
          <w:szCs w:val="22"/>
        </w:rPr>
        <w:t>: frekvenserna 1731,7–1738,3 MHz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1826,7–1833,3 MHz (GSM-radiokanalerna 620–652) och frekvenserna 1781,7–1784,9 MHz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1876,7–1879,9 MHz (GSM-radiokanalerna 870–885).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3 Användning för produktutveckling, testning och undervisning i tredje generationens mobiltelenät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>Begränsningarna gäller följande frekvenser som har anvisats för användning inom produktutveckling, testning och undervisning på de områden som anges i punkt 1: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Område A</w:t>
      </w:r>
      <w:r>
        <w:rPr>
          <w:sz w:val="22"/>
          <w:szCs w:val="22"/>
        </w:rPr>
        <w:t>: frekvenserna 1937,6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2127,6 MHz (UMTS-radiokanal 10638), 1942,4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2132,4 MHz (UMTS-radiokanal 10662) och 1962,4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2152,4 MHz (UMTS-radiokanal 10762).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lastRenderedPageBreak/>
        <w:t>Område B</w:t>
      </w:r>
      <w:r>
        <w:rPr>
          <w:sz w:val="22"/>
          <w:szCs w:val="22"/>
        </w:rPr>
        <w:t>: frekvenserna 1937,6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2127,6 MHz (UMTS-radiokanal 10638) och 1942,4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2132,4 MHz (UMTS-radiokanal 10662).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Område C</w:t>
      </w:r>
      <w:r>
        <w:rPr>
          <w:sz w:val="22"/>
          <w:szCs w:val="22"/>
        </w:rPr>
        <w:t>: frekvenserna 1937,6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2127,6 MHz (UMTS-radiokanal 10638) och 1942,4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2132,4 MHz (UMTS-radiokanal 10662).</w:t>
      </w:r>
    </w:p>
    <w:p w:rsidR="00DB3ACF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Område D</w:t>
      </w:r>
      <w:r>
        <w:rPr>
          <w:sz w:val="22"/>
          <w:szCs w:val="22"/>
        </w:rPr>
        <w:t>: frekvenserna 1937,6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2127,6 MHz (UMTS-radiokanal 10638), 1942,4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2132,4 MHz (UMTS-radiokanal 10662) och 1962,4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66779">
        <w:rPr>
          <w:sz w:val="22"/>
          <w:szCs w:val="22"/>
        </w:rPr>
        <w:t xml:space="preserve"> </w:t>
      </w:r>
      <w:r>
        <w:rPr>
          <w:sz w:val="22"/>
          <w:szCs w:val="22"/>
        </w:rPr>
        <w:t>2152,4 MHz (UMTS-radiokanal 10762).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4 Begränsningar i användningen av det digitala bredbandiga 450-mobiltelenätet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>Frekvenserna 452,425–453,700 MHz och 462,425–463,700 MHz får i regel inte användas för det bredbandiga 450-mobiltelenätet på mindre än 150 kilometers avstånd från Helsingfors (24E57 och 60N10). Kommunikationsverket kan dock fatta beslut från fall till fall om tillåtelse att använda det bredbandiga 450-mobiltelenätet på 130–150 kilometers avstånd från Helsingfors.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>I Jämsä används privata radionät där användningsskyddet begränsar användningen av det bredbandiga 450-mobiltelenätet i dessa kommuner och i deras grannkommuner. Kommunikationsverket fastställer begränsningarna i de villkor för radiotillstånd som verket utfärdar med stöd av lagen om tjänster inom elektronisk kommunikation.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>I Rundradion Ab:s privata radionät används dessutom frekvensen 452,450 MHz, vars nyttjanderätt täcker hela Finland. Kommunikationsverket kan i enlighet med lagen om tjänster inom elektronisk kommunikation bevilja Rundradion Ab nyttjanderätt till denna frekvens, vilket dock inte begränsar användningen av 450-mobiltelenätet.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5 Användning inom produktutveckling, testning och undervisning i markbundna system som kan tillhandahålla elektroniska kommunikationstjänster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>Begränsningarna gäller följande frekvenser som har anvisats för användning inom produktutveckling, testning och undervisning på de områden som anges i punkt 1: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Område A</w:t>
      </w:r>
      <w:r>
        <w:rPr>
          <w:sz w:val="22"/>
          <w:szCs w:val="22"/>
        </w:rPr>
        <w:t>: frekvenserna 2560–2570 MHz / 2680–2690 MHz och 2570–2585 MHz.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Område B</w:t>
      </w:r>
      <w:r>
        <w:rPr>
          <w:sz w:val="22"/>
          <w:szCs w:val="22"/>
        </w:rPr>
        <w:t>: frekvenserna 2540–2550 MHz / 2660–2670 MHz och 2570–2585 MHz.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Område D</w:t>
      </w:r>
      <w:r>
        <w:rPr>
          <w:sz w:val="22"/>
          <w:szCs w:val="22"/>
        </w:rPr>
        <w:t>: frekvenserna 2520–2530 MHz / 2640–2650 MHz och 2570–2585 MHz.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</w:p>
    <w:p w:rsidR="00CB38AC" w:rsidRPr="00F36149" w:rsidRDefault="00CB38AC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>Vid användning av frekvensband enligt 2 § 3 mom. i statsrådets förordning om auktion av radiofrekvenser inom frekvensområdet 3410–3800 megahertz:</w:t>
      </w:r>
    </w:p>
    <w:p w:rsidR="00CB38AC" w:rsidRPr="00F36149" w:rsidRDefault="00CB38AC" w:rsidP="00DB3ACF">
      <w:pPr>
        <w:pStyle w:val="NormaaliWWW"/>
        <w:rPr>
          <w:sz w:val="22"/>
          <w:szCs w:val="22"/>
        </w:rPr>
      </w:pPr>
      <w:r>
        <w:rPr>
          <w:b/>
          <w:sz w:val="22"/>
          <w:szCs w:val="22"/>
        </w:rPr>
        <w:t>Område A</w:t>
      </w:r>
      <w:r>
        <w:rPr>
          <w:sz w:val="22"/>
          <w:szCs w:val="22"/>
        </w:rPr>
        <w:t>: frekvenserna 3630–3690 MHz.</w:t>
      </w:r>
    </w:p>
    <w:p w:rsidR="00CB38AC" w:rsidRPr="00F36149" w:rsidRDefault="00CB38AC" w:rsidP="00DB3ACF">
      <w:pPr>
        <w:pStyle w:val="NormaaliWWW"/>
        <w:rPr>
          <w:sz w:val="22"/>
          <w:szCs w:val="22"/>
        </w:rPr>
      </w:pPr>
      <w:r>
        <w:rPr>
          <w:b/>
          <w:bCs/>
          <w:sz w:val="22"/>
          <w:szCs w:val="22"/>
        </w:rPr>
        <w:t>Område A1</w:t>
      </w:r>
      <w:r>
        <w:rPr>
          <w:sz w:val="22"/>
          <w:szCs w:val="22"/>
        </w:rPr>
        <w:t>: frekvenserna 3610-3710 MHz.</w:t>
      </w:r>
    </w:p>
    <w:p w:rsidR="00CB38AC" w:rsidRPr="00F3614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Områdena B och C</w:t>
      </w:r>
      <w:r>
        <w:rPr>
          <w:sz w:val="22"/>
          <w:szCs w:val="22"/>
        </w:rPr>
        <w:t xml:space="preserve">: frekvenserna 3700-3760 MHz. Användning av frekvensbandet i område C är endast tillåten inomhus. 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Område D</w:t>
      </w:r>
      <w:r>
        <w:rPr>
          <w:sz w:val="22"/>
          <w:szCs w:val="22"/>
        </w:rPr>
        <w:t>: frekvenserna 3700-3760 MHz.</w:t>
      </w:r>
    </w:p>
    <w:p w:rsidR="00CB38AC" w:rsidRPr="00F36149" w:rsidRDefault="00CB38AC" w:rsidP="00DB3ACF">
      <w:pPr>
        <w:pStyle w:val="NormaaliWWW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Område D1</w:t>
      </w:r>
      <w:r>
        <w:rPr>
          <w:sz w:val="22"/>
          <w:szCs w:val="22"/>
        </w:rPr>
        <w:t>: 3680-3780 MHz.</w:t>
      </w:r>
    </w:p>
    <w:p w:rsidR="00CB38AC" w:rsidRPr="00F36149" w:rsidRDefault="00CB38AC" w:rsidP="00DB3ACF">
      <w:pPr>
        <w:pStyle w:val="NormaaliWWW"/>
        <w:rPr>
          <w:sz w:val="22"/>
          <w:szCs w:val="22"/>
        </w:rPr>
      </w:pPr>
    </w:p>
    <w:p w:rsidR="00CB38AC" w:rsidRPr="00F36149" w:rsidRDefault="00CB38AC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>Vid användning av frekvensband enligt 2 § 1 mom. i statsrådets förordning om auktion av radiofrekvenser inom frekvensområdet 3410–3800 megahertz:</w:t>
      </w:r>
    </w:p>
    <w:p w:rsidR="003D7257" w:rsidRPr="00F36149" w:rsidRDefault="003D7257" w:rsidP="00DB3ACF">
      <w:pPr>
        <w:pStyle w:val="NormaaliWWW"/>
        <w:rPr>
          <w:sz w:val="22"/>
          <w:szCs w:val="22"/>
        </w:rPr>
      </w:pPr>
      <w:r>
        <w:rPr>
          <w:b/>
          <w:bCs/>
          <w:sz w:val="22"/>
          <w:szCs w:val="22"/>
        </w:rPr>
        <w:t>Område A</w:t>
      </w:r>
      <w:r>
        <w:rPr>
          <w:sz w:val="22"/>
          <w:szCs w:val="22"/>
        </w:rPr>
        <w:t>:</w:t>
      </w:r>
      <w:r>
        <w:t xml:space="preserve"> </w:t>
      </w:r>
      <w:r>
        <w:rPr>
          <w:sz w:val="22"/>
          <w:szCs w:val="22"/>
        </w:rPr>
        <w:t>3640-3700 MHz</w:t>
      </w:r>
    </w:p>
    <w:p w:rsidR="003D7257" w:rsidRPr="00F36149" w:rsidRDefault="003D7257" w:rsidP="00DB3ACF">
      <w:pPr>
        <w:pStyle w:val="NormaaliWWW"/>
        <w:rPr>
          <w:sz w:val="22"/>
          <w:szCs w:val="22"/>
        </w:rPr>
      </w:pPr>
      <w:r>
        <w:rPr>
          <w:b/>
          <w:bCs/>
          <w:sz w:val="22"/>
          <w:szCs w:val="22"/>
        </w:rPr>
        <w:t>Område A1</w:t>
      </w:r>
      <w:r>
        <w:rPr>
          <w:sz w:val="22"/>
          <w:szCs w:val="22"/>
        </w:rPr>
        <w:t>: 3620-3720 MHz</w:t>
      </w:r>
    </w:p>
    <w:p w:rsidR="003D7257" w:rsidRPr="00F36149" w:rsidRDefault="003D7257" w:rsidP="00DB3ACF">
      <w:pPr>
        <w:pStyle w:val="NormaaliWWW"/>
        <w:rPr>
          <w:sz w:val="22"/>
          <w:szCs w:val="22"/>
        </w:rPr>
      </w:pPr>
      <w:r>
        <w:rPr>
          <w:b/>
          <w:bCs/>
          <w:sz w:val="22"/>
          <w:szCs w:val="22"/>
        </w:rPr>
        <w:t>Områdena B och C</w:t>
      </w:r>
      <w:r>
        <w:rPr>
          <w:sz w:val="22"/>
          <w:szCs w:val="22"/>
        </w:rPr>
        <w:t>: 3510-3570 MHz. Användning av frekvensbandet i område C är endast tillåten inomhus.</w:t>
      </w:r>
    </w:p>
    <w:p w:rsidR="003D7257" w:rsidRPr="00F36149" w:rsidRDefault="003D7257" w:rsidP="00DB3ACF">
      <w:pPr>
        <w:pStyle w:val="NormaaliWWW"/>
        <w:rPr>
          <w:sz w:val="22"/>
          <w:szCs w:val="22"/>
        </w:rPr>
      </w:pPr>
      <w:r>
        <w:rPr>
          <w:b/>
          <w:bCs/>
          <w:sz w:val="22"/>
          <w:szCs w:val="22"/>
        </w:rPr>
        <w:t>Område D</w:t>
      </w:r>
      <w:r>
        <w:rPr>
          <w:sz w:val="22"/>
          <w:szCs w:val="22"/>
        </w:rPr>
        <w:t>: 3510-3570 MHz</w:t>
      </w:r>
    </w:p>
    <w:p w:rsidR="003D7257" w:rsidRPr="00F36149" w:rsidRDefault="003D7257" w:rsidP="00DB3ACF">
      <w:pPr>
        <w:pStyle w:val="NormaaliWWW"/>
        <w:rPr>
          <w:sz w:val="22"/>
          <w:szCs w:val="22"/>
        </w:rPr>
      </w:pPr>
      <w:r>
        <w:rPr>
          <w:b/>
          <w:bCs/>
          <w:sz w:val="22"/>
          <w:szCs w:val="22"/>
        </w:rPr>
        <w:t>Område D1</w:t>
      </w:r>
      <w:r>
        <w:rPr>
          <w:sz w:val="22"/>
          <w:szCs w:val="22"/>
        </w:rPr>
        <w:t>: 3490-3590 MHz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>6 Användning inom produktutveckling, testning och undervisning på frekvensområdena för koncessionspliktig televisionsverksamhet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>På följande geografiska områden H och I finns det begränsningar för koncessionspliktig televisionsverksamhet: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 xml:space="preserve">Område H: </w:t>
      </w:r>
      <w:r>
        <w:rPr>
          <w:sz w:val="22"/>
          <w:szCs w:val="22"/>
        </w:rPr>
        <w:t>Den cirkel vars mittpunkt är 384549, 6671501 ETRS-TM35FIN (</w:t>
      </w:r>
      <w:proofErr w:type="spellStart"/>
      <w:r>
        <w:rPr>
          <w:sz w:val="22"/>
          <w:szCs w:val="22"/>
        </w:rPr>
        <w:t>x,y</w:t>
      </w:r>
      <w:proofErr w:type="spellEnd"/>
      <w:r>
        <w:rPr>
          <w:sz w:val="22"/>
          <w:szCs w:val="22"/>
        </w:rPr>
        <w:t>) och radie 10 km. Begränsningarna gäller delar av följande kommuner: Esbo och Helsingfors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>
        <w:rPr>
          <w:rStyle w:val="Voimakas"/>
          <w:sz w:val="22"/>
          <w:szCs w:val="22"/>
        </w:rPr>
        <w:t xml:space="preserve">Område I: </w:t>
      </w:r>
      <w:r>
        <w:rPr>
          <w:sz w:val="22"/>
          <w:szCs w:val="22"/>
        </w:rPr>
        <w:t>Den cirkel vars mittpunkt är 243342, 6710332 ETRS-TM35FIN (</w:t>
      </w:r>
      <w:proofErr w:type="spellStart"/>
      <w:r>
        <w:rPr>
          <w:sz w:val="22"/>
          <w:szCs w:val="22"/>
        </w:rPr>
        <w:t>x,y</w:t>
      </w:r>
      <w:proofErr w:type="spellEnd"/>
      <w:r>
        <w:rPr>
          <w:sz w:val="22"/>
          <w:szCs w:val="22"/>
        </w:rPr>
        <w:t xml:space="preserve">) och radie 9 km. Begränsningarna gäller delar av följande kommuner: Lundo, </w:t>
      </w:r>
      <w:r w:rsidR="00B84D8F">
        <w:rPr>
          <w:sz w:val="22"/>
          <w:szCs w:val="22"/>
        </w:rPr>
        <w:t xml:space="preserve">Pargas, </w:t>
      </w:r>
      <w:r>
        <w:rPr>
          <w:sz w:val="22"/>
          <w:szCs w:val="22"/>
        </w:rPr>
        <w:t>Reso, Rusko, S:t Karins och Åbo.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 xml:space="preserve">Inom </w:t>
      </w:r>
      <w:r>
        <w:rPr>
          <w:rStyle w:val="Voimakas"/>
          <w:sz w:val="22"/>
          <w:szCs w:val="22"/>
        </w:rPr>
        <w:t>område H</w:t>
      </w:r>
      <w:r>
        <w:rPr>
          <w:sz w:val="22"/>
          <w:szCs w:val="22"/>
        </w:rPr>
        <w:t xml:space="preserve"> får inte den koncessionspliktiga televisionsverksamheten på kanalerna 22, 23 och 41 föranleda större fältstyrka än 56 </w:t>
      </w:r>
      <w:proofErr w:type="spellStart"/>
      <w:r>
        <w:rPr>
          <w:sz w:val="22"/>
          <w:szCs w:val="22"/>
        </w:rPr>
        <w:t>dBµV</w:t>
      </w:r>
      <w:proofErr w:type="spellEnd"/>
      <w:r>
        <w:rPr>
          <w:sz w:val="22"/>
          <w:szCs w:val="22"/>
        </w:rPr>
        <w:t xml:space="preserve">/m (1% av tiden, 50% av platserna) mätt på 10 meters höjd från markytan. Produktutveckling, testning och undervisning är tillåten på televisionskanalerna 22, 23 och 41 på sändare placerade på område H på det sättet att inte fältstyrkan för någon kanal överskrider värdet 78 </w:t>
      </w:r>
      <w:proofErr w:type="spellStart"/>
      <w:r>
        <w:rPr>
          <w:sz w:val="22"/>
          <w:szCs w:val="22"/>
        </w:rPr>
        <w:t>dBµV</w:t>
      </w:r>
      <w:proofErr w:type="spellEnd"/>
      <w:r>
        <w:rPr>
          <w:sz w:val="22"/>
          <w:szCs w:val="22"/>
        </w:rPr>
        <w:t>/m (50% av tiden, 50% av platser</w:t>
      </w:r>
      <w:r w:rsidR="00B84D8F">
        <w:rPr>
          <w:sz w:val="22"/>
          <w:szCs w:val="22"/>
        </w:rPr>
        <w:t>na</w:t>
      </w:r>
      <w:r>
        <w:rPr>
          <w:sz w:val="22"/>
          <w:szCs w:val="22"/>
        </w:rPr>
        <w:t>) mätt på områdets yttre gräns på 10 meters höjd från markytan.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 xml:space="preserve">Inom </w:t>
      </w:r>
      <w:r>
        <w:rPr>
          <w:rStyle w:val="Voimakas"/>
          <w:sz w:val="22"/>
          <w:szCs w:val="22"/>
        </w:rPr>
        <w:t>område I</w:t>
      </w:r>
      <w:r>
        <w:rPr>
          <w:sz w:val="22"/>
          <w:szCs w:val="22"/>
        </w:rPr>
        <w:t xml:space="preserve"> får inte den koncessionspliktiga televisionsverksamheten på kanalerna 38 och 48 föranleda större fältstyrka än 56 </w:t>
      </w:r>
      <w:proofErr w:type="spellStart"/>
      <w:r>
        <w:rPr>
          <w:sz w:val="22"/>
          <w:szCs w:val="22"/>
        </w:rPr>
        <w:t>dBµV</w:t>
      </w:r>
      <w:proofErr w:type="spellEnd"/>
      <w:r>
        <w:rPr>
          <w:sz w:val="22"/>
          <w:szCs w:val="22"/>
        </w:rPr>
        <w:t xml:space="preserve">/m (1% av tiden, 50% av platserna) mätt på 10 meters höjd från markytan. Produktutveckling, testning och undervisning är tillåten på televisionskanalerna 38 och 48 på sändare placerade på område I på det sättet att inte fältstyrkan för någon kanal överskrider värdet 78 </w:t>
      </w:r>
      <w:proofErr w:type="spellStart"/>
      <w:r>
        <w:rPr>
          <w:sz w:val="22"/>
          <w:szCs w:val="22"/>
        </w:rPr>
        <w:t>dBµV</w:t>
      </w:r>
      <w:proofErr w:type="spellEnd"/>
      <w:r>
        <w:rPr>
          <w:sz w:val="22"/>
          <w:szCs w:val="22"/>
        </w:rPr>
        <w:t>/m (50% av tiden, 50% av platser</w:t>
      </w:r>
      <w:r w:rsidR="00B84D8F">
        <w:rPr>
          <w:sz w:val="22"/>
          <w:szCs w:val="22"/>
        </w:rPr>
        <w:t>na</w:t>
      </w:r>
      <w:r>
        <w:rPr>
          <w:sz w:val="22"/>
          <w:szCs w:val="22"/>
        </w:rPr>
        <w:t>) mätt på områdets yttre gräns på 10 meters höjd från markytan.</w:t>
      </w:r>
    </w:p>
    <w:p w:rsidR="00DB3ACF" w:rsidRDefault="00DB3ACF" w:rsidP="00DB3ACF">
      <w:pPr>
        <w:pStyle w:val="LLNormaali"/>
      </w:pPr>
    </w:p>
    <w:p w:rsidR="00DB3ACF" w:rsidRDefault="00DB3ACF" w:rsidP="00DB3ACF">
      <w:pPr>
        <w:pStyle w:val="LLNormaali"/>
      </w:pPr>
    </w:p>
    <w:p w:rsidR="00DB3ACF" w:rsidRDefault="00DB3ACF" w:rsidP="00DB3ACF">
      <w:pPr>
        <w:pStyle w:val="LLNormaali"/>
      </w:pPr>
    </w:p>
    <w:p w:rsidR="00DB3ACF" w:rsidRPr="00391D0C" w:rsidRDefault="00DB3ACF" w:rsidP="00DB3ACF">
      <w:pPr>
        <w:pStyle w:val="LLNormaali"/>
      </w:pPr>
    </w:p>
    <w:p w:rsidR="00DB3ACF" w:rsidRPr="00562E6B" w:rsidRDefault="00DB3ACF" w:rsidP="00DB3ACF"/>
    <w:p w:rsidR="00DB3ACF" w:rsidRPr="00562E6B" w:rsidRDefault="00DB3ACF" w:rsidP="00446E3A"/>
    <w:sectPr w:rsidR="00DB3ACF" w:rsidRPr="00562E6B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40" w:rsidRDefault="00390440" w:rsidP="008E0F4A">
      <w:r>
        <w:separator/>
      </w:r>
    </w:p>
  </w:endnote>
  <w:endnote w:type="continuationSeparator" w:id="0">
    <w:p w:rsidR="00390440" w:rsidRDefault="00390440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40" w:rsidRDefault="00390440" w:rsidP="008E0F4A">
      <w:r>
        <w:separator/>
      </w:r>
    </w:p>
  </w:footnote>
  <w:footnote w:type="continuationSeparator" w:id="0">
    <w:p w:rsidR="00390440" w:rsidRDefault="00390440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010500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386">
          <w:rPr>
            <w:noProof/>
          </w:rPr>
          <w:t>4</w:t>
        </w:r>
        <w:r>
          <w:fldChar w:fldCharType="end"/>
        </w:r>
        <w:r>
          <w:t>(</w:t>
        </w:r>
        <w:r w:rsidR="00390440">
          <w:rPr>
            <w:noProof/>
          </w:rPr>
          <w:fldChar w:fldCharType="begin"/>
        </w:r>
        <w:r w:rsidR="00390440">
          <w:rPr>
            <w:noProof/>
          </w:rPr>
          <w:instrText xml:space="preserve"> NUMPAGES   \* MERGEFORMAT </w:instrText>
        </w:r>
        <w:r w:rsidR="00390440">
          <w:rPr>
            <w:noProof/>
          </w:rPr>
          <w:fldChar w:fldCharType="separate"/>
        </w:r>
        <w:r w:rsidR="003B5386">
          <w:rPr>
            <w:noProof/>
          </w:rPr>
          <w:t>4</w:t>
        </w:r>
        <w:r w:rsidR="00390440">
          <w:rPr>
            <w:noProof/>
          </w:rPr>
          <w:fldChar w:fldCharType="end"/>
        </w:r>
        <w:r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390440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010500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386">
          <w:rPr>
            <w:noProof/>
          </w:rPr>
          <w:t>1</w:t>
        </w:r>
        <w:r>
          <w:fldChar w:fldCharType="end"/>
        </w:r>
        <w:r>
          <w:t>(</w:t>
        </w:r>
        <w:r w:rsidR="00390440">
          <w:rPr>
            <w:noProof/>
          </w:rPr>
          <w:fldChar w:fldCharType="begin"/>
        </w:r>
        <w:r w:rsidR="00390440">
          <w:rPr>
            <w:noProof/>
          </w:rPr>
          <w:instrText xml:space="preserve"> NUMPAGES   \* MERGEFORMAT </w:instrText>
        </w:r>
        <w:r w:rsidR="00390440">
          <w:rPr>
            <w:noProof/>
          </w:rPr>
          <w:fldChar w:fldCharType="separate"/>
        </w:r>
        <w:r w:rsidR="003B5386">
          <w:rPr>
            <w:noProof/>
          </w:rPr>
          <w:t>4</w:t>
        </w:r>
        <w:r w:rsidR="00390440">
          <w:rPr>
            <w:noProof/>
          </w:rPr>
          <w:fldChar w:fldCharType="end"/>
        </w:r>
        <w:r>
          <w:t>)</w:t>
        </w:r>
      </w:p>
      <w:p w:rsidR="00FA6ACE" w:rsidRDefault="00390440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F"/>
    <w:rsid w:val="00010500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37F42"/>
    <w:rsid w:val="00292DED"/>
    <w:rsid w:val="002979F5"/>
    <w:rsid w:val="002A13C4"/>
    <w:rsid w:val="002D31CC"/>
    <w:rsid w:val="002D72CF"/>
    <w:rsid w:val="00307C47"/>
    <w:rsid w:val="003268C9"/>
    <w:rsid w:val="00346B03"/>
    <w:rsid w:val="00366779"/>
    <w:rsid w:val="00367C90"/>
    <w:rsid w:val="00390440"/>
    <w:rsid w:val="00393411"/>
    <w:rsid w:val="003A2869"/>
    <w:rsid w:val="003B5386"/>
    <w:rsid w:val="003D7257"/>
    <w:rsid w:val="00446E3A"/>
    <w:rsid w:val="0047233E"/>
    <w:rsid w:val="00486BE8"/>
    <w:rsid w:val="004A196F"/>
    <w:rsid w:val="004B5C6C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2565B"/>
    <w:rsid w:val="008559F2"/>
    <w:rsid w:val="00885EDF"/>
    <w:rsid w:val="008A0773"/>
    <w:rsid w:val="008A4280"/>
    <w:rsid w:val="008E0F4A"/>
    <w:rsid w:val="008E7740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377C2"/>
    <w:rsid w:val="00B42986"/>
    <w:rsid w:val="00B84D8F"/>
    <w:rsid w:val="00BE4CA3"/>
    <w:rsid w:val="00BF06A8"/>
    <w:rsid w:val="00C21181"/>
    <w:rsid w:val="00C32894"/>
    <w:rsid w:val="00CB38AC"/>
    <w:rsid w:val="00CB4C78"/>
    <w:rsid w:val="00CD4A95"/>
    <w:rsid w:val="00D05785"/>
    <w:rsid w:val="00D17CC8"/>
    <w:rsid w:val="00D25AD2"/>
    <w:rsid w:val="00D35E49"/>
    <w:rsid w:val="00D44B33"/>
    <w:rsid w:val="00D60C53"/>
    <w:rsid w:val="00D76D7A"/>
    <w:rsid w:val="00D87C57"/>
    <w:rsid w:val="00DB3ACF"/>
    <w:rsid w:val="00DE107F"/>
    <w:rsid w:val="00DE217C"/>
    <w:rsid w:val="00E07440"/>
    <w:rsid w:val="00E2160A"/>
    <w:rsid w:val="00E330A7"/>
    <w:rsid w:val="00E44094"/>
    <w:rsid w:val="00F36149"/>
    <w:rsid w:val="00F54C2B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4B1BC-7E25-45C4-8B39-9986189C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DB3ACF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LLValtioneuvostonAsetus">
    <w:name w:val="LLValtioneuvostonAsetus"/>
    <w:next w:val="Normaali"/>
    <w:rsid w:val="00DB3ACF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Normaali"/>
    <w:autoRedefine/>
    <w:rsid w:val="00DB3AC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JohtolauseKappaleet">
    <w:name w:val="LLJohtolauseKappaleet"/>
    <w:rsid w:val="00DB3ACF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Kappalejako">
    <w:name w:val="LLKappalejako"/>
    <w:link w:val="LLKappalejakoChar"/>
    <w:autoRedefine/>
    <w:rsid w:val="00DB3ACF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DB3ACF"/>
    <w:rPr>
      <w:sz w:val="22"/>
      <w:szCs w:val="24"/>
    </w:rPr>
  </w:style>
  <w:style w:type="paragraph" w:customStyle="1" w:styleId="LLPykala">
    <w:name w:val="LLPykala"/>
    <w:next w:val="Normaali"/>
    <w:rsid w:val="00DB3ACF"/>
    <w:pPr>
      <w:spacing w:line="220" w:lineRule="exact"/>
      <w:jc w:val="center"/>
    </w:pPr>
    <w:rPr>
      <w:sz w:val="22"/>
      <w:szCs w:val="24"/>
    </w:rPr>
  </w:style>
  <w:style w:type="paragraph" w:customStyle="1" w:styleId="LLNormaali">
    <w:name w:val="LLNormaali"/>
    <w:rsid w:val="00DB3ACF"/>
    <w:pPr>
      <w:spacing w:line="220" w:lineRule="exact"/>
    </w:pPr>
    <w:rPr>
      <w:sz w:val="22"/>
      <w:szCs w:val="24"/>
    </w:rPr>
  </w:style>
  <w:style w:type="character" w:styleId="Voimakas">
    <w:name w:val="Strong"/>
    <w:uiPriority w:val="22"/>
    <w:qFormat/>
    <w:rsid w:val="00DB3ACF"/>
    <w:rPr>
      <w:b/>
      <w:bCs/>
    </w:rPr>
  </w:style>
  <w:style w:type="paragraph" w:styleId="NormaaliWWW">
    <w:name w:val="Normal (Web)"/>
    <w:basedOn w:val="Normaali"/>
    <w:uiPriority w:val="99"/>
    <w:unhideWhenUsed/>
    <w:rsid w:val="00DB3ACF"/>
    <w:pPr>
      <w:spacing w:before="100" w:beforeAutospacing="1" w:after="100" w:afterAutospacing="1"/>
    </w:pPr>
    <w:rPr>
      <w:szCs w:val="24"/>
      <w:lang w:eastAsia="fi-FI"/>
    </w:rPr>
  </w:style>
  <w:style w:type="paragraph" w:customStyle="1" w:styleId="LLPaivays">
    <w:name w:val="LLPaivays"/>
    <w:next w:val="LLNormaali"/>
    <w:rsid w:val="00DB3ACF"/>
    <w:pPr>
      <w:spacing w:after="220" w:line="220" w:lineRule="exact"/>
    </w:pPr>
    <w:rPr>
      <w:sz w:val="22"/>
      <w:szCs w:val="24"/>
    </w:rPr>
  </w:style>
  <w:style w:type="paragraph" w:customStyle="1" w:styleId="LLAllekirjoitus">
    <w:name w:val="LLAllekirjoitus"/>
    <w:next w:val="LLNormaali"/>
    <w:rsid w:val="00DB3ACF"/>
    <w:pPr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DB3ACF"/>
    <w:pPr>
      <w:spacing w:before="220" w:line="220" w:lineRule="exact"/>
      <w:jc w:val="right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21AF-3B73-4C3F-A825-792B19FD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Vuorela Katariina</dc:creator>
  <cp:keywords/>
  <dc:description/>
  <cp:lastModifiedBy>Pesola Mari (LVM)</cp:lastModifiedBy>
  <cp:revision>2</cp:revision>
  <cp:lastPrinted>2018-09-27T06:21:00Z</cp:lastPrinted>
  <dcterms:created xsi:type="dcterms:W3CDTF">2018-09-27T07:46:00Z</dcterms:created>
  <dcterms:modified xsi:type="dcterms:W3CDTF">2018-09-27T07:46:00Z</dcterms:modified>
</cp:coreProperties>
</file>