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A69C" w14:textId="56DA6DC2" w:rsidR="001D433B" w:rsidRDefault="001D433B" w:rsidP="001D433B">
      <w:bookmarkStart w:id="0" w:name="_GoBack"/>
      <w:bookmarkEnd w:id="0"/>
    </w:p>
    <w:p w14:paraId="4D269094" w14:textId="6292DABF" w:rsidR="007A6DBB" w:rsidRPr="00D02A3A" w:rsidRDefault="006663BA" w:rsidP="008C1617">
      <w:pPr>
        <w:pStyle w:val="VNNiminotsikko"/>
      </w:pPr>
      <w:r>
        <w:t xml:space="preserve">Suositus </w:t>
      </w:r>
      <w:r w:rsidR="00E36424">
        <w:t>tietoaineistojen</w:t>
      </w:r>
      <w:r>
        <w:t xml:space="preserve"> säilytysa</w:t>
      </w:r>
      <w:r w:rsidR="00127C0E">
        <w:t>jasta</w:t>
      </w:r>
      <w:r>
        <w:t xml:space="preserve"> </w:t>
      </w:r>
      <w:r w:rsidR="00BF7D13">
        <w:t>ja toimenpiteistä säilytysajan päätyttyä</w:t>
      </w:r>
    </w:p>
    <w:p w14:paraId="60D537F7" w14:textId="33B51A2A" w:rsidR="0026551B" w:rsidRDefault="0026551B" w:rsidP="00E27956"/>
    <w:p w14:paraId="3ED49F61" w14:textId="4E20EF0B" w:rsidR="00550789" w:rsidRDefault="00550789" w:rsidP="00E27956"/>
    <w:p w14:paraId="731DC345" w14:textId="24FEAD8B" w:rsidR="00667D9D" w:rsidRDefault="00667D9D" w:rsidP="00667D9D"/>
    <w:p w14:paraId="2CF8D2F7" w14:textId="01B310E7" w:rsidR="00F0547F" w:rsidRPr="009D1294" w:rsidRDefault="00D320C8" w:rsidP="00667D9D">
      <w:pPr>
        <w:pStyle w:val="VNcopy1"/>
      </w:pPr>
      <w:r w:rsidRPr="009D1294">
        <w:t>Valtiovarainministeriö, 2022</w:t>
      </w:r>
    </w:p>
    <w:p w14:paraId="75FBF944" w14:textId="66FD8966" w:rsidR="008673D5" w:rsidRPr="009D1294" w:rsidRDefault="008673D5" w:rsidP="00F0547F">
      <w:pPr>
        <w:pStyle w:val="VNCopyright"/>
      </w:pPr>
      <w:r w:rsidRPr="009D1294">
        <w:lastRenderedPageBreak/>
        <w:t xml:space="preserve">© </w:t>
      </w:r>
      <w:r w:rsidR="0048741E" w:rsidRPr="007D7A5D">
        <w:fldChar w:fldCharType="begin"/>
      </w:r>
      <w:r w:rsidR="0048741E" w:rsidRPr="009D1294">
        <w:instrText xml:space="preserve"> MACROBUTTON nomacro </w:instrText>
      </w:r>
      <w:r w:rsidR="0048741E" w:rsidRPr="009D1294">
        <w:rPr>
          <w:color w:val="4293FF" w:themeColor="accent2"/>
        </w:rPr>
        <w:instrText>Copyright-taso tähän</w:instrText>
      </w:r>
      <w:r w:rsidR="0048741E" w:rsidRPr="007D7A5D">
        <w:fldChar w:fldCharType="end"/>
      </w:r>
      <w:r w:rsidR="0048741E" w:rsidRPr="009D1294">
        <w:t xml:space="preserve"> </w:t>
      </w:r>
    </w:p>
    <w:p w14:paraId="284C5AAB" w14:textId="3BAD1F7A" w:rsidR="008673D5" w:rsidRDefault="008673D5" w:rsidP="00F0547F">
      <w:pPr>
        <w:pStyle w:val="VNCopyright"/>
      </w:pPr>
      <w:r>
        <w:t>Taitto Valtioneuvoston hallintoyksikkö, Julkaisutuotanto</w:t>
      </w:r>
    </w:p>
    <w:p w14:paraId="143F1197" w14:textId="4BB2001B" w:rsidR="008673D5" w:rsidRDefault="0094245E" w:rsidP="00F0547F">
      <w:pPr>
        <w:pStyle w:val="VNCopyright2"/>
      </w:pPr>
      <w:r>
        <w:t>Helsinki 2022</w:t>
      </w:r>
    </w:p>
    <w:p w14:paraId="48FAA4A9" w14:textId="77777777" w:rsidR="00F750C5" w:rsidRPr="00D02A3A" w:rsidRDefault="00F750C5" w:rsidP="00F750C5">
      <w:pPr>
        <w:pStyle w:val="VNCopyright2"/>
        <w:sectPr w:rsidR="00F750C5" w:rsidRPr="00D02A3A" w:rsidSect="0026551B">
          <w:headerReference w:type="first" r:id="rId11"/>
          <w:footerReference w:type="first" r:id="rId12"/>
          <w:pgSz w:w="11906" w:h="16838" w:code="9"/>
          <w:pgMar w:top="2835" w:right="1701" w:bottom="1701" w:left="1701" w:header="510" w:footer="879" w:gutter="0"/>
          <w:cols w:space="708"/>
          <w:titlePg/>
          <w:docGrid w:linePitch="360"/>
        </w:sectPr>
      </w:pPr>
    </w:p>
    <w:p w14:paraId="19736965" w14:textId="1C0DFE32" w:rsidR="00807375" w:rsidRDefault="00807375" w:rsidP="000153BA">
      <w:pPr>
        <w:pStyle w:val="VNkuvailulehtitop"/>
      </w:pPr>
      <w:r>
        <w:lastRenderedPageBreak/>
        <w:t>Kuvailulehti</w:t>
      </w:r>
    </w:p>
    <w:p w14:paraId="7B9EF445" w14:textId="46F570F6" w:rsidR="00807375" w:rsidRPr="00F0547F" w:rsidRDefault="00C339A7" w:rsidP="00F0547F">
      <w:pPr>
        <w:pStyle w:val="VNKuvailulehtipiv"/>
      </w:pPr>
      <w:r>
        <w:t>x.x.2021</w:t>
      </w:r>
    </w:p>
    <w:p w14:paraId="4C046293" w14:textId="6BF033BC" w:rsidR="00444978" w:rsidRDefault="00444978" w:rsidP="0005203A">
      <w:pPr>
        <w:pStyle w:val="VNKuvailulehtiotsikko"/>
      </w:pPr>
      <w:r>
        <w:fldChar w:fldCharType="begin"/>
      </w:r>
      <w:r>
        <w:instrText xml:space="preserve"> MACROBUTTON nomacro </w:instrText>
      </w:r>
      <w:r w:rsidR="00C52F8E">
        <w:rPr>
          <w:color w:val="4293FF" w:themeColor="accent2"/>
        </w:rPr>
        <w:instrText>Napsauta ja kirjoita j</w:instrText>
      </w:r>
      <w:r w:rsidRPr="009457CF">
        <w:rPr>
          <w:color w:val="4293FF" w:themeColor="accent2"/>
        </w:rPr>
        <w:instrText>ulkaisun otsikko</w:instrText>
      </w:r>
      <w:r>
        <w:instrText xml:space="preserve"> </w:instrText>
      </w:r>
      <w:r>
        <w:fldChar w:fldCharType="end"/>
      </w:r>
    </w:p>
    <w:p w14:paraId="101F31DE" w14:textId="55553F1D" w:rsidR="00E10644" w:rsidRDefault="00444978" w:rsidP="0005203A">
      <w:pPr>
        <w:pStyle w:val="VNKuvailulehtiotsikko"/>
      </w:pPr>
      <w:r>
        <w:fldChar w:fldCharType="begin"/>
      </w:r>
      <w:r>
        <w:instrText xml:space="preserve"> MACROBUTTON nomacro </w:instrText>
      </w:r>
      <w:r w:rsidR="00C52F8E">
        <w:rPr>
          <w:color w:val="4293FF" w:themeColor="accent2"/>
        </w:rPr>
        <w:instrText>Napsauta ja kirjoita j</w:instrText>
      </w:r>
      <w:r w:rsidRPr="007721D2">
        <w:rPr>
          <w:color w:val="4293FF" w:themeColor="accent2"/>
        </w:rPr>
        <w:instrText xml:space="preserve">ulkaisun </w:instrText>
      </w:r>
      <w:r>
        <w:rPr>
          <w:color w:val="4293FF" w:themeColor="accent2"/>
        </w:rPr>
        <w:instrText>ala</w:instrText>
      </w:r>
      <w:r w:rsidRPr="007721D2">
        <w:rPr>
          <w:color w:val="4293FF" w:themeColor="accent2"/>
        </w:rPr>
        <w:instrText xml:space="preserve">otsikko </w:instrText>
      </w:r>
      <w:r>
        <w:fldChar w:fldCharType="end"/>
      </w:r>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14:paraId="27531FFB" w14:textId="77777777" w:rsidTr="00BF7D13">
        <w:trPr>
          <w:trHeight w:val="508"/>
        </w:trPr>
        <w:tc>
          <w:tcPr>
            <w:tcW w:w="5245" w:type="dxa"/>
            <w:gridSpan w:val="2"/>
          </w:tcPr>
          <w:p w14:paraId="61D49397" w14:textId="28659CB8" w:rsidR="00B77B99" w:rsidRDefault="00B77B99" w:rsidP="007D256A">
            <w:pPr>
              <w:pStyle w:val="VNKuvailulehtiotsikkopalstabold"/>
            </w:pPr>
            <w:r>
              <w:fldChar w:fldCharType="begin"/>
            </w:r>
            <w:r>
              <w:instrText xml:space="preserve"> MACROBUTTON nomacro </w:instrText>
            </w:r>
            <w:r w:rsidRPr="00D442E3">
              <w:instrText>VNK täyttää, sarja ja numero</w:instrText>
            </w:r>
            <w:r>
              <w:instrText xml:space="preserve"> </w:instrText>
            </w:r>
            <w:r>
              <w:fldChar w:fldCharType="end"/>
            </w:r>
          </w:p>
        </w:tc>
        <w:tc>
          <w:tcPr>
            <w:tcW w:w="1276" w:type="dxa"/>
          </w:tcPr>
          <w:p w14:paraId="332EE6F1" w14:textId="6B8C5699" w:rsidR="00B77B99" w:rsidRPr="004710F6" w:rsidRDefault="00B77B99" w:rsidP="007D256A">
            <w:pPr>
              <w:pStyle w:val="VNKuvailulehtiotsikkopalstabold"/>
            </w:pPr>
            <w:r w:rsidRPr="004710F6">
              <w:t>Teema</w:t>
            </w:r>
          </w:p>
        </w:tc>
        <w:tc>
          <w:tcPr>
            <w:tcW w:w="1983" w:type="dxa"/>
          </w:tcPr>
          <w:p w14:paraId="295E7249" w14:textId="3CDBD7A2" w:rsidR="00B77B99" w:rsidRDefault="00B77B99" w:rsidP="007D256A">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r>
      <w:tr w:rsidR="00CD0430" w14:paraId="65B7E79F" w14:textId="77777777" w:rsidTr="00BF7D13">
        <w:trPr>
          <w:trHeight w:val="575"/>
        </w:trPr>
        <w:tc>
          <w:tcPr>
            <w:tcW w:w="1560" w:type="dxa"/>
            <w:tcBorders>
              <w:bottom w:val="single" w:sz="6" w:space="0" w:color="000000" w:themeColor="text1"/>
            </w:tcBorders>
          </w:tcPr>
          <w:p w14:paraId="3AFEA245" w14:textId="3BF98E2F" w:rsidR="00A92B38" w:rsidRPr="004710F6" w:rsidRDefault="00B31DAC" w:rsidP="007D256A">
            <w:pPr>
              <w:pStyle w:val="VNKuvailulehtiotsikkopalstabold"/>
            </w:pPr>
            <w:r>
              <w:t>Julkaisija</w:t>
            </w:r>
          </w:p>
        </w:tc>
        <w:tc>
          <w:tcPr>
            <w:tcW w:w="3685" w:type="dxa"/>
            <w:tcBorders>
              <w:bottom w:val="single" w:sz="6" w:space="0" w:color="000000" w:themeColor="text1"/>
            </w:tcBorders>
          </w:tcPr>
          <w:p w14:paraId="55A412D9" w14:textId="420D7F9E" w:rsidR="00A92B38" w:rsidRDefault="004710F6" w:rsidP="007D256A">
            <w:pPr>
              <w:pStyle w:val="VNKuvailulehtitieto"/>
            </w:pPr>
            <w:r>
              <w:fldChar w:fldCharType="begin"/>
            </w:r>
            <w:r>
              <w:instrText xml:space="preserve"> MACROBUTTON nomacro </w:instrText>
            </w:r>
            <w:r w:rsidR="00C52F8E">
              <w:instrText xml:space="preserve">Napsauta ja kirjoita </w:instrText>
            </w:r>
            <w:r>
              <w:instrText>min</w:instrText>
            </w:r>
            <w:r w:rsidR="00063A0D">
              <w:instrText>i</w:instrText>
            </w:r>
            <w:r>
              <w:instrText xml:space="preserve">steriö </w:instrText>
            </w:r>
            <w:r>
              <w:fldChar w:fldCharType="end"/>
            </w:r>
          </w:p>
        </w:tc>
        <w:tc>
          <w:tcPr>
            <w:tcW w:w="1276" w:type="dxa"/>
            <w:tcBorders>
              <w:bottom w:val="single" w:sz="6" w:space="0" w:color="000000" w:themeColor="text1"/>
            </w:tcBorders>
          </w:tcPr>
          <w:p w14:paraId="1273EA3F" w14:textId="6B3227CA" w:rsidR="00A92B38" w:rsidRPr="007872D6" w:rsidRDefault="00A92B38" w:rsidP="007D256A">
            <w:pPr>
              <w:pStyle w:val="VNKuvailulehtiotsikkopalstabold"/>
            </w:pPr>
          </w:p>
        </w:tc>
        <w:tc>
          <w:tcPr>
            <w:tcW w:w="1983" w:type="dxa"/>
            <w:tcBorders>
              <w:bottom w:val="single" w:sz="6" w:space="0" w:color="000000" w:themeColor="text1"/>
            </w:tcBorders>
          </w:tcPr>
          <w:p w14:paraId="03EE3D72" w14:textId="26461F79" w:rsidR="00A92B38" w:rsidRDefault="00A92B38" w:rsidP="007D256A">
            <w:pPr>
              <w:pStyle w:val="VNKuvailulehtitieto"/>
            </w:pPr>
          </w:p>
        </w:tc>
      </w:tr>
      <w:tr w:rsidR="00164111" w14:paraId="39D3C24C" w14:textId="77777777" w:rsidTr="00BF7D13">
        <w:trPr>
          <w:trHeight w:val="270"/>
        </w:trPr>
        <w:tc>
          <w:tcPr>
            <w:tcW w:w="1560" w:type="dxa"/>
            <w:tcBorders>
              <w:top w:val="single" w:sz="6" w:space="0" w:color="000000" w:themeColor="text1"/>
            </w:tcBorders>
          </w:tcPr>
          <w:p w14:paraId="45A82FB9" w14:textId="544EBDE8" w:rsidR="00164111" w:rsidRPr="004710F6" w:rsidRDefault="00164111" w:rsidP="007D256A">
            <w:pPr>
              <w:pStyle w:val="VNKuvailulehtiotsikkopalstabold"/>
            </w:pPr>
            <w:r>
              <w:t>Tekijä</w:t>
            </w:r>
            <w:r w:rsidR="00896866">
              <w:t>/</w:t>
            </w:r>
            <w:r>
              <w:t>t</w:t>
            </w:r>
          </w:p>
        </w:tc>
        <w:tc>
          <w:tcPr>
            <w:tcW w:w="6944" w:type="dxa"/>
            <w:gridSpan w:val="3"/>
            <w:tcBorders>
              <w:top w:val="single" w:sz="6" w:space="0" w:color="000000" w:themeColor="text1"/>
            </w:tcBorders>
          </w:tcPr>
          <w:p w14:paraId="0D921F9F" w14:textId="45398532" w:rsidR="00164111" w:rsidRDefault="00164111" w:rsidP="007D256A">
            <w:pPr>
              <w:pStyle w:val="VNKuvailulehtitieto"/>
            </w:pPr>
            <w:r>
              <w:fldChar w:fldCharType="begin"/>
            </w:r>
            <w:r>
              <w:instrText xml:space="preserve"> MACROBUTTON nomacro </w:instrText>
            </w:r>
            <w:r w:rsidR="00B65977">
              <w:rPr>
                <w:color w:val="4293FF" w:themeColor="accent2"/>
              </w:rPr>
              <w:instrText>Napsauta ja kirjoita</w:instrText>
            </w:r>
            <w:r>
              <w:instrText xml:space="preserve"> </w:instrText>
            </w:r>
            <w:r>
              <w:fldChar w:fldCharType="end"/>
            </w:r>
          </w:p>
        </w:tc>
      </w:tr>
      <w:tr w:rsidR="00164111" w14:paraId="44F8A211" w14:textId="77777777" w:rsidTr="00BF7D13">
        <w:trPr>
          <w:trHeight w:val="61"/>
        </w:trPr>
        <w:tc>
          <w:tcPr>
            <w:tcW w:w="1560" w:type="dxa"/>
          </w:tcPr>
          <w:p w14:paraId="67114764" w14:textId="6BD85D5F" w:rsidR="00164111" w:rsidRPr="004710F6" w:rsidRDefault="00164111" w:rsidP="007D256A">
            <w:pPr>
              <w:pStyle w:val="VNKuvailulehtiotsikkopalstabold"/>
            </w:pPr>
            <w:r>
              <w:t>Toimittaja</w:t>
            </w:r>
            <w:r w:rsidR="00896866">
              <w:t>/</w:t>
            </w:r>
            <w:r>
              <w:t>t</w:t>
            </w:r>
          </w:p>
        </w:tc>
        <w:tc>
          <w:tcPr>
            <w:tcW w:w="6944" w:type="dxa"/>
            <w:gridSpan w:val="3"/>
          </w:tcPr>
          <w:p w14:paraId="1A9E4638" w14:textId="58551252" w:rsidR="00164111" w:rsidRDefault="00164111"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164111" w:rsidRPr="00F0547F" w14:paraId="579377E1" w14:textId="77777777" w:rsidTr="00BF7D13">
        <w:trPr>
          <w:trHeight w:val="61"/>
        </w:trPr>
        <w:tc>
          <w:tcPr>
            <w:tcW w:w="1560" w:type="dxa"/>
          </w:tcPr>
          <w:p w14:paraId="1F0A9826" w14:textId="2BDD3BE8" w:rsidR="00164111" w:rsidRPr="004710F6" w:rsidRDefault="00164111" w:rsidP="007D256A">
            <w:pPr>
              <w:pStyle w:val="VNKuvailulehtiotsikkopalstabold"/>
            </w:pPr>
            <w:r>
              <w:t>Yhteisötekijä</w:t>
            </w:r>
          </w:p>
        </w:tc>
        <w:tc>
          <w:tcPr>
            <w:tcW w:w="6944" w:type="dxa"/>
            <w:gridSpan w:val="3"/>
          </w:tcPr>
          <w:p w14:paraId="5782FF92" w14:textId="7A8D7071" w:rsidR="00164111" w:rsidRDefault="00164111"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164111" w14:paraId="1629EC82" w14:textId="77777777" w:rsidTr="00BF7D13">
        <w:trPr>
          <w:trHeight w:val="456"/>
        </w:trPr>
        <w:tc>
          <w:tcPr>
            <w:tcW w:w="1560" w:type="dxa"/>
            <w:tcBorders>
              <w:bottom w:val="single" w:sz="4" w:space="0" w:color="auto"/>
            </w:tcBorders>
          </w:tcPr>
          <w:p w14:paraId="3C45CAD7" w14:textId="238005C8" w:rsidR="00164111" w:rsidRPr="004710F6" w:rsidRDefault="00164111" w:rsidP="007D256A">
            <w:pPr>
              <w:pStyle w:val="VNKuvailulehtiotsikkopalstabold"/>
            </w:pPr>
            <w:r>
              <w:t>Kieli</w:t>
            </w:r>
          </w:p>
        </w:tc>
        <w:tc>
          <w:tcPr>
            <w:tcW w:w="3685" w:type="dxa"/>
            <w:tcBorders>
              <w:bottom w:val="single" w:sz="4" w:space="0" w:color="auto"/>
            </w:tcBorders>
          </w:tcPr>
          <w:p w14:paraId="5C8378D0" w14:textId="02926D74" w:rsidR="00164111" w:rsidRDefault="00164111" w:rsidP="007D256A">
            <w:pPr>
              <w:pStyle w:val="VNKuvailulehtitieto"/>
            </w:pPr>
            <w:r>
              <w:fldChar w:fldCharType="begin"/>
            </w:r>
            <w:r>
              <w:instrText xml:space="preserve"> MACROBUTTON nomacro </w:instrText>
            </w:r>
            <w:r w:rsidR="00B65977">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3ABEB42E" w14:textId="502A92C9" w:rsidR="00164111" w:rsidRPr="007872D6" w:rsidRDefault="00112267" w:rsidP="007D256A">
            <w:pPr>
              <w:pStyle w:val="VNKuvailulehtiotsikkopalstabold"/>
            </w:pPr>
            <w:r>
              <w:t>Sivumäärä</w:t>
            </w:r>
          </w:p>
        </w:tc>
        <w:tc>
          <w:tcPr>
            <w:tcW w:w="1983" w:type="dxa"/>
            <w:tcBorders>
              <w:bottom w:val="single" w:sz="4" w:space="0" w:color="auto"/>
            </w:tcBorders>
          </w:tcPr>
          <w:p w14:paraId="411322C6" w14:textId="12DCF63B" w:rsidR="00164111" w:rsidRDefault="00164111" w:rsidP="00B00E08">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B77AA4" w14:paraId="63EFF3F4" w14:textId="77777777" w:rsidTr="00BF7D13">
        <w:trPr>
          <w:trHeight w:val="5329"/>
        </w:trPr>
        <w:tc>
          <w:tcPr>
            <w:tcW w:w="1560" w:type="dxa"/>
            <w:tcBorders>
              <w:top w:val="single" w:sz="4" w:space="0" w:color="auto"/>
              <w:bottom w:val="nil"/>
            </w:tcBorders>
          </w:tcPr>
          <w:p w14:paraId="045C7C4F" w14:textId="368690A8" w:rsidR="00B77AA4" w:rsidRPr="00B77AA4" w:rsidRDefault="00B77AA4" w:rsidP="007D256A">
            <w:pPr>
              <w:pStyle w:val="VNKuvailulehtiotsikkopalstabold"/>
            </w:pPr>
            <w:r w:rsidRPr="007D256A">
              <w:t>Tiivistelmä</w:t>
            </w:r>
          </w:p>
        </w:tc>
        <w:tc>
          <w:tcPr>
            <w:tcW w:w="6944" w:type="dxa"/>
            <w:gridSpan w:val="3"/>
            <w:tcBorders>
              <w:top w:val="single" w:sz="4" w:space="0" w:color="auto"/>
              <w:bottom w:val="nil"/>
            </w:tcBorders>
          </w:tcPr>
          <w:p w14:paraId="4AD9E611" w14:textId="33133D8F" w:rsidR="001A6091" w:rsidRDefault="00CC591F" w:rsidP="00F750C5">
            <w:pPr>
              <w:pStyle w:val="VNKuvailulehtieityhjvli"/>
            </w:pPr>
            <w:r>
              <w:t>Suositus</w:t>
            </w:r>
            <w:r w:rsidR="000C75E9">
              <w:t xml:space="preserve"> </w:t>
            </w:r>
            <w:r>
              <w:t>konkretisoi tiedonhallintalain 21 §:ssä kuvattua säilytystarpeen määrittämistä</w:t>
            </w:r>
            <w:r w:rsidRPr="00092DBA">
              <w:t xml:space="preserve"> niille tietoaineistoille </w:t>
            </w:r>
            <w:r w:rsidR="00127C0E">
              <w:t>ja</w:t>
            </w:r>
            <w:r w:rsidR="00127C0E" w:rsidRPr="00092DBA">
              <w:t xml:space="preserve"> </w:t>
            </w:r>
            <w:r w:rsidRPr="00092DBA">
              <w:t>asiakirjoille, joiden säilytysajasta ei ole säädetty laissa.</w:t>
            </w:r>
            <w:r>
              <w:t xml:space="preserve"> </w:t>
            </w:r>
            <w:r w:rsidR="00127C0E" w:rsidRPr="00127C0E">
              <w:t xml:space="preserve">Lisäksi suositus selventää, mitä tarkoitetaan tietoaineistojen ja asiakirjojen säilyttämisellä, tuhoamisella ja arkistoinnilla.   </w:t>
            </w:r>
          </w:p>
          <w:p w14:paraId="6BC60D49" w14:textId="4EFBDD8C" w:rsidR="00127C0E" w:rsidRDefault="00127C0E" w:rsidP="00127C0E">
            <w:pPr>
              <w:pStyle w:val="VNKuvailulehtieityhjvli"/>
            </w:pPr>
            <w:r>
              <w:t xml:space="preserve">Suositus koskee tietoaineistoja ja asiakirjoja, jotka muodostuvat tai joita käsitellään valtionhallinnon ja kuntien yleisissä toimintaprosesseissa. Tavallisimmille asiakirjoille on annettu suuntaa antavia säilytysaikoja suosituksen liitteissä. Niissä on huomioitu myös muissa kuin tiedonhallintalaissa määriteltyjä säilytysaikoja. Toimintaprosesseja on kuitenkin paljon, joten suosituksen liitteet täydentyvät sitä mukaa, kun eri prosessien säilytysaikoja saadaan määriteltyä. </w:t>
            </w:r>
          </w:p>
          <w:p w14:paraId="0CA49A62" w14:textId="6F882B94" w:rsidR="00127C0E" w:rsidRDefault="005B70F1" w:rsidP="00BF7D13">
            <w:pPr>
              <w:rPr>
                <w:rFonts w:ascii="Times New Roman" w:hAnsi="Times New Roman"/>
                <w:sz w:val="24"/>
                <w:szCs w:val="24"/>
              </w:rPr>
            </w:pPr>
            <w:r>
              <w:t xml:space="preserve">Tiedonhallintayksikköjä kannustetaan huomioimaan säilytysaikojen määrittelyyn sekä tietoaineistojen tuhoamiseen, poistamiseen ja arkistointiin liittyvät toimenpiteet, kun tietojärjestelmiä kehitetään ja hankitaan. </w:t>
            </w:r>
            <w:r>
              <w:rPr>
                <w:rFonts w:ascii="Times New Roman" w:hAnsi="Times New Roman"/>
                <w:sz w:val="24"/>
                <w:szCs w:val="24"/>
              </w:rPr>
              <w:t xml:space="preserve"> </w:t>
            </w:r>
          </w:p>
          <w:p w14:paraId="55FCC207" w14:textId="117C3D08" w:rsidR="00282A36" w:rsidRPr="00BF7D13" w:rsidRDefault="00282A36" w:rsidP="00BF7D13">
            <w:pPr>
              <w:rPr>
                <w:rFonts w:ascii="Times New Roman" w:hAnsi="Times New Roman"/>
                <w:sz w:val="24"/>
                <w:szCs w:val="24"/>
              </w:rPr>
            </w:pPr>
            <w:r>
              <w:t>Suosituksesta löytyy suositeltavia ja parhaita käytäntöjä, mutta ne eivät ole velvoittavia kuten lainsäädäntö on.</w:t>
            </w:r>
          </w:p>
          <w:p w14:paraId="27D6510C" w14:textId="4C08E75E" w:rsidR="009E2E88" w:rsidRPr="006663BA" w:rsidRDefault="009E2E88" w:rsidP="00F750C5">
            <w:pPr>
              <w:pStyle w:val="VNKuvailulehtieityhjvli"/>
            </w:pPr>
            <w:r>
              <w:t>Tiedonhallintalautakunta hyväksyi suos</w:t>
            </w:r>
            <w:r w:rsidR="00F16284">
              <w:t>ituksen</w:t>
            </w:r>
            <w:r>
              <w:t xml:space="preserve"> </w:t>
            </w:r>
            <w:r w:rsidRPr="00D62E17">
              <w:t>xx.xx.</w:t>
            </w:r>
          </w:p>
        </w:tc>
      </w:tr>
      <w:tr w:rsidR="00F81AFC" w14:paraId="7C8C15E4" w14:textId="77777777" w:rsidTr="00BF7D13">
        <w:trPr>
          <w:trHeight w:val="439"/>
        </w:trPr>
        <w:tc>
          <w:tcPr>
            <w:tcW w:w="1560" w:type="dxa"/>
            <w:tcBorders>
              <w:top w:val="nil"/>
            </w:tcBorders>
          </w:tcPr>
          <w:p w14:paraId="5DBD753D" w14:textId="23555F86" w:rsidR="00F81AFC" w:rsidRPr="004710F6" w:rsidRDefault="00F81AFC" w:rsidP="007D256A">
            <w:pPr>
              <w:pStyle w:val="VNKuvailulehtiotsikkopalstabold"/>
            </w:pPr>
            <w:r>
              <w:t>Klausuuli</w:t>
            </w:r>
          </w:p>
        </w:tc>
        <w:tc>
          <w:tcPr>
            <w:tcW w:w="6944" w:type="dxa"/>
            <w:gridSpan w:val="3"/>
            <w:tcBorders>
              <w:top w:val="nil"/>
            </w:tcBorders>
            <w:vAlign w:val="center"/>
          </w:tcPr>
          <w:p w14:paraId="484790D5" w14:textId="70E3F50B"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F81AFC" w14:paraId="70571763" w14:textId="77777777" w:rsidTr="00BF7D13">
        <w:trPr>
          <w:trHeight w:val="450"/>
        </w:trPr>
        <w:tc>
          <w:tcPr>
            <w:tcW w:w="1560" w:type="dxa"/>
            <w:tcBorders>
              <w:bottom w:val="single" w:sz="6" w:space="0" w:color="000000" w:themeColor="text1"/>
            </w:tcBorders>
          </w:tcPr>
          <w:p w14:paraId="2530B5DB" w14:textId="7D038A9A" w:rsidR="00F81AFC" w:rsidRPr="004710F6" w:rsidRDefault="00F81AFC" w:rsidP="007D256A">
            <w:pPr>
              <w:pStyle w:val="VNKuvailulehtiotsikkopalstabold"/>
            </w:pPr>
            <w:r>
              <w:t>Asiasanat</w:t>
            </w:r>
          </w:p>
        </w:tc>
        <w:tc>
          <w:tcPr>
            <w:tcW w:w="6944" w:type="dxa"/>
            <w:gridSpan w:val="3"/>
            <w:tcBorders>
              <w:bottom w:val="single" w:sz="6" w:space="0" w:color="000000" w:themeColor="text1"/>
            </w:tcBorders>
          </w:tcPr>
          <w:p w14:paraId="58BD46EF" w14:textId="334BC3BB" w:rsidR="00F81AFC" w:rsidRPr="007D256A" w:rsidRDefault="00F60E5C" w:rsidP="00084AE0">
            <w:pPr>
              <w:pStyle w:val="VNKuvailulehtitieto"/>
            </w:pPr>
            <w:r>
              <w:t xml:space="preserve">Asiakirja, tietoaineisto, säilytysaika, tuhoaminen, </w:t>
            </w:r>
            <w:r w:rsidR="00084AE0">
              <w:t>poistaminen</w:t>
            </w:r>
            <w:r w:rsidR="00CC591F">
              <w:t>, tiedonhallintalautakunta, tiedonhallintalaki</w:t>
            </w:r>
          </w:p>
        </w:tc>
      </w:tr>
      <w:tr w:rsidR="00F81AFC" w14:paraId="17A714CE" w14:textId="77777777" w:rsidTr="0C1D2468">
        <w:trPr>
          <w:trHeight w:val="421"/>
        </w:trPr>
        <w:tc>
          <w:tcPr>
            <w:tcW w:w="1560" w:type="dxa"/>
          </w:tcPr>
          <w:p w14:paraId="3A33F41B" w14:textId="3A9CB865" w:rsidR="00F81AFC" w:rsidRPr="004710F6" w:rsidRDefault="009D2A8D" w:rsidP="007D256A">
            <w:pPr>
              <w:pStyle w:val="VNKuvailulehtiotsikkopalstabold"/>
            </w:pPr>
            <w:r>
              <w:t>ISBN PDF</w:t>
            </w:r>
          </w:p>
        </w:tc>
        <w:tc>
          <w:tcPr>
            <w:tcW w:w="3685" w:type="dxa"/>
          </w:tcPr>
          <w:p w14:paraId="7628812E" w14:textId="7D281793"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AF0A598" w14:textId="1D44AF52" w:rsidR="00F81AFC" w:rsidRPr="007872D6" w:rsidRDefault="009D2A8D" w:rsidP="007D256A">
            <w:pPr>
              <w:pStyle w:val="VNKuvailulehtiotsikkopalstabold"/>
            </w:pPr>
            <w:r>
              <w:t>ISSN PDF</w:t>
            </w:r>
          </w:p>
        </w:tc>
        <w:tc>
          <w:tcPr>
            <w:tcW w:w="1983" w:type="dxa"/>
          </w:tcPr>
          <w:p w14:paraId="4D0D70A4" w14:textId="3CF2AA77" w:rsidR="00F81AFC"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50E0A21F" w14:textId="77777777" w:rsidTr="0C1D2468">
        <w:trPr>
          <w:trHeight w:val="56"/>
        </w:trPr>
        <w:tc>
          <w:tcPr>
            <w:tcW w:w="1560" w:type="dxa"/>
          </w:tcPr>
          <w:p w14:paraId="26ACA50B" w14:textId="6F06A518" w:rsidR="009D2A8D" w:rsidRDefault="009D2A8D" w:rsidP="007D256A">
            <w:pPr>
              <w:pStyle w:val="VNKuvailulehtiotsikkopalstabold"/>
            </w:pPr>
            <w:r>
              <w:t>ISBN nid.</w:t>
            </w:r>
          </w:p>
        </w:tc>
        <w:tc>
          <w:tcPr>
            <w:tcW w:w="3685" w:type="dxa"/>
          </w:tcPr>
          <w:p w14:paraId="48445423" w14:textId="72C867E8"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c>
          <w:tcPr>
            <w:tcW w:w="1276" w:type="dxa"/>
          </w:tcPr>
          <w:p w14:paraId="005CA4F3" w14:textId="7920945F" w:rsidR="009D2A8D" w:rsidRDefault="009D2A8D" w:rsidP="007D256A">
            <w:pPr>
              <w:pStyle w:val="VNKuvailulehtiotsikkopalstabold"/>
            </w:pPr>
            <w:r>
              <w:t xml:space="preserve">ISSN </w:t>
            </w:r>
            <w:r w:rsidR="00B31DAC">
              <w:t>painettu</w:t>
            </w:r>
          </w:p>
        </w:tc>
        <w:tc>
          <w:tcPr>
            <w:tcW w:w="1983" w:type="dxa"/>
          </w:tcPr>
          <w:p w14:paraId="7D30B6C5" w14:textId="6ECF390A" w:rsidR="009D2A8D" w:rsidRDefault="009D2A8D"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9D2A8D" w14:paraId="1DA99F21" w14:textId="77777777" w:rsidTr="00BF7D13">
        <w:trPr>
          <w:trHeight w:val="519"/>
        </w:trPr>
        <w:tc>
          <w:tcPr>
            <w:tcW w:w="1560" w:type="dxa"/>
            <w:tcBorders>
              <w:bottom w:val="single" w:sz="4" w:space="0" w:color="auto"/>
            </w:tcBorders>
          </w:tcPr>
          <w:p w14:paraId="50F6DCCF" w14:textId="11B103DF" w:rsidR="009D2A8D" w:rsidRDefault="009D2A8D" w:rsidP="007D256A">
            <w:pPr>
              <w:pStyle w:val="VNKuvailulehtiotsikkopalstabold"/>
            </w:pPr>
            <w:r>
              <w:t>Asianumero</w:t>
            </w:r>
          </w:p>
        </w:tc>
        <w:tc>
          <w:tcPr>
            <w:tcW w:w="3685" w:type="dxa"/>
            <w:tcBorders>
              <w:bottom w:val="single" w:sz="4" w:space="0" w:color="auto"/>
            </w:tcBorders>
          </w:tcPr>
          <w:p w14:paraId="2981C3C6" w14:textId="54A161BD" w:rsidR="009D2A8D" w:rsidRDefault="009D2A8D" w:rsidP="007D256A">
            <w:pPr>
              <w:pStyle w:val="VNKuvailulehtitieto"/>
            </w:pPr>
            <w:r>
              <w:fldChar w:fldCharType="begin"/>
            </w:r>
            <w:r>
              <w:instrText xml:space="preserve"> MACROBUTTON nomacro</w:instrText>
            </w:r>
            <w:r w:rsidR="00B65977">
              <w:instrText xml:space="preserve"> </w:instrText>
            </w:r>
            <w:r w:rsidR="00B65977">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403CD9" w14:textId="4EEE455F" w:rsidR="009D2A8D" w:rsidRDefault="009D2A8D" w:rsidP="007D256A">
            <w:pPr>
              <w:pStyle w:val="VNKuvailulehtiotsikkopalstabold"/>
            </w:pPr>
            <w:r>
              <w:t>Hankenumero</w:t>
            </w:r>
          </w:p>
        </w:tc>
        <w:tc>
          <w:tcPr>
            <w:tcW w:w="1983" w:type="dxa"/>
            <w:tcBorders>
              <w:bottom w:val="single" w:sz="4" w:space="0" w:color="auto"/>
            </w:tcBorders>
          </w:tcPr>
          <w:p w14:paraId="256B3A55" w14:textId="61DDADEE" w:rsidR="009D2A8D" w:rsidRDefault="009D2A8D" w:rsidP="007D256A">
            <w:pPr>
              <w:pStyle w:val="VNKuvailulehtitieto"/>
            </w:pPr>
            <w:r>
              <w:fldChar w:fldCharType="begin"/>
            </w:r>
            <w:r>
              <w:instrText xml:space="preserve"> MACROBUTTON nomacro</w:instrText>
            </w:r>
            <w:r>
              <w:rPr>
                <w:color w:val="4293FF" w:themeColor="accent2"/>
              </w:rPr>
              <w:instrText xml:space="preserve"> </w:instrText>
            </w:r>
            <w:r w:rsidR="00B65977">
              <w:rPr>
                <w:color w:val="4293FF" w:themeColor="accent2"/>
              </w:rPr>
              <w:instrText>Napsauta ja kirjoita</w:instrText>
            </w:r>
            <w:r>
              <w:instrText xml:space="preserve"> </w:instrText>
            </w:r>
            <w:r>
              <w:fldChar w:fldCharType="end"/>
            </w:r>
          </w:p>
        </w:tc>
      </w:tr>
      <w:tr w:rsidR="000E1F97" w14:paraId="4411E13D" w14:textId="77777777" w:rsidTr="00BF7D13">
        <w:trPr>
          <w:trHeight w:val="413"/>
        </w:trPr>
        <w:tc>
          <w:tcPr>
            <w:tcW w:w="1560" w:type="dxa"/>
            <w:tcBorders>
              <w:top w:val="single" w:sz="4" w:space="0" w:color="auto"/>
              <w:bottom w:val="single" w:sz="18" w:space="0" w:color="365ABD" w:themeColor="accent3"/>
            </w:tcBorders>
          </w:tcPr>
          <w:p w14:paraId="1D42D367" w14:textId="77E1C6A5" w:rsidR="000E1F97" w:rsidRDefault="000E1F97" w:rsidP="007D256A">
            <w:pPr>
              <w:pStyle w:val="VNKuvailulehtiotsikkopalstabold"/>
            </w:pPr>
            <w:r>
              <w:t>Julkaisun osoite</w:t>
            </w:r>
          </w:p>
        </w:tc>
        <w:tc>
          <w:tcPr>
            <w:tcW w:w="6944" w:type="dxa"/>
            <w:gridSpan w:val="3"/>
            <w:tcBorders>
              <w:top w:val="single" w:sz="4" w:space="0" w:color="auto"/>
              <w:bottom w:val="single" w:sz="18" w:space="0" w:color="365ABD" w:themeColor="accent3"/>
            </w:tcBorders>
          </w:tcPr>
          <w:p w14:paraId="6F30F41D" w14:textId="6ABEFF31" w:rsidR="000E1F97" w:rsidRDefault="000E1F97"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bl>
    <w:p w14:paraId="4B2085CA" w14:textId="77777777" w:rsidR="00746154" w:rsidRDefault="00746154">
      <w:pPr>
        <w:rPr>
          <w:b/>
          <w:sz w:val="24"/>
        </w:rPr>
      </w:pPr>
      <w:r>
        <w:lastRenderedPageBreak/>
        <w:br w:type="page"/>
      </w:r>
    </w:p>
    <w:p w14:paraId="09F06B58" w14:textId="48C40DDA" w:rsidR="00112267" w:rsidRDefault="00112267" w:rsidP="00112267">
      <w:pPr>
        <w:pStyle w:val="VNkuvailulehtitop"/>
      </w:pPr>
      <w:r>
        <w:lastRenderedPageBreak/>
        <w:t>Presentationsblad</w:t>
      </w:r>
    </w:p>
    <w:p w14:paraId="6752BF98" w14:textId="1E57F501" w:rsidR="00112267" w:rsidRDefault="00C339A7" w:rsidP="00112267">
      <w:pPr>
        <w:pStyle w:val="VNKuvailulehtipiv"/>
      </w:pPr>
      <w:r>
        <w:t>x.x.2021</w:t>
      </w:r>
      <w:r w:rsidR="00B00E08">
        <w:fldChar w:fldCharType="begin"/>
      </w:r>
      <w:r w:rsidR="00B00E08">
        <w:instrText xml:space="preserve"> TIME  \@ "d.M.yyyy" </w:instrText>
      </w:r>
      <w:r w:rsidR="00B00E08">
        <w:fldChar w:fldCharType="separate"/>
      </w:r>
      <w:r w:rsidR="009D1294">
        <w:rPr>
          <w:noProof/>
        </w:rPr>
        <w:t>6.4.2022</w:t>
      </w:r>
      <w:r w:rsidR="00B00E08">
        <w:fldChar w:fldCharType="end"/>
      </w:r>
    </w:p>
    <w:p w14:paraId="6C8D25FF" w14:textId="734F3489" w:rsidR="00112267" w:rsidRDefault="00112267" w:rsidP="00112267">
      <w:pPr>
        <w:pStyle w:val="VNKuvailulehtiotsikko"/>
      </w:pPr>
      <w:r>
        <w:fldChar w:fldCharType="begin"/>
      </w:r>
      <w:r>
        <w:instrText xml:space="preserve"> MACROBUTTON nomacro </w:instrText>
      </w:r>
      <w:r w:rsidR="00C54110">
        <w:rPr>
          <w:color w:val="4293FF" w:themeColor="accent2"/>
        </w:rPr>
        <w:instrText xml:space="preserve">Napsauta ja kirjoita </w:instrText>
      </w:r>
      <w:r w:rsidR="00B44FEF">
        <w:rPr>
          <w:color w:val="4293FF" w:themeColor="accent2"/>
        </w:rPr>
        <w:instrText>otsikko ruotsiksi</w:instrText>
      </w:r>
      <w:r>
        <w:instrText xml:space="preserve"> </w:instrText>
      </w:r>
      <w:r>
        <w:fldChar w:fldCharType="end"/>
      </w:r>
    </w:p>
    <w:p w14:paraId="7DF7AA88" w14:textId="52562670" w:rsidR="00112267" w:rsidRDefault="00112267" w:rsidP="00112267">
      <w:pPr>
        <w:pStyle w:val="VNKuvailulehtiotsikko"/>
      </w:pPr>
      <w:r>
        <w:fldChar w:fldCharType="begin"/>
      </w:r>
      <w:r>
        <w:instrText xml:space="preserve"> MACROBUTTON nomacro </w:instrText>
      </w:r>
      <w:r w:rsidR="00C54110">
        <w:rPr>
          <w:color w:val="4293FF" w:themeColor="accent2"/>
        </w:rPr>
        <w:instrText xml:space="preserve">Napsauta ja kirjoita </w:instrText>
      </w:r>
      <w:r w:rsidR="00B44FEF">
        <w:rPr>
          <w:color w:val="4293FF" w:themeColor="accent2"/>
        </w:rPr>
        <w:instrText>alaotsikko ruotsiksi</w:instrText>
      </w:r>
      <w:r w:rsidRPr="007721D2">
        <w:rPr>
          <w:color w:val="4293FF" w:themeColor="accent2"/>
        </w:rPr>
        <w:instrText xml:space="preserve"> </w:instrText>
      </w:r>
      <w:r>
        <w:fldChar w:fldCharType="end"/>
      </w:r>
    </w:p>
    <w:tbl>
      <w:tblPr>
        <w:tblStyle w:val="Kuvailulehtiyl"/>
        <w:tblW w:w="0" w:type="auto"/>
        <w:tblLook w:val="04A0" w:firstRow="1" w:lastRow="0" w:firstColumn="1" w:lastColumn="0" w:noHBand="0" w:noVBand="1"/>
      </w:tblPr>
      <w:tblGrid>
        <w:gridCol w:w="1544"/>
        <w:gridCol w:w="3969"/>
        <w:gridCol w:w="1150"/>
        <w:gridCol w:w="1841"/>
      </w:tblGrid>
      <w:tr w:rsidR="00426AA3" w14:paraId="49F9E617" w14:textId="77777777" w:rsidTr="00BF7D13">
        <w:trPr>
          <w:trHeight w:val="508"/>
        </w:trPr>
        <w:tc>
          <w:tcPr>
            <w:tcW w:w="5513" w:type="dxa"/>
            <w:gridSpan w:val="2"/>
          </w:tcPr>
          <w:p w14:paraId="7147CE49" w14:textId="434D2F76" w:rsidR="00426AA3" w:rsidRDefault="00426AA3"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150" w:type="dxa"/>
          </w:tcPr>
          <w:p w14:paraId="6AC1C5F8" w14:textId="4A41C839" w:rsidR="00426AA3" w:rsidRPr="004710F6" w:rsidRDefault="00426AA3" w:rsidP="007D256A">
            <w:pPr>
              <w:pStyle w:val="VNKuvailulehtiotsikkopalstabold"/>
            </w:pPr>
            <w:r>
              <w:t>Te</w:t>
            </w:r>
            <w:r w:rsidRPr="004710F6">
              <w:t>ma</w:t>
            </w:r>
          </w:p>
        </w:tc>
        <w:tc>
          <w:tcPr>
            <w:tcW w:w="1841" w:type="dxa"/>
          </w:tcPr>
          <w:p w14:paraId="26D4BA40" w14:textId="0432EFFC" w:rsidR="00426AA3" w:rsidRDefault="00426AA3" w:rsidP="007D256A">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r>
      <w:tr w:rsidR="006A0547" w14:paraId="72209081" w14:textId="77777777" w:rsidTr="00BF7D13">
        <w:trPr>
          <w:trHeight w:val="575"/>
        </w:trPr>
        <w:tc>
          <w:tcPr>
            <w:tcW w:w="1544" w:type="dxa"/>
            <w:tcBorders>
              <w:bottom w:val="single" w:sz="6" w:space="0" w:color="000000" w:themeColor="text1"/>
            </w:tcBorders>
          </w:tcPr>
          <w:p w14:paraId="12FCED14" w14:textId="4236D32D" w:rsidR="006A0547" w:rsidRPr="004710F6" w:rsidRDefault="00B31DAC" w:rsidP="007D256A">
            <w:pPr>
              <w:pStyle w:val="VNKuvailulehtiotsikkopalstabold"/>
            </w:pPr>
            <w:r>
              <w:t>Utgivare</w:t>
            </w:r>
          </w:p>
        </w:tc>
        <w:tc>
          <w:tcPr>
            <w:tcW w:w="3969" w:type="dxa"/>
            <w:tcBorders>
              <w:bottom w:val="single" w:sz="6" w:space="0" w:color="000000" w:themeColor="text1"/>
            </w:tcBorders>
          </w:tcPr>
          <w:p w14:paraId="0C1FE140" w14:textId="629ED9EA" w:rsidR="006A0547" w:rsidRDefault="006A0547" w:rsidP="007D256A">
            <w:pPr>
              <w:pStyle w:val="VNKuvailulehtitieto"/>
            </w:pPr>
            <w:r>
              <w:fldChar w:fldCharType="begin"/>
            </w:r>
            <w:r>
              <w:instrText xml:space="preserve"> MACROBUTTON nomacro </w:instrText>
            </w:r>
            <w:r w:rsidR="00B77457">
              <w:instrText>Napsauta ja kirjoita ministeriö</w:instrText>
            </w:r>
            <w:r>
              <w:instrText xml:space="preserve"> </w:instrText>
            </w:r>
            <w:r>
              <w:fldChar w:fldCharType="end"/>
            </w:r>
          </w:p>
        </w:tc>
        <w:tc>
          <w:tcPr>
            <w:tcW w:w="1150" w:type="dxa"/>
            <w:tcBorders>
              <w:bottom w:val="single" w:sz="6" w:space="0" w:color="000000" w:themeColor="text1"/>
            </w:tcBorders>
          </w:tcPr>
          <w:p w14:paraId="3E110494" w14:textId="29BB6665" w:rsidR="006A0547" w:rsidRPr="007872D6" w:rsidRDefault="006A0547" w:rsidP="007D256A">
            <w:pPr>
              <w:pStyle w:val="VNKuvailulehtiotsikkopalstabold"/>
            </w:pPr>
          </w:p>
        </w:tc>
        <w:tc>
          <w:tcPr>
            <w:tcW w:w="1841" w:type="dxa"/>
            <w:tcBorders>
              <w:bottom w:val="single" w:sz="6" w:space="0" w:color="000000" w:themeColor="text1"/>
            </w:tcBorders>
          </w:tcPr>
          <w:p w14:paraId="2DE981AD" w14:textId="3B64EBEB" w:rsidR="006A0547" w:rsidRDefault="006A0547" w:rsidP="007D256A">
            <w:pPr>
              <w:pStyle w:val="VNKuvailulehtitieto"/>
            </w:pPr>
          </w:p>
        </w:tc>
      </w:tr>
      <w:tr w:rsidR="000E30EF" w14:paraId="6E7779DE" w14:textId="77777777" w:rsidTr="00BF7D13">
        <w:trPr>
          <w:trHeight w:val="270"/>
        </w:trPr>
        <w:tc>
          <w:tcPr>
            <w:tcW w:w="1544" w:type="dxa"/>
            <w:tcBorders>
              <w:top w:val="single" w:sz="6" w:space="0" w:color="000000" w:themeColor="text1"/>
            </w:tcBorders>
          </w:tcPr>
          <w:p w14:paraId="665489B7" w14:textId="60F7363B" w:rsidR="000E30EF" w:rsidRPr="004710F6" w:rsidRDefault="000E30EF" w:rsidP="007D256A">
            <w:pPr>
              <w:pStyle w:val="VNKuvailulehtiotsikkopalstabold"/>
            </w:pPr>
            <w:r w:rsidRPr="00196539">
              <w:t>Författare</w:t>
            </w:r>
          </w:p>
        </w:tc>
        <w:tc>
          <w:tcPr>
            <w:tcW w:w="6960" w:type="dxa"/>
            <w:gridSpan w:val="3"/>
            <w:tcBorders>
              <w:top w:val="single" w:sz="6" w:space="0" w:color="000000" w:themeColor="text1"/>
            </w:tcBorders>
          </w:tcPr>
          <w:p w14:paraId="54341E33" w14:textId="1DF7C070" w:rsidR="000E30EF" w:rsidRDefault="000E30EF" w:rsidP="007D256A">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r>
      <w:tr w:rsidR="000E30EF" w14:paraId="18F66B94" w14:textId="77777777" w:rsidTr="00BF7D13">
        <w:trPr>
          <w:trHeight w:val="61"/>
        </w:trPr>
        <w:tc>
          <w:tcPr>
            <w:tcW w:w="1544" w:type="dxa"/>
          </w:tcPr>
          <w:p w14:paraId="788B36B3" w14:textId="40C6CE97" w:rsidR="000E30EF" w:rsidRPr="004710F6" w:rsidRDefault="00B31DAC" w:rsidP="007D256A">
            <w:pPr>
              <w:pStyle w:val="VNKuvailulehtiotsikkopalstabold"/>
            </w:pPr>
            <w:r>
              <w:t>Redigerare</w:t>
            </w:r>
          </w:p>
        </w:tc>
        <w:tc>
          <w:tcPr>
            <w:tcW w:w="6960" w:type="dxa"/>
            <w:gridSpan w:val="3"/>
          </w:tcPr>
          <w:p w14:paraId="0FBE7761" w14:textId="462161B7" w:rsidR="000E30EF" w:rsidRDefault="000E30EF"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0E30EF" w:rsidRPr="00F0547F" w14:paraId="0A0EC954" w14:textId="77777777" w:rsidTr="00BF7D13">
        <w:trPr>
          <w:trHeight w:val="61"/>
        </w:trPr>
        <w:tc>
          <w:tcPr>
            <w:tcW w:w="1544" w:type="dxa"/>
          </w:tcPr>
          <w:p w14:paraId="4089CE1A" w14:textId="529B1AED" w:rsidR="000E30EF" w:rsidRPr="004710F6" w:rsidRDefault="00746154" w:rsidP="007D256A">
            <w:pPr>
              <w:pStyle w:val="VNKuvailulehtiotsikkopalstabold"/>
            </w:pPr>
            <w:r>
              <w:t>Utarbetad av</w:t>
            </w:r>
          </w:p>
        </w:tc>
        <w:tc>
          <w:tcPr>
            <w:tcW w:w="6960" w:type="dxa"/>
            <w:gridSpan w:val="3"/>
          </w:tcPr>
          <w:p w14:paraId="01B4A446" w14:textId="0CB832CA" w:rsidR="000E30EF" w:rsidRDefault="000E30EF"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B77B99" w14:paraId="5BED918A" w14:textId="77777777" w:rsidTr="00BF7D13">
        <w:trPr>
          <w:trHeight w:val="456"/>
        </w:trPr>
        <w:tc>
          <w:tcPr>
            <w:tcW w:w="1544" w:type="dxa"/>
            <w:tcBorders>
              <w:bottom w:val="single" w:sz="4" w:space="0" w:color="auto"/>
            </w:tcBorders>
          </w:tcPr>
          <w:p w14:paraId="744E6253" w14:textId="1F413FFF" w:rsidR="000E30EF" w:rsidRPr="004710F6" w:rsidRDefault="000E30EF" w:rsidP="007D256A">
            <w:pPr>
              <w:pStyle w:val="VNKuvailulehtiotsikkopalstabold"/>
            </w:pPr>
            <w:r>
              <w:t>Språk</w:t>
            </w:r>
          </w:p>
        </w:tc>
        <w:tc>
          <w:tcPr>
            <w:tcW w:w="3969" w:type="dxa"/>
            <w:tcBorders>
              <w:bottom w:val="single" w:sz="4" w:space="0" w:color="auto"/>
            </w:tcBorders>
          </w:tcPr>
          <w:p w14:paraId="7E1EED92" w14:textId="3C7899E4" w:rsidR="000E30EF" w:rsidRDefault="000E30EF" w:rsidP="007D256A">
            <w:pPr>
              <w:pStyle w:val="VNKuvailulehtitieto"/>
            </w:pPr>
            <w:r>
              <w:fldChar w:fldCharType="begin"/>
            </w:r>
            <w:r>
              <w:instrText xml:space="preserve"> MACROBUTTON nomacro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038CEC75" w14:textId="4EC43071" w:rsidR="000E30EF" w:rsidRPr="007872D6" w:rsidRDefault="000E30EF" w:rsidP="007D256A">
            <w:pPr>
              <w:pStyle w:val="VNKuvailulehtiotsikkopalstabold"/>
            </w:pPr>
            <w:r>
              <w:t>Sidantal</w:t>
            </w:r>
          </w:p>
        </w:tc>
        <w:tc>
          <w:tcPr>
            <w:tcW w:w="1841" w:type="dxa"/>
            <w:tcBorders>
              <w:bottom w:val="single" w:sz="4" w:space="0" w:color="auto"/>
            </w:tcBorders>
          </w:tcPr>
          <w:p w14:paraId="50580611" w14:textId="25DC3FF4" w:rsidR="000E30EF" w:rsidRDefault="000E30EF" w:rsidP="00B00E08">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6A0547" w14:paraId="66B6B747" w14:textId="77777777" w:rsidTr="00BF7D13">
        <w:trPr>
          <w:trHeight w:val="5259"/>
        </w:trPr>
        <w:tc>
          <w:tcPr>
            <w:tcW w:w="1544" w:type="dxa"/>
            <w:tcBorders>
              <w:top w:val="single" w:sz="4" w:space="0" w:color="auto"/>
              <w:bottom w:val="nil"/>
            </w:tcBorders>
          </w:tcPr>
          <w:p w14:paraId="43F55365" w14:textId="3AA9EB10" w:rsidR="006A0547" w:rsidRPr="00B77AA4" w:rsidRDefault="000E30EF" w:rsidP="007D256A">
            <w:pPr>
              <w:pStyle w:val="VNKuvailulehtiotsikkopalstabold"/>
            </w:pPr>
            <w:r>
              <w:rPr>
                <w:lang w:val="sv-FI"/>
              </w:rPr>
              <w:t>Referat</w:t>
            </w:r>
          </w:p>
        </w:tc>
        <w:tc>
          <w:tcPr>
            <w:tcW w:w="6960" w:type="dxa"/>
            <w:gridSpan w:val="3"/>
            <w:tcBorders>
              <w:top w:val="single" w:sz="4" w:space="0" w:color="auto"/>
              <w:bottom w:val="nil"/>
            </w:tcBorders>
          </w:tcPr>
          <w:p w14:paraId="3A8A4CF2" w14:textId="185D36CE" w:rsidR="006A0547" w:rsidRPr="00B77AA4" w:rsidRDefault="000E30EF" w:rsidP="00B00E08">
            <w:pPr>
              <w:pStyle w:val="VNKuvailulehtieityhjvli"/>
              <w:rPr>
                <w:lang w:val="sv-FI"/>
              </w:rPr>
            </w:pPr>
            <w:r w:rsidRPr="00DB4D6D">
              <w:rPr>
                <w:lang w:val="sv-FI"/>
              </w:rPr>
              <w:fldChar w:fldCharType="begin"/>
            </w:r>
            <w:r w:rsidRPr="00DB4D6D">
              <w:rPr>
                <w:lang w:val="sv-FI"/>
              </w:rPr>
              <w:instrText xml:space="preserve"> MACROBUTTON nomacro </w:instrText>
            </w:r>
            <w:r w:rsidR="00C54110" w:rsidRPr="00E906A5">
              <w:rPr>
                <w:color w:val="4293FF" w:themeColor="accent2"/>
                <w:lang w:val="sv-FI"/>
              </w:rPr>
              <w:instrText>N</w:instrText>
            </w:r>
            <w:r w:rsidR="00C54110">
              <w:rPr>
                <w:color w:val="4293FF" w:themeColor="accent2"/>
                <w:lang w:val="sv-FI"/>
              </w:rPr>
              <w:instrText xml:space="preserve">apsauta ja kirjoita tiivistelmä, enintään </w:instrText>
            </w:r>
            <w:r w:rsidR="00C54110" w:rsidRPr="00E906A5">
              <w:rPr>
                <w:color w:val="4293FF" w:themeColor="accent2"/>
                <w:lang w:val="sv-FI"/>
              </w:rPr>
              <w:instrText>1 400 merkkiä</w:instrText>
            </w:r>
            <w:r w:rsidR="00C54110">
              <w:rPr>
                <w:color w:val="4293FF" w:themeColor="accent2"/>
                <w:lang w:val="sv-FI"/>
              </w:rPr>
              <w:instrText>. Paina k</w:instrText>
            </w:r>
            <w:r w:rsidR="00C54110" w:rsidRPr="00E906A5">
              <w:rPr>
                <w:color w:val="4293FF" w:themeColor="accent2"/>
                <w:lang w:val="sv-FI"/>
              </w:rPr>
              <w:instrText>appaleen lopussa Enter</w:instrText>
            </w:r>
            <w:r w:rsidRPr="00AD63F6">
              <w:rPr>
                <w:color w:val="4293FF" w:themeColor="accent2"/>
                <w:lang w:val="sv-FI"/>
              </w:rPr>
              <w:instrText>.</w:instrText>
            </w:r>
            <w:r w:rsidRPr="00DB4D6D">
              <w:rPr>
                <w:lang w:val="sv-FI"/>
              </w:rPr>
              <w:fldChar w:fldCharType="end"/>
            </w:r>
          </w:p>
        </w:tc>
      </w:tr>
      <w:tr w:rsidR="000E30EF" w14:paraId="521A4DAD" w14:textId="77777777" w:rsidTr="00BF7D13">
        <w:trPr>
          <w:trHeight w:val="270"/>
        </w:trPr>
        <w:tc>
          <w:tcPr>
            <w:tcW w:w="1544" w:type="dxa"/>
            <w:tcBorders>
              <w:top w:val="nil"/>
            </w:tcBorders>
          </w:tcPr>
          <w:p w14:paraId="0AA2170E" w14:textId="4AFC1D0B" w:rsidR="000E30EF" w:rsidRPr="004710F6" w:rsidRDefault="000E30EF" w:rsidP="007D256A">
            <w:pPr>
              <w:pStyle w:val="VNKuvailulehtiotsikkopalstabold"/>
            </w:pPr>
            <w:r>
              <w:t>Klausul</w:t>
            </w:r>
          </w:p>
        </w:tc>
        <w:tc>
          <w:tcPr>
            <w:tcW w:w="6960" w:type="dxa"/>
            <w:gridSpan w:val="3"/>
            <w:tcBorders>
              <w:top w:val="nil"/>
            </w:tcBorders>
            <w:vAlign w:val="center"/>
          </w:tcPr>
          <w:p w14:paraId="075B3C05" w14:textId="3FB79C5E" w:rsidR="000E30EF" w:rsidRDefault="000E30EF"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0E30EF" w14:paraId="1A303700" w14:textId="77777777" w:rsidTr="00BF7D13">
        <w:trPr>
          <w:trHeight w:val="473"/>
        </w:trPr>
        <w:tc>
          <w:tcPr>
            <w:tcW w:w="1544" w:type="dxa"/>
            <w:tcBorders>
              <w:bottom w:val="single" w:sz="6" w:space="0" w:color="000000" w:themeColor="text1"/>
            </w:tcBorders>
          </w:tcPr>
          <w:p w14:paraId="5622D916" w14:textId="3DF10586" w:rsidR="000E30EF" w:rsidRPr="004710F6" w:rsidRDefault="000E30EF" w:rsidP="007D256A">
            <w:pPr>
              <w:pStyle w:val="VNKuvailulehtiotsikkopalstabold"/>
            </w:pPr>
            <w:r>
              <w:t>Nyckelord</w:t>
            </w:r>
          </w:p>
        </w:tc>
        <w:tc>
          <w:tcPr>
            <w:tcW w:w="6960" w:type="dxa"/>
            <w:gridSpan w:val="3"/>
            <w:tcBorders>
              <w:bottom w:val="single" w:sz="6" w:space="0" w:color="000000" w:themeColor="text1"/>
            </w:tcBorders>
          </w:tcPr>
          <w:p w14:paraId="11EF08C5" w14:textId="3ED36CF0" w:rsidR="000E30EF" w:rsidRDefault="000E30EF"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B77B99" w14:paraId="11B34ADB" w14:textId="77777777" w:rsidTr="0C1D2468">
        <w:trPr>
          <w:trHeight w:val="421"/>
        </w:trPr>
        <w:tc>
          <w:tcPr>
            <w:tcW w:w="1544" w:type="dxa"/>
          </w:tcPr>
          <w:p w14:paraId="46BAAEC6" w14:textId="69A4A396" w:rsidR="001B17BD" w:rsidRPr="004710F6" w:rsidRDefault="001B17BD" w:rsidP="007D256A">
            <w:pPr>
              <w:pStyle w:val="VNKuvailulehtiotsikkopalstabold"/>
            </w:pPr>
            <w:r>
              <w:t>ISBN PDF</w:t>
            </w:r>
          </w:p>
        </w:tc>
        <w:tc>
          <w:tcPr>
            <w:tcW w:w="3969" w:type="dxa"/>
          </w:tcPr>
          <w:p w14:paraId="02CFCF7B" w14:textId="631FFE77"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79574439" w14:textId="21A7834E" w:rsidR="001B17BD" w:rsidRPr="007872D6" w:rsidRDefault="001B17BD" w:rsidP="007D256A">
            <w:pPr>
              <w:pStyle w:val="VNKuvailulehtiotsikkopalstabold"/>
            </w:pPr>
            <w:r>
              <w:t>ISSN PDF</w:t>
            </w:r>
          </w:p>
        </w:tc>
        <w:tc>
          <w:tcPr>
            <w:tcW w:w="1841" w:type="dxa"/>
          </w:tcPr>
          <w:p w14:paraId="23E134CC" w14:textId="3575D9EF"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3E13A755" w14:textId="77777777" w:rsidTr="0C1D2468">
        <w:trPr>
          <w:trHeight w:val="385"/>
        </w:trPr>
        <w:tc>
          <w:tcPr>
            <w:tcW w:w="1544" w:type="dxa"/>
          </w:tcPr>
          <w:p w14:paraId="264B77BF" w14:textId="105C8991" w:rsidR="001B17BD" w:rsidRDefault="001B17BD" w:rsidP="007D256A">
            <w:pPr>
              <w:pStyle w:val="VNKuvailulehtiotsikkopalstabold"/>
            </w:pPr>
            <w:r>
              <w:t xml:space="preserve">ISBN </w:t>
            </w:r>
            <w:r w:rsidR="005F7A5C">
              <w:t>tryckt</w:t>
            </w:r>
          </w:p>
        </w:tc>
        <w:tc>
          <w:tcPr>
            <w:tcW w:w="3969" w:type="dxa"/>
          </w:tcPr>
          <w:p w14:paraId="383D991A" w14:textId="44D0FAC6"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c>
          <w:tcPr>
            <w:tcW w:w="1150" w:type="dxa"/>
          </w:tcPr>
          <w:p w14:paraId="2E27558F" w14:textId="0EDE6834" w:rsidR="001B17BD" w:rsidRDefault="001B17BD" w:rsidP="007D256A">
            <w:pPr>
              <w:pStyle w:val="VNKuvailulehtiotsikkopalstabold"/>
            </w:pPr>
            <w:r>
              <w:t xml:space="preserve">ISSN </w:t>
            </w:r>
            <w:r w:rsidR="005F7A5C">
              <w:t>tryckt</w:t>
            </w:r>
          </w:p>
        </w:tc>
        <w:tc>
          <w:tcPr>
            <w:tcW w:w="1841" w:type="dxa"/>
          </w:tcPr>
          <w:p w14:paraId="360A23FE" w14:textId="19315049" w:rsidR="001B17BD" w:rsidRDefault="001B17BD"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r w:rsidR="00B77B99" w14:paraId="17B71A17" w14:textId="77777777" w:rsidTr="00BF7D13">
        <w:trPr>
          <w:trHeight w:val="519"/>
        </w:trPr>
        <w:tc>
          <w:tcPr>
            <w:tcW w:w="1544" w:type="dxa"/>
            <w:tcBorders>
              <w:bottom w:val="single" w:sz="4" w:space="0" w:color="auto"/>
            </w:tcBorders>
          </w:tcPr>
          <w:p w14:paraId="13073C7A" w14:textId="67FC74D0" w:rsidR="001B17BD" w:rsidRDefault="001B17BD" w:rsidP="007D256A">
            <w:pPr>
              <w:pStyle w:val="VNKuvailulehtiotsikkopalstabold"/>
            </w:pPr>
            <w:r>
              <w:t>Ärenden</w:t>
            </w:r>
            <w:r w:rsidR="00B31DAC">
              <w:t>r</w:t>
            </w:r>
            <w:r w:rsidR="00B31DAC" w:rsidRPr="0C1D2468">
              <w:t>.</w:t>
            </w:r>
          </w:p>
        </w:tc>
        <w:tc>
          <w:tcPr>
            <w:tcW w:w="3969" w:type="dxa"/>
            <w:tcBorders>
              <w:bottom w:val="single" w:sz="4" w:space="0" w:color="auto"/>
            </w:tcBorders>
          </w:tcPr>
          <w:p w14:paraId="17A7CA92" w14:textId="07CA0157"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c>
          <w:tcPr>
            <w:tcW w:w="1150" w:type="dxa"/>
            <w:tcBorders>
              <w:bottom w:val="single" w:sz="4" w:space="0" w:color="auto"/>
            </w:tcBorders>
          </w:tcPr>
          <w:p w14:paraId="1B130A00" w14:textId="0548C6F0" w:rsidR="001B17BD" w:rsidRDefault="001B17BD" w:rsidP="007D256A">
            <w:pPr>
              <w:pStyle w:val="VNKuvailulehtiotsikkopalstabold"/>
            </w:pPr>
            <w:r>
              <w:t>Projektnr</w:t>
            </w:r>
            <w:r w:rsidRPr="0C1D2468">
              <w:t>.</w:t>
            </w:r>
          </w:p>
        </w:tc>
        <w:tc>
          <w:tcPr>
            <w:tcW w:w="1841" w:type="dxa"/>
            <w:tcBorders>
              <w:bottom w:val="single" w:sz="4" w:space="0" w:color="auto"/>
            </w:tcBorders>
          </w:tcPr>
          <w:p w14:paraId="44735600" w14:textId="0C24E542"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841AAB">
              <w:rPr>
                <w:color w:val="4293FF" w:themeColor="accent2"/>
              </w:rPr>
              <w:instrText>Napsauta ja kirjoita</w:instrText>
            </w:r>
            <w:r>
              <w:instrText xml:space="preserve"> </w:instrText>
            </w:r>
            <w:r>
              <w:fldChar w:fldCharType="end"/>
            </w:r>
          </w:p>
        </w:tc>
      </w:tr>
      <w:tr w:rsidR="000E1F97" w14:paraId="748710E1" w14:textId="77777777" w:rsidTr="00BF7D13">
        <w:trPr>
          <w:trHeight w:val="413"/>
        </w:trPr>
        <w:tc>
          <w:tcPr>
            <w:tcW w:w="1544" w:type="dxa"/>
            <w:tcBorders>
              <w:top w:val="single" w:sz="4" w:space="0" w:color="auto"/>
              <w:bottom w:val="single" w:sz="18" w:space="0" w:color="365ABD" w:themeColor="accent3"/>
            </w:tcBorders>
          </w:tcPr>
          <w:p w14:paraId="6670A0E5" w14:textId="1505DD1D" w:rsidR="000E1F97" w:rsidRDefault="000E1F97" w:rsidP="007D256A">
            <w:pPr>
              <w:pStyle w:val="VNKuvailulehtiotsikkopalstabold"/>
            </w:pPr>
            <w:r>
              <w:t>URN-adress</w:t>
            </w:r>
          </w:p>
        </w:tc>
        <w:tc>
          <w:tcPr>
            <w:tcW w:w="6960" w:type="dxa"/>
            <w:gridSpan w:val="3"/>
            <w:tcBorders>
              <w:top w:val="single" w:sz="4" w:space="0" w:color="auto"/>
              <w:bottom w:val="single" w:sz="18" w:space="0" w:color="365ABD" w:themeColor="accent3"/>
            </w:tcBorders>
          </w:tcPr>
          <w:p w14:paraId="09D96868" w14:textId="7CB3F1A6" w:rsidR="000E1F97" w:rsidRDefault="000E1F97" w:rsidP="007D256A">
            <w:pPr>
              <w:pStyle w:val="VNKuvailulehtitieto"/>
            </w:pPr>
            <w:r>
              <w:fldChar w:fldCharType="begin"/>
            </w:r>
            <w:r>
              <w:instrText xml:space="preserve"> MACROBUTTON nomacro </w:instrText>
            </w:r>
            <w:r w:rsidR="00841AAB">
              <w:rPr>
                <w:color w:val="4293FF" w:themeColor="accent2"/>
              </w:rPr>
              <w:instrText>VNK täyttää</w:instrText>
            </w:r>
            <w:r>
              <w:instrText xml:space="preserve"> </w:instrText>
            </w:r>
            <w:r>
              <w:fldChar w:fldCharType="end"/>
            </w:r>
          </w:p>
        </w:tc>
      </w:tr>
    </w:tbl>
    <w:p w14:paraId="03FFE695" w14:textId="3DADCEDD" w:rsidR="00B90477" w:rsidRDefault="00B90477" w:rsidP="00F0547F">
      <w:pPr>
        <w:pStyle w:val="VNLeip1kappale"/>
      </w:pPr>
      <w:r>
        <w:br w:type="page"/>
      </w:r>
    </w:p>
    <w:p w14:paraId="4B5CF947" w14:textId="31EC8E48" w:rsidR="00112267" w:rsidRDefault="00E605C3" w:rsidP="00112267">
      <w:pPr>
        <w:pStyle w:val="VNkuvailulehtitop"/>
      </w:pPr>
      <w:r>
        <w:lastRenderedPageBreak/>
        <w:t>Description</w:t>
      </w:r>
      <w:r w:rsidRPr="0C1D2468">
        <w:t xml:space="preserve"> </w:t>
      </w:r>
      <w:r>
        <w:t>sheet</w:t>
      </w:r>
    </w:p>
    <w:p w14:paraId="48D3F5C7" w14:textId="7BF43A1B" w:rsidR="00112267" w:rsidRDefault="00C339A7" w:rsidP="00112267">
      <w:pPr>
        <w:pStyle w:val="VNKuvailulehtipiv"/>
      </w:pPr>
      <w:r>
        <w:t>x Month 2021</w:t>
      </w:r>
    </w:p>
    <w:p w14:paraId="0688BD18" w14:textId="34002CC0" w:rsidR="00112267" w:rsidRDefault="00112267" w:rsidP="00112267">
      <w:pPr>
        <w:pStyle w:val="VNKuvailulehtiotsikko"/>
      </w:pPr>
      <w:r>
        <w:fldChar w:fldCharType="begin"/>
      </w:r>
      <w:r>
        <w:instrText xml:space="preserve"> MACROBUTTON nomacro </w:instrText>
      </w:r>
      <w:r w:rsidR="00B44FEF">
        <w:rPr>
          <w:color w:val="4293FF" w:themeColor="accent2"/>
        </w:rPr>
        <w:instrText>Napsauta ja kirjoita otsikko englanniksi</w:instrText>
      </w:r>
      <w:r>
        <w:instrText xml:space="preserve"> </w:instrText>
      </w:r>
      <w:r>
        <w:fldChar w:fldCharType="end"/>
      </w:r>
    </w:p>
    <w:p w14:paraId="46CB077A" w14:textId="3890BF0F" w:rsidR="00112267" w:rsidRDefault="00112267" w:rsidP="00112267">
      <w:pPr>
        <w:pStyle w:val="VNKuvailulehtiotsikko"/>
      </w:pPr>
      <w:r>
        <w:fldChar w:fldCharType="begin"/>
      </w:r>
      <w:r>
        <w:instrText xml:space="preserve"> MACROBUTTON nomacro </w:instrText>
      </w:r>
      <w:r w:rsidR="00B44FEF">
        <w:rPr>
          <w:color w:val="4293FF" w:themeColor="accent2"/>
        </w:rPr>
        <w:instrText>Napsauta ja kirjoita alaotsikko englanniksi</w:instrText>
      </w:r>
      <w:r w:rsidRPr="007721D2">
        <w:rPr>
          <w:color w:val="4293FF" w:themeColor="accent2"/>
        </w:rPr>
        <w:instrText xml:space="preserve"> </w:instrText>
      </w:r>
      <w:r>
        <w:fldChar w:fldCharType="end"/>
      </w:r>
    </w:p>
    <w:tbl>
      <w:tblPr>
        <w:tblStyle w:val="Kuvailulehtiyl"/>
        <w:tblW w:w="0" w:type="auto"/>
        <w:tblLook w:val="04A0" w:firstRow="1" w:lastRow="0" w:firstColumn="1" w:lastColumn="0" w:noHBand="0" w:noVBand="1"/>
      </w:tblPr>
      <w:tblGrid>
        <w:gridCol w:w="1486"/>
        <w:gridCol w:w="9"/>
        <w:gridCol w:w="3892"/>
        <w:gridCol w:w="1276"/>
        <w:gridCol w:w="1841"/>
      </w:tblGrid>
      <w:tr w:rsidR="00B44FEF" w14:paraId="0507E063" w14:textId="77777777" w:rsidTr="00BF7D13">
        <w:trPr>
          <w:trHeight w:val="508"/>
        </w:trPr>
        <w:tc>
          <w:tcPr>
            <w:tcW w:w="5387" w:type="dxa"/>
            <w:gridSpan w:val="3"/>
          </w:tcPr>
          <w:p w14:paraId="5CBD35D5" w14:textId="16B66BB2" w:rsidR="00B44FEF" w:rsidRDefault="00B44FEF"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276" w:type="dxa"/>
          </w:tcPr>
          <w:p w14:paraId="61C71859" w14:textId="128DB9CB" w:rsidR="00B44FEF" w:rsidRPr="004710F6" w:rsidRDefault="00B44FEF" w:rsidP="007D256A">
            <w:pPr>
              <w:pStyle w:val="VNKuvailulehtiotsikkopalstabold"/>
            </w:pPr>
            <w:r>
              <w:t>Subject</w:t>
            </w:r>
          </w:p>
        </w:tc>
        <w:tc>
          <w:tcPr>
            <w:tcW w:w="1841" w:type="dxa"/>
          </w:tcPr>
          <w:p w14:paraId="2DFE04B8" w14:textId="08803FA6" w:rsidR="00B44FEF" w:rsidRDefault="00B44FEF" w:rsidP="007D256A">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r>
      <w:tr w:rsidR="001B17BD" w14:paraId="53006F77" w14:textId="77777777" w:rsidTr="00BF7D13">
        <w:trPr>
          <w:trHeight w:val="575"/>
        </w:trPr>
        <w:tc>
          <w:tcPr>
            <w:tcW w:w="1486" w:type="dxa"/>
            <w:tcBorders>
              <w:bottom w:val="single" w:sz="6" w:space="0" w:color="000000" w:themeColor="text1"/>
            </w:tcBorders>
          </w:tcPr>
          <w:p w14:paraId="1A37EBC4" w14:textId="0DEFEDE1" w:rsidR="001B17BD" w:rsidRPr="004710F6" w:rsidRDefault="00B31DAC" w:rsidP="007D256A">
            <w:pPr>
              <w:pStyle w:val="VNKuvailulehtiotsikkopalstabold"/>
            </w:pPr>
            <w:r>
              <w:t>Publisher</w:t>
            </w:r>
          </w:p>
        </w:tc>
        <w:tc>
          <w:tcPr>
            <w:tcW w:w="3901" w:type="dxa"/>
            <w:gridSpan w:val="2"/>
            <w:tcBorders>
              <w:bottom w:val="single" w:sz="6" w:space="0" w:color="000000" w:themeColor="text1"/>
            </w:tcBorders>
          </w:tcPr>
          <w:p w14:paraId="6E5C81B6" w14:textId="5BA37EEC"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c>
          <w:tcPr>
            <w:tcW w:w="1276" w:type="dxa"/>
            <w:tcBorders>
              <w:bottom w:val="single" w:sz="6" w:space="0" w:color="000000" w:themeColor="text1"/>
            </w:tcBorders>
          </w:tcPr>
          <w:p w14:paraId="6DE91634" w14:textId="2329DAA3" w:rsidR="001B17BD" w:rsidRPr="007872D6" w:rsidRDefault="001B17BD" w:rsidP="007D256A">
            <w:pPr>
              <w:pStyle w:val="VNKuvailulehtiotsikkopalstabold"/>
            </w:pPr>
          </w:p>
        </w:tc>
        <w:tc>
          <w:tcPr>
            <w:tcW w:w="1841" w:type="dxa"/>
            <w:tcBorders>
              <w:bottom w:val="single" w:sz="6" w:space="0" w:color="000000" w:themeColor="text1"/>
            </w:tcBorders>
          </w:tcPr>
          <w:p w14:paraId="2205C918" w14:textId="2BF9A489" w:rsidR="001B17BD" w:rsidRDefault="001B17BD" w:rsidP="007D256A">
            <w:pPr>
              <w:pStyle w:val="VNKuvailulehtitieto"/>
            </w:pPr>
          </w:p>
        </w:tc>
      </w:tr>
      <w:tr w:rsidR="001B17BD" w14:paraId="2D42737F" w14:textId="77777777" w:rsidTr="00BF7D13">
        <w:trPr>
          <w:trHeight w:val="270"/>
        </w:trPr>
        <w:tc>
          <w:tcPr>
            <w:tcW w:w="1486" w:type="dxa"/>
            <w:tcBorders>
              <w:top w:val="single" w:sz="6" w:space="0" w:color="000000" w:themeColor="text1"/>
            </w:tcBorders>
          </w:tcPr>
          <w:p w14:paraId="52C10896" w14:textId="11C11867" w:rsidR="001B17BD" w:rsidRPr="004710F6" w:rsidRDefault="00B31DAC" w:rsidP="007D256A">
            <w:pPr>
              <w:pStyle w:val="VNKuvailulehtiotsikkopalstabold"/>
            </w:pPr>
            <w:r>
              <w:t>Authors</w:t>
            </w:r>
          </w:p>
        </w:tc>
        <w:tc>
          <w:tcPr>
            <w:tcW w:w="7018" w:type="dxa"/>
            <w:gridSpan w:val="4"/>
            <w:tcBorders>
              <w:top w:val="single" w:sz="6" w:space="0" w:color="000000" w:themeColor="text1"/>
            </w:tcBorders>
          </w:tcPr>
          <w:p w14:paraId="527352F5" w14:textId="02D55B54"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r>
      <w:tr w:rsidR="001B17BD" w14:paraId="4C8CD487" w14:textId="77777777" w:rsidTr="00BF7D13">
        <w:trPr>
          <w:trHeight w:val="61"/>
        </w:trPr>
        <w:tc>
          <w:tcPr>
            <w:tcW w:w="1486" w:type="dxa"/>
          </w:tcPr>
          <w:p w14:paraId="69559797" w14:textId="41670DB9" w:rsidR="001B17BD" w:rsidRPr="004710F6" w:rsidRDefault="00B31DAC" w:rsidP="007D256A">
            <w:pPr>
              <w:pStyle w:val="VNKuvailulehtiotsikkopalstabold"/>
            </w:pPr>
            <w:r>
              <w:t>Editor</w:t>
            </w:r>
          </w:p>
        </w:tc>
        <w:tc>
          <w:tcPr>
            <w:tcW w:w="7018" w:type="dxa"/>
            <w:gridSpan w:val="4"/>
          </w:tcPr>
          <w:p w14:paraId="13A56E80" w14:textId="0EA4DFF1"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rsidRPr="00F0547F" w14:paraId="01005A29" w14:textId="77777777" w:rsidTr="00BF7D13">
        <w:trPr>
          <w:trHeight w:val="61"/>
        </w:trPr>
        <w:tc>
          <w:tcPr>
            <w:tcW w:w="1486" w:type="dxa"/>
          </w:tcPr>
          <w:p w14:paraId="51C22971" w14:textId="7260AE84" w:rsidR="001B17BD" w:rsidRPr="004710F6" w:rsidRDefault="00B31DAC" w:rsidP="007D256A">
            <w:pPr>
              <w:pStyle w:val="VNKuvailulehtiotsikkopalstabold"/>
            </w:pPr>
            <w:r>
              <w:t>Group Author</w:t>
            </w:r>
          </w:p>
        </w:tc>
        <w:tc>
          <w:tcPr>
            <w:tcW w:w="7018" w:type="dxa"/>
            <w:gridSpan w:val="4"/>
          </w:tcPr>
          <w:p w14:paraId="20BCAB32" w14:textId="4B01B93F"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7C6A1B60" w14:textId="77777777" w:rsidTr="00BF7D13">
        <w:trPr>
          <w:trHeight w:val="456"/>
        </w:trPr>
        <w:tc>
          <w:tcPr>
            <w:tcW w:w="1486" w:type="dxa"/>
            <w:tcBorders>
              <w:bottom w:val="single" w:sz="4" w:space="0" w:color="auto"/>
            </w:tcBorders>
          </w:tcPr>
          <w:p w14:paraId="058F84D4" w14:textId="4E8E44AB" w:rsidR="001B17BD" w:rsidRPr="004710F6" w:rsidRDefault="001B17BD" w:rsidP="007D256A">
            <w:pPr>
              <w:pStyle w:val="VNKuvailulehtiotsikkopalstabold"/>
            </w:pPr>
            <w:r>
              <w:t>Language</w:t>
            </w:r>
          </w:p>
        </w:tc>
        <w:tc>
          <w:tcPr>
            <w:tcW w:w="3901" w:type="dxa"/>
            <w:gridSpan w:val="2"/>
            <w:tcBorders>
              <w:bottom w:val="single" w:sz="4" w:space="0" w:color="auto"/>
            </w:tcBorders>
          </w:tcPr>
          <w:p w14:paraId="6DE779C1" w14:textId="4532DB4B"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6436C40D" w14:textId="1ED49572" w:rsidR="001B17BD" w:rsidRPr="007872D6" w:rsidRDefault="001B17BD" w:rsidP="007D256A">
            <w:pPr>
              <w:pStyle w:val="VNKuvailulehtiotsikkopalstabold"/>
            </w:pPr>
            <w:r>
              <w:t>Pages</w:t>
            </w:r>
          </w:p>
        </w:tc>
        <w:tc>
          <w:tcPr>
            <w:tcW w:w="1841" w:type="dxa"/>
            <w:tcBorders>
              <w:bottom w:val="single" w:sz="4" w:space="0" w:color="auto"/>
            </w:tcBorders>
          </w:tcPr>
          <w:p w14:paraId="240C06B5" w14:textId="20106812" w:rsidR="001B17BD" w:rsidRDefault="001B17BD" w:rsidP="00B31DAC">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14:paraId="6CBEE448" w14:textId="77777777" w:rsidTr="00BF7D13">
        <w:trPr>
          <w:trHeight w:val="5329"/>
        </w:trPr>
        <w:tc>
          <w:tcPr>
            <w:tcW w:w="1486" w:type="dxa"/>
            <w:tcBorders>
              <w:top w:val="single" w:sz="4" w:space="0" w:color="auto"/>
              <w:bottom w:val="nil"/>
            </w:tcBorders>
          </w:tcPr>
          <w:p w14:paraId="0DA938F9" w14:textId="25021449" w:rsidR="001B17BD" w:rsidRPr="001B17BD" w:rsidRDefault="001B17BD" w:rsidP="007D256A">
            <w:pPr>
              <w:pStyle w:val="VNKuvailulehtityhjllvlillbold"/>
              <w:rPr>
                <w:lang w:val="sv-FI"/>
              </w:rPr>
            </w:pPr>
            <w:r>
              <w:rPr>
                <w:lang w:val="sv-FI"/>
              </w:rPr>
              <w:t>Abstract</w:t>
            </w:r>
          </w:p>
        </w:tc>
        <w:tc>
          <w:tcPr>
            <w:tcW w:w="7018" w:type="dxa"/>
            <w:gridSpan w:val="4"/>
            <w:tcBorders>
              <w:top w:val="single" w:sz="4" w:space="0" w:color="auto"/>
              <w:bottom w:val="nil"/>
            </w:tcBorders>
          </w:tcPr>
          <w:p w14:paraId="6C35F32D" w14:textId="5CA309B3" w:rsidR="001B17BD" w:rsidRPr="00B77AA4" w:rsidRDefault="001B17BD" w:rsidP="00746154">
            <w:pPr>
              <w:pStyle w:val="VNKuvailulehtieityhjvli"/>
              <w:rPr>
                <w:lang w:val="sv-FI"/>
              </w:rPr>
            </w:pPr>
            <w:r w:rsidRPr="00DB4D6D">
              <w:rPr>
                <w:lang w:val="sv-FI"/>
              </w:rPr>
              <w:fldChar w:fldCharType="begin"/>
            </w:r>
            <w:r w:rsidRPr="00DB4D6D">
              <w:rPr>
                <w:lang w:val="sv-FI"/>
              </w:rPr>
              <w:instrText xml:space="preserve"> MACROBUTTON nomacro </w:instrText>
            </w:r>
            <w:r w:rsidRPr="00E906A5">
              <w:rPr>
                <w:color w:val="4293FF" w:themeColor="accent2"/>
                <w:lang w:val="sv-FI"/>
              </w:rPr>
              <w:instrText>Napsauta ja kirjoita tiivistelmä enintään 1 400 merkkiä. Paina kappaleen lopussa Enter.</w:instrText>
            </w:r>
            <w:r w:rsidRPr="00DB4D6D">
              <w:rPr>
                <w:lang w:val="sv-FI"/>
              </w:rPr>
              <w:fldChar w:fldCharType="end"/>
            </w:r>
          </w:p>
        </w:tc>
      </w:tr>
      <w:tr w:rsidR="001B17BD" w14:paraId="1763AF2A" w14:textId="77777777" w:rsidTr="00BF7D13">
        <w:trPr>
          <w:trHeight w:val="439"/>
        </w:trPr>
        <w:tc>
          <w:tcPr>
            <w:tcW w:w="1495" w:type="dxa"/>
            <w:gridSpan w:val="2"/>
            <w:tcBorders>
              <w:top w:val="nil"/>
            </w:tcBorders>
          </w:tcPr>
          <w:p w14:paraId="72487D63" w14:textId="191F8180" w:rsidR="001B17BD" w:rsidRPr="004710F6" w:rsidRDefault="00B31DAC" w:rsidP="007D256A">
            <w:pPr>
              <w:pStyle w:val="VNKuvailulehtiotsikkopalstabold"/>
            </w:pPr>
            <w:r>
              <w:t>Provision</w:t>
            </w:r>
          </w:p>
        </w:tc>
        <w:tc>
          <w:tcPr>
            <w:tcW w:w="7009" w:type="dxa"/>
            <w:gridSpan w:val="3"/>
            <w:tcBorders>
              <w:top w:val="nil"/>
            </w:tcBorders>
            <w:vAlign w:val="center"/>
          </w:tcPr>
          <w:p w14:paraId="61FF3A12" w14:textId="670E4894"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14:paraId="179448EB" w14:textId="77777777" w:rsidTr="00BF7D13">
        <w:trPr>
          <w:trHeight w:val="473"/>
        </w:trPr>
        <w:tc>
          <w:tcPr>
            <w:tcW w:w="1495" w:type="dxa"/>
            <w:gridSpan w:val="2"/>
            <w:tcBorders>
              <w:bottom w:val="single" w:sz="6" w:space="0" w:color="000000" w:themeColor="text1"/>
            </w:tcBorders>
          </w:tcPr>
          <w:p w14:paraId="6643A3F0" w14:textId="583B06CC" w:rsidR="001B17BD" w:rsidRPr="004710F6" w:rsidRDefault="001B17BD" w:rsidP="007D256A">
            <w:pPr>
              <w:pStyle w:val="VNKuvailulehtiotsikkopalstabold"/>
            </w:pPr>
            <w:r>
              <w:t>Keywords</w:t>
            </w:r>
          </w:p>
        </w:tc>
        <w:tc>
          <w:tcPr>
            <w:tcW w:w="7009" w:type="dxa"/>
            <w:gridSpan w:val="3"/>
            <w:tcBorders>
              <w:bottom w:val="single" w:sz="6" w:space="0" w:color="000000" w:themeColor="text1"/>
            </w:tcBorders>
          </w:tcPr>
          <w:p w14:paraId="4BF52B8B" w14:textId="797D9253"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B77B99" w14:paraId="51554A24" w14:textId="77777777" w:rsidTr="00BF7D13">
        <w:trPr>
          <w:trHeight w:val="421"/>
        </w:trPr>
        <w:tc>
          <w:tcPr>
            <w:tcW w:w="1495" w:type="dxa"/>
            <w:gridSpan w:val="2"/>
          </w:tcPr>
          <w:p w14:paraId="2EBE158C" w14:textId="1DF44211" w:rsidR="001B17BD" w:rsidRPr="004710F6" w:rsidRDefault="001B17BD" w:rsidP="007D256A">
            <w:pPr>
              <w:pStyle w:val="VNKuvailulehtiotsikkopalstabold"/>
            </w:pPr>
            <w:r>
              <w:t>ISBN PDF</w:t>
            </w:r>
          </w:p>
        </w:tc>
        <w:tc>
          <w:tcPr>
            <w:tcW w:w="3892" w:type="dxa"/>
          </w:tcPr>
          <w:p w14:paraId="4D4D5BD9" w14:textId="02B5C6AD"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2BC97251" w14:textId="1C225481" w:rsidR="001B17BD" w:rsidRPr="007872D6" w:rsidRDefault="001B17BD" w:rsidP="007D256A">
            <w:pPr>
              <w:pStyle w:val="VNKuvailulehtiotsikkopalstabold"/>
            </w:pPr>
            <w:r>
              <w:t>ISSN PDF</w:t>
            </w:r>
          </w:p>
        </w:tc>
        <w:tc>
          <w:tcPr>
            <w:tcW w:w="1841" w:type="dxa"/>
          </w:tcPr>
          <w:p w14:paraId="6A336923" w14:textId="386C73A0"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2A1A21C0" w14:textId="77777777" w:rsidTr="00BF7D13">
        <w:trPr>
          <w:trHeight w:val="360"/>
        </w:trPr>
        <w:tc>
          <w:tcPr>
            <w:tcW w:w="1495" w:type="dxa"/>
            <w:gridSpan w:val="2"/>
          </w:tcPr>
          <w:p w14:paraId="500A2C88" w14:textId="38F25DE0" w:rsidR="001B17BD" w:rsidRDefault="001B17BD" w:rsidP="007D256A">
            <w:pPr>
              <w:pStyle w:val="VNKuvailulehtiotsikkopalstabold"/>
            </w:pPr>
            <w:r>
              <w:t>ISBN print</w:t>
            </w:r>
            <w:r w:rsidR="005F7A5C">
              <w:t>ed</w:t>
            </w:r>
          </w:p>
        </w:tc>
        <w:tc>
          <w:tcPr>
            <w:tcW w:w="3892" w:type="dxa"/>
          </w:tcPr>
          <w:p w14:paraId="315B3500" w14:textId="77872F82"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c>
          <w:tcPr>
            <w:tcW w:w="1276" w:type="dxa"/>
          </w:tcPr>
          <w:p w14:paraId="130D0171" w14:textId="7E8FBBD3" w:rsidR="001B17BD" w:rsidRDefault="001B17BD" w:rsidP="007D256A">
            <w:pPr>
              <w:pStyle w:val="VNKuvailulehtiotsikkopalstabold"/>
            </w:pPr>
            <w:r>
              <w:t>ISSN print</w:t>
            </w:r>
            <w:r w:rsidR="005F7A5C">
              <w:t>ed</w:t>
            </w:r>
          </w:p>
        </w:tc>
        <w:tc>
          <w:tcPr>
            <w:tcW w:w="1841" w:type="dxa"/>
          </w:tcPr>
          <w:p w14:paraId="74FD079E" w14:textId="00825C48"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77B99" w14:paraId="774B6BD8" w14:textId="77777777" w:rsidTr="00BF7D13">
        <w:trPr>
          <w:trHeight w:val="519"/>
        </w:trPr>
        <w:tc>
          <w:tcPr>
            <w:tcW w:w="1495" w:type="dxa"/>
            <w:gridSpan w:val="2"/>
            <w:tcBorders>
              <w:bottom w:val="single" w:sz="4" w:space="0" w:color="auto"/>
            </w:tcBorders>
          </w:tcPr>
          <w:p w14:paraId="478D8536" w14:textId="3AC6D1D9" w:rsidR="001B17BD" w:rsidRDefault="00B31DAC" w:rsidP="007D256A">
            <w:pPr>
              <w:pStyle w:val="VNKuvailulehtiotsikkopalstabold"/>
            </w:pPr>
            <w:r>
              <w:t>Reference</w:t>
            </w:r>
            <w:r w:rsidR="001B17BD">
              <w:t xml:space="preserve"> no.</w:t>
            </w:r>
          </w:p>
        </w:tc>
        <w:tc>
          <w:tcPr>
            <w:tcW w:w="3892" w:type="dxa"/>
            <w:tcBorders>
              <w:bottom w:val="single" w:sz="4" w:space="0" w:color="auto"/>
            </w:tcBorders>
          </w:tcPr>
          <w:p w14:paraId="1B3C46E1" w14:textId="34A16B3D"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77EC8B" w14:textId="316E9956" w:rsidR="001B17BD" w:rsidRDefault="001B17BD" w:rsidP="007D256A">
            <w:pPr>
              <w:pStyle w:val="VNKuvailulehtiotsikkopalstabold"/>
            </w:pPr>
            <w:r>
              <w:t>Project no.</w:t>
            </w:r>
          </w:p>
        </w:tc>
        <w:tc>
          <w:tcPr>
            <w:tcW w:w="1841" w:type="dxa"/>
            <w:tcBorders>
              <w:bottom w:val="single" w:sz="4" w:space="0" w:color="auto"/>
            </w:tcBorders>
          </w:tcPr>
          <w:p w14:paraId="7DBA8348" w14:textId="2969F245"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598F288B" w14:textId="77777777" w:rsidTr="00BF7D13">
        <w:trPr>
          <w:trHeight w:val="413"/>
        </w:trPr>
        <w:tc>
          <w:tcPr>
            <w:tcW w:w="1495" w:type="dxa"/>
            <w:gridSpan w:val="2"/>
            <w:tcBorders>
              <w:top w:val="single" w:sz="4" w:space="0" w:color="auto"/>
              <w:bottom w:val="single" w:sz="18" w:space="0" w:color="365ABD" w:themeColor="accent3"/>
            </w:tcBorders>
          </w:tcPr>
          <w:p w14:paraId="23754611" w14:textId="08DF444E" w:rsidR="001B17BD" w:rsidRDefault="001B17BD" w:rsidP="007D256A">
            <w:pPr>
              <w:pStyle w:val="VNKuvailulehtiotsikkopalstabold"/>
            </w:pPr>
            <w:r>
              <w:t>URN</w:t>
            </w:r>
            <w:r w:rsidR="00151D11" w:rsidRPr="0C1D2468">
              <w:t xml:space="preserve"> </w:t>
            </w:r>
            <w:r>
              <w:t>address</w:t>
            </w:r>
          </w:p>
        </w:tc>
        <w:tc>
          <w:tcPr>
            <w:tcW w:w="7009" w:type="dxa"/>
            <w:gridSpan w:val="3"/>
            <w:tcBorders>
              <w:top w:val="single" w:sz="4" w:space="0" w:color="auto"/>
              <w:bottom w:val="single" w:sz="18" w:space="0" w:color="365ABD" w:themeColor="accent3"/>
            </w:tcBorders>
          </w:tcPr>
          <w:p w14:paraId="650DB2BF" w14:textId="669D916C" w:rsidR="001B17BD" w:rsidRDefault="001F559E"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bl>
    <w:p w14:paraId="78F647E0" w14:textId="5689F7D0" w:rsidR="00F30D8A" w:rsidRDefault="007628C9" w:rsidP="00897BDE">
      <w:pPr>
        <w:pStyle w:val="VNKuvailulehtiotsikko"/>
      </w:pPr>
      <w:r w:rsidRPr="00D02A3A">
        <w:br w:type="page"/>
      </w:r>
    </w:p>
    <w:p w14:paraId="78F64843" w14:textId="77777777" w:rsidR="00DF1718" w:rsidRPr="00D02A3A" w:rsidRDefault="00DF1718" w:rsidP="004F175C">
      <w:pPr>
        <w:sectPr w:rsidR="00DF1718" w:rsidRPr="00D02A3A" w:rsidSect="008E54D9">
          <w:headerReference w:type="default" r:id="rId13"/>
          <w:footerReference w:type="even" r:id="rId14"/>
          <w:headerReference w:type="first" r:id="rId15"/>
          <w:footerReference w:type="first" r:id="rId16"/>
          <w:pgSz w:w="11906" w:h="16838" w:code="9"/>
          <w:pgMar w:top="1531" w:right="1701" w:bottom="1758" w:left="1701" w:header="1701" w:footer="612" w:gutter="0"/>
          <w:cols w:space="708"/>
          <w:docGrid w:linePitch="360"/>
        </w:sectPr>
      </w:pPr>
    </w:p>
    <w:p w14:paraId="78F64844" w14:textId="77777777" w:rsidR="00DF34FB" w:rsidRPr="00B3642E" w:rsidRDefault="00AD2029" w:rsidP="00984134">
      <w:pPr>
        <w:pStyle w:val="VNSisltOtsikko"/>
        <w:rPr>
          <w:lang w:val="fi-FI"/>
        </w:rPr>
      </w:pPr>
      <w:r w:rsidRPr="00D02A3A">
        <w:rPr>
          <w:lang w:val="fi-FI"/>
        </w:rPr>
        <w:lastRenderedPageBreak/>
        <w:t>Sisältö</w:t>
      </w:r>
      <w:r w:rsidR="00B3642E" w:rsidRPr="00B3642E">
        <w:rPr>
          <w:vanish/>
          <w:color w:val="FF0000"/>
          <w:sz w:val="20"/>
          <w:szCs w:val="20"/>
          <w:lang w:val="fi-FI"/>
        </w:rPr>
        <w:t xml:space="preserve"> </w:t>
      </w:r>
      <w:r w:rsidR="00B3642E" w:rsidRPr="002636E9">
        <w:rPr>
          <w:vanish/>
          <w:color w:val="FF0000"/>
          <w:sz w:val="18"/>
          <w:szCs w:val="18"/>
          <w:lang w:val="fi-FI"/>
        </w:rPr>
        <w:t xml:space="preserve">(Älä kirjoita sisällysluetteloon mitään. </w:t>
      </w:r>
      <w:r w:rsidR="00002CE5">
        <w:rPr>
          <w:vanish/>
          <w:color w:val="FF0000"/>
          <w:sz w:val="18"/>
          <w:szCs w:val="18"/>
          <w:lang w:val="fi-FI"/>
        </w:rPr>
        <w:t>Kirjoita julkaisun teksti ja p</w:t>
      </w:r>
      <w:r w:rsidR="00002CE5" w:rsidRPr="002636E9">
        <w:rPr>
          <w:vanish/>
          <w:color w:val="FF0000"/>
          <w:sz w:val="18"/>
          <w:szCs w:val="18"/>
          <w:lang w:val="fi-FI"/>
        </w:rPr>
        <w:t xml:space="preserve">äivitä </w:t>
      </w:r>
      <w:r w:rsidR="00002CE5">
        <w:rPr>
          <w:vanish/>
          <w:color w:val="FF0000"/>
          <w:sz w:val="18"/>
          <w:szCs w:val="18"/>
          <w:lang w:val="fi-FI"/>
        </w:rPr>
        <w:t>Sisältö</w:t>
      </w:r>
      <w:r w:rsidR="00002CE5" w:rsidRPr="002636E9">
        <w:rPr>
          <w:vanish/>
          <w:color w:val="FF0000"/>
          <w:sz w:val="18"/>
          <w:szCs w:val="18"/>
          <w:lang w:val="fi-FI"/>
        </w:rPr>
        <w:t xml:space="preserve"> painamalla funktionäppäintä</w:t>
      </w:r>
      <w:r w:rsidR="00B3642E" w:rsidRPr="002636E9">
        <w:rPr>
          <w:vanish/>
          <w:color w:val="FF0000"/>
          <w:sz w:val="18"/>
          <w:szCs w:val="18"/>
          <w:lang w:val="fi-FI"/>
        </w:rPr>
        <w:t xml:space="preserve"> F9 ja valitse Päivitä koko luettelo.)</w:t>
      </w:r>
    </w:p>
    <w:p w14:paraId="32A7C414" w14:textId="64BF72BB" w:rsidR="001D1657" w:rsidRDefault="00B00E08">
      <w:pPr>
        <w:pStyle w:val="Sisluet1"/>
        <w:rPr>
          <w:rFonts w:asciiTheme="minorHAnsi" w:eastAsiaTheme="minorEastAsia" w:hAnsiTheme="minorHAnsi" w:cstheme="minorBidi"/>
          <w:b w:val="0"/>
          <w:color w:val="auto"/>
          <w:sz w:val="22"/>
          <w:szCs w:val="22"/>
        </w:rPr>
      </w:pPr>
      <w:r>
        <w:fldChar w:fldCharType="begin"/>
      </w:r>
      <w:r>
        <w:instrText xml:space="preserve"> TOC \o "1-4" \h \z </w:instrText>
      </w:r>
      <w:r>
        <w:fldChar w:fldCharType="separate"/>
      </w:r>
      <w:hyperlink w:anchor="_Toc100066543" w:history="1">
        <w:r w:rsidR="001D1657" w:rsidRPr="00420737">
          <w:rPr>
            <w:rStyle w:val="Hyperlinkki"/>
            <w:rFonts w:eastAsiaTheme="majorEastAsia" w:cs="Arial"/>
            <w:bCs/>
          </w:rPr>
          <w:t>1</w:t>
        </w:r>
        <w:r w:rsidR="001D1657">
          <w:rPr>
            <w:rFonts w:asciiTheme="minorHAnsi" w:eastAsiaTheme="minorEastAsia" w:hAnsiTheme="minorHAnsi" w:cstheme="minorBidi"/>
            <w:b w:val="0"/>
            <w:color w:val="auto"/>
            <w:sz w:val="22"/>
            <w:szCs w:val="22"/>
          </w:rPr>
          <w:tab/>
        </w:r>
        <w:r w:rsidR="001D1657" w:rsidRPr="00420737">
          <w:rPr>
            <w:rStyle w:val="Hyperlinkki"/>
            <w:rFonts w:eastAsiaTheme="majorEastAsia"/>
          </w:rPr>
          <w:t>Suosituksen tarkoitus ja sisältö</w:t>
        </w:r>
        <w:r w:rsidR="001D1657">
          <w:rPr>
            <w:webHidden/>
          </w:rPr>
          <w:tab/>
        </w:r>
        <w:r w:rsidR="001D1657">
          <w:rPr>
            <w:webHidden/>
          </w:rPr>
          <w:fldChar w:fldCharType="begin"/>
        </w:r>
        <w:r w:rsidR="001D1657">
          <w:rPr>
            <w:webHidden/>
          </w:rPr>
          <w:instrText xml:space="preserve"> PAGEREF _Toc100066543 \h </w:instrText>
        </w:r>
        <w:r w:rsidR="001D1657">
          <w:rPr>
            <w:webHidden/>
          </w:rPr>
        </w:r>
        <w:r w:rsidR="001D1657">
          <w:rPr>
            <w:webHidden/>
          </w:rPr>
          <w:fldChar w:fldCharType="separate"/>
        </w:r>
        <w:r w:rsidR="001D1657">
          <w:rPr>
            <w:webHidden/>
          </w:rPr>
          <w:t>9</w:t>
        </w:r>
        <w:r w:rsidR="001D1657">
          <w:rPr>
            <w:webHidden/>
          </w:rPr>
          <w:fldChar w:fldCharType="end"/>
        </w:r>
      </w:hyperlink>
    </w:p>
    <w:p w14:paraId="691A095B" w14:textId="4F4B0F32" w:rsidR="001D1657" w:rsidRDefault="003508E1">
      <w:pPr>
        <w:pStyle w:val="Sisluet1"/>
        <w:rPr>
          <w:rFonts w:asciiTheme="minorHAnsi" w:eastAsiaTheme="minorEastAsia" w:hAnsiTheme="minorHAnsi" w:cstheme="minorBidi"/>
          <w:b w:val="0"/>
          <w:color w:val="auto"/>
          <w:sz w:val="22"/>
          <w:szCs w:val="22"/>
        </w:rPr>
      </w:pPr>
      <w:hyperlink w:anchor="_Toc100066544" w:history="1">
        <w:r w:rsidR="001D1657" w:rsidRPr="00420737">
          <w:rPr>
            <w:rStyle w:val="Hyperlinkki"/>
            <w:rFonts w:eastAsiaTheme="majorEastAsia" w:cs="Arial"/>
            <w:bCs/>
          </w:rPr>
          <w:t>2</w:t>
        </w:r>
        <w:r w:rsidR="001D1657">
          <w:rPr>
            <w:rFonts w:asciiTheme="minorHAnsi" w:eastAsiaTheme="minorEastAsia" w:hAnsiTheme="minorHAnsi" w:cstheme="minorBidi"/>
            <w:b w:val="0"/>
            <w:color w:val="auto"/>
            <w:sz w:val="22"/>
            <w:szCs w:val="22"/>
          </w:rPr>
          <w:tab/>
        </w:r>
        <w:r w:rsidR="001D1657" w:rsidRPr="00420737">
          <w:rPr>
            <w:rStyle w:val="Hyperlinkki"/>
            <w:rFonts w:eastAsiaTheme="majorEastAsia"/>
          </w:rPr>
          <w:t>Säilytysajan määrittäminen</w:t>
        </w:r>
        <w:r w:rsidR="001D1657">
          <w:rPr>
            <w:webHidden/>
          </w:rPr>
          <w:tab/>
        </w:r>
        <w:r w:rsidR="001D1657">
          <w:rPr>
            <w:webHidden/>
          </w:rPr>
          <w:fldChar w:fldCharType="begin"/>
        </w:r>
        <w:r w:rsidR="001D1657">
          <w:rPr>
            <w:webHidden/>
          </w:rPr>
          <w:instrText xml:space="preserve"> PAGEREF _Toc100066544 \h </w:instrText>
        </w:r>
        <w:r w:rsidR="001D1657">
          <w:rPr>
            <w:webHidden/>
          </w:rPr>
        </w:r>
        <w:r w:rsidR="001D1657">
          <w:rPr>
            <w:webHidden/>
          </w:rPr>
          <w:fldChar w:fldCharType="separate"/>
        </w:r>
        <w:r w:rsidR="001D1657">
          <w:rPr>
            <w:webHidden/>
          </w:rPr>
          <w:t>12</w:t>
        </w:r>
        <w:r w:rsidR="001D1657">
          <w:rPr>
            <w:webHidden/>
          </w:rPr>
          <w:fldChar w:fldCharType="end"/>
        </w:r>
      </w:hyperlink>
    </w:p>
    <w:p w14:paraId="26E5DCF3" w14:textId="210A0512" w:rsidR="001D1657" w:rsidRDefault="003508E1">
      <w:pPr>
        <w:pStyle w:val="Sisluet2"/>
        <w:tabs>
          <w:tab w:val="left" w:pos="1134"/>
        </w:tabs>
        <w:rPr>
          <w:rFonts w:asciiTheme="minorHAnsi" w:eastAsiaTheme="minorEastAsia" w:hAnsiTheme="minorHAnsi" w:cstheme="minorBidi"/>
          <w:sz w:val="22"/>
          <w:szCs w:val="22"/>
        </w:rPr>
      </w:pPr>
      <w:hyperlink w:anchor="_Toc100066545" w:history="1">
        <w:r w:rsidR="001D1657" w:rsidRPr="00420737">
          <w:rPr>
            <w:rStyle w:val="Hyperlinkki"/>
            <w:rFonts w:eastAsiaTheme="majorEastAsia"/>
          </w:rPr>
          <w:t>2.1</w:t>
        </w:r>
        <w:r w:rsidR="001D1657">
          <w:rPr>
            <w:rFonts w:asciiTheme="minorHAnsi" w:eastAsiaTheme="minorEastAsia" w:hAnsiTheme="minorHAnsi" w:cstheme="minorBidi"/>
            <w:sz w:val="22"/>
            <w:szCs w:val="22"/>
          </w:rPr>
          <w:tab/>
        </w:r>
        <w:r w:rsidR="001D1657" w:rsidRPr="00420737">
          <w:rPr>
            <w:rStyle w:val="Hyperlinkki"/>
            <w:rFonts w:eastAsiaTheme="majorEastAsia"/>
          </w:rPr>
          <w:t>Tietoaineiston koko elinkaari hallittava</w:t>
        </w:r>
        <w:r w:rsidR="001D1657">
          <w:rPr>
            <w:webHidden/>
          </w:rPr>
          <w:tab/>
        </w:r>
        <w:r w:rsidR="001D1657">
          <w:rPr>
            <w:webHidden/>
          </w:rPr>
          <w:fldChar w:fldCharType="begin"/>
        </w:r>
        <w:r w:rsidR="001D1657">
          <w:rPr>
            <w:webHidden/>
          </w:rPr>
          <w:instrText xml:space="preserve"> PAGEREF _Toc100066545 \h </w:instrText>
        </w:r>
        <w:r w:rsidR="001D1657">
          <w:rPr>
            <w:webHidden/>
          </w:rPr>
        </w:r>
        <w:r w:rsidR="001D1657">
          <w:rPr>
            <w:webHidden/>
          </w:rPr>
          <w:fldChar w:fldCharType="separate"/>
        </w:r>
        <w:r w:rsidR="001D1657">
          <w:rPr>
            <w:webHidden/>
          </w:rPr>
          <w:t>12</w:t>
        </w:r>
        <w:r w:rsidR="001D1657">
          <w:rPr>
            <w:webHidden/>
          </w:rPr>
          <w:fldChar w:fldCharType="end"/>
        </w:r>
      </w:hyperlink>
    </w:p>
    <w:p w14:paraId="5B5A178A" w14:textId="0C4DD647" w:rsidR="001D1657" w:rsidRDefault="003508E1">
      <w:pPr>
        <w:pStyle w:val="Sisluet2"/>
        <w:tabs>
          <w:tab w:val="left" w:pos="1134"/>
        </w:tabs>
        <w:rPr>
          <w:rFonts w:asciiTheme="minorHAnsi" w:eastAsiaTheme="minorEastAsia" w:hAnsiTheme="minorHAnsi" w:cstheme="minorBidi"/>
          <w:sz w:val="22"/>
          <w:szCs w:val="22"/>
        </w:rPr>
      </w:pPr>
      <w:hyperlink w:anchor="_Toc100066546" w:history="1">
        <w:r w:rsidR="001D1657" w:rsidRPr="00420737">
          <w:rPr>
            <w:rStyle w:val="Hyperlinkki"/>
            <w:rFonts w:eastAsiaTheme="majorEastAsia"/>
          </w:rPr>
          <w:t>2.2</w:t>
        </w:r>
        <w:r w:rsidR="001D1657">
          <w:rPr>
            <w:rFonts w:asciiTheme="minorHAnsi" w:eastAsiaTheme="minorEastAsia" w:hAnsiTheme="minorHAnsi" w:cstheme="minorBidi"/>
            <w:sz w:val="22"/>
            <w:szCs w:val="22"/>
          </w:rPr>
          <w:tab/>
        </w:r>
        <w:r w:rsidR="001D1657" w:rsidRPr="00420737">
          <w:rPr>
            <w:rStyle w:val="Hyperlinkki"/>
            <w:rFonts w:eastAsiaTheme="majorEastAsia"/>
          </w:rPr>
          <w:t>Säilytysajan määrittäminen</w:t>
        </w:r>
        <w:r w:rsidR="001D1657">
          <w:rPr>
            <w:webHidden/>
          </w:rPr>
          <w:tab/>
        </w:r>
        <w:r w:rsidR="001D1657">
          <w:rPr>
            <w:webHidden/>
          </w:rPr>
          <w:fldChar w:fldCharType="begin"/>
        </w:r>
        <w:r w:rsidR="001D1657">
          <w:rPr>
            <w:webHidden/>
          </w:rPr>
          <w:instrText xml:space="preserve"> PAGEREF _Toc100066546 \h </w:instrText>
        </w:r>
        <w:r w:rsidR="001D1657">
          <w:rPr>
            <w:webHidden/>
          </w:rPr>
        </w:r>
        <w:r w:rsidR="001D1657">
          <w:rPr>
            <w:webHidden/>
          </w:rPr>
          <w:fldChar w:fldCharType="separate"/>
        </w:r>
        <w:r w:rsidR="001D1657">
          <w:rPr>
            <w:webHidden/>
          </w:rPr>
          <w:t>12</w:t>
        </w:r>
        <w:r w:rsidR="001D1657">
          <w:rPr>
            <w:webHidden/>
          </w:rPr>
          <w:fldChar w:fldCharType="end"/>
        </w:r>
      </w:hyperlink>
    </w:p>
    <w:p w14:paraId="2A45EAFE" w14:textId="42176E4A" w:rsidR="001D1657" w:rsidRDefault="003508E1">
      <w:pPr>
        <w:pStyle w:val="Sisluet2"/>
        <w:tabs>
          <w:tab w:val="left" w:pos="1134"/>
        </w:tabs>
        <w:rPr>
          <w:rFonts w:asciiTheme="minorHAnsi" w:eastAsiaTheme="minorEastAsia" w:hAnsiTheme="minorHAnsi" w:cstheme="minorBidi"/>
          <w:sz w:val="22"/>
          <w:szCs w:val="22"/>
        </w:rPr>
      </w:pPr>
      <w:hyperlink w:anchor="_Toc100066547" w:history="1">
        <w:r w:rsidR="001D1657" w:rsidRPr="00420737">
          <w:rPr>
            <w:rStyle w:val="Hyperlinkki"/>
            <w:rFonts w:eastAsiaTheme="majorEastAsia"/>
          </w:rPr>
          <w:t>2.3</w:t>
        </w:r>
        <w:r w:rsidR="001D1657">
          <w:rPr>
            <w:rFonts w:asciiTheme="minorHAnsi" w:eastAsiaTheme="minorEastAsia" w:hAnsiTheme="minorHAnsi" w:cstheme="minorBidi"/>
            <w:sz w:val="22"/>
            <w:szCs w:val="22"/>
          </w:rPr>
          <w:tab/>
        </w:r>
        <w:r w:rsidR="001D1657" w:rsidRPr="00420737">
          <w:rPr>
            <w:rStyle w:val="Hyperlinkki"/>
            <w:rFonts w:eastAsiaTheme="majorEastAsia"/>
          </w:rPr>
          <w:t>Säilytysajan laskentaperusteet</w:t>
        </w:r>
        <w:r w:rsidR="001D1657">
          <w:rPr>
            <w:webHidden/>
          </w:rPr>
          <w:tab/>
        </w:r>
        <w:r w:rsidR="001D1657">
          <w:rPr>
            <w:webHidden/>
          </w:rPr>
          <w:fldChar w:fldCharType="begin"/>
        </w:r>
        <w:r w:rsidR="001D1657">
          <w:rPr>
            <w:webHidden/>
          </w:rPr>
          <w:instrText xml:space="preserve"> PAGEREF _Toc100066547 \h </w:instrText>
        </w:r>
        <w:r w:rsidR="001D1657">
          <w:rPr>
            <w:webHidden/>
          </w:rPr>
        </w:r>
        <w:r w:rsidR="001D1657">
          <w:rPr>
            <w:webHidden/>
          </w:rPr>
          <w:fldChar w:fldCharType="separate"/>
        </w:r>
        <w:r w:rsidR="001D1657">
          <w:rPr>
            <w:webHidden/>
          </w:rPr>
          <w:t>13</w:t>
        </w:r>
        <w:r w:rsidR="001D1657">
          <w:rPr>
            <w:webHidden/>
          </w:rPr>
          <w:fldChar w:fldCharType="end"/>
        </w:r>
      </w:hyperlink>
    </w:p>
    <w:p w14:paraId="5754CE4A" w14:textId="67166840" w:rsidR="001D1657" w:rsidRDefault="003508E1">
      <w:pPr>
        <w:pStyle w:val="Sisluet2"/>
        <w:tabs>
          <w:tab w:val="left" w:pos="1134"/>
        </w:tabs>
        <w:rPr>
          <w:rFonts w:asciiTheme="minorHAnsi" w:eastAsiaTheme="minorEastAsia" w:hAnsiTheme="minorHAnsi" w:cstheme="minorBidi"/>
          <w:sz w:val="22"/>
          <w:szCs w:val="22"/>
        </w:rPr>
      </w:pPr>
      <w:hyperlink w:anchor="_Toc100066548" w:history="1">
        <w:r w:rsidR="001D1657" w:rsidRPr="00420737">
          <w:rPr>
            <w:rStyle w:val="Hyperlinkki"/>
            <w:rFonts w:eastAsiaTheme="majorEastAsia"/>
          </w:rPr>
          <w:t>2.4</w:t>
        </w:r>
        <w:r w:rsidR="001D1657">
          <w:rPr>
            <w:rFonts w:asciiTheme="minorHAnsi" w:eastAsiaTheme="minorEastAsia" w:hAnsiTheme="minorHAnsi" w:cstheme="minorBidi"/>
            <w:sz w:val="22"/>
            <w:szCs w:val="22"/>
          </w:rPr>
          <w:tab/>
        </w:r>
        <w:r w:rsidR="001D1657" w:rsidRPr="00420737">
          <w:rPr>
            <w:rStyle w:val="Hyperlinkki"/>
            <w:rFonts w:eastAsiaTheme="majorEastAsia"/>
          </w:rPr>
          <w:t>Lisätiedot</w:t>
        </w:r>
        <w:r w:rsidR="001D1657">
          <w:rPr>
            <w:webHidden/>
          </w:rPr>
          <w:tab/>
        </w:r>
        <w:r w:rsidR="001D1657">
          <w:rPr>
            <w:webHidden/>
          </w:rPr>
          <w:fldChar w:fldCharType="begin"/>
        </w:r>
        <w:r w:rsidR="001D1657">
          <w:rPr>
            <w:webHidden/>
          </w:rPr>
          <w:instrText xml:space="preserve"> PAGEREF _Toc100066548 \h </w:instrText>
        </w:r>
        <w:r w:rsidR="001D1657">
          <w:rPr>
            <w:webHidden/>
          </w:rPr>
        </w:r>
        <w:r w:rsidR="001D1657">
          <w:rPr>
            <w:webHidden/>
          </w:rPr>
          <w:fldChar w:fldCharType="separate"/>
        </w:r>
        <w:r w:rsidR="001D1657">
          <w:rPr>
            <w:webHidden/>
          </w:rPr>
          <w:t>14</w:t>
        </w:r>
        <w:r w:rsidR="001D1657">
          <w:rPr>
            <w:webHidden/>
          </w:rPr>
          <w:fldChar w:fldCharType="end"/>
        </w:r>
      </w:hyperlink>
    </w:p>
    <w:p w14:paraId="6B7AD9AD" w14:textId="1125BB1E" w:rsidR="001D1657" w:rsidRDefault="003508E1">
      <w:pPr>
        <w:pStyle w:val="Sisluet1"/>
        <w:rPr>
          <w:rFonts w:asciiTheme="minorHAnsi" w:eastAsiaTheme="minorEastAsia" w:hAnsiTheme="minorHAnsi" w:cstheme="minorBidi"/>
          <w:b w:val="0"/>
          <w:color w:val="auto"/>
          <w:sz w:val="22"/>
          <w:szCs w:val="22"/>
        </w:rPr>
      </w:pPr>
      <w:hyperlink w:anchor="_Toc100066549" w:history="1">
        <w:r w:rsidR="001D1657" w:rsidRPr="00420737">
          <w:rPr>
            <w:rStyle w:val="Hyperlinkki"/>
            <w:rFonts w:eastAsiaTheme="majorEastAsia" w:cs="Arial"/>
            <w:bCs/>
          </w:rPr>
          <w:t>3</w:t>
        </w:r>
        <w:r w:rsidR="001D1657">
          <w:rPr>
            <w:rFonts w:asciiTheme="minorHAnsi" w:eastAsiaTheme="minorEastAsia" w:hAnsiTheme="minorHAnsi" w:cstheme="minorBidi"/>
            <w:b w:val="0"/>
            <w:color w:val="auto"/>
            <w:sz w:val="22"/>
            <w:szCs w:val="22"/>
          </w:rPr>
          <w:tab/>
        </w:r>
        <w:r w:rsidR="001D1657" w:rsidRPr="00420737">
          <w:rPr>
            <w:rStyle w:val="Hyperlinkki"/>
            <w:rFonts w:eastAsiaTheme="majorEastAsia"/>
          </w:rPr>
          <w:t>Toimet säilytysajan päättymisen jälkeen</w:t>
        </w:r>
        <w:r w:rsidR="001D1657">
          <w:rPr>
            <w:webHidden/>
          </w:rPr>
          <w:tab/>
        </w:r>
        <w:r w:rsidR="001D1657">
          <w:rPr>
            <w:webHidden/>
          </w:rPr>
          <w:fldChar w:fldCharType="begin"/>
        </w:r>
        <w:r w:rsidR="001D1657">
          <w:rPr>
            <w:webHidden/>
          </w:rPr>
          <w:instrText xml:space="preserve"> PAGEREF _Toc100066549 \h </w:instrText>
        </w:r>
        <w:r w:rsidR="001D1657">
          <w:rPr>
            <w:webHidden/>
          </w:rPr>
        </w:r>
        <w:r w:rsidR="001D1657">
          <w:rPr>
            <w:webHidden/>
          </w:rPr>
          <w:fldChar w:fldCharType="separate"/>
        </w:r>
        <w:r w:rsidR="001D1657">
          <w:rPr>
            <w:webHidden/>
          </w:rPr>
          <w:t>15</w:t>
        </w:r>
        <w:r w:rsidR="001D1657">
          <w:rPr>
            <w:webHidden/>
          </w:rPr>
          <w:fldChar w:fldCharType="end"/>
        </w:r>
      </w:hyperlink>
    </w:p>
    <w:p w14:paraId="62FDB828" w14:textId="168A80C6" w:rsidR="001D1657" w:rsidRDefault="003508E1">
      <w:pPr>
        <w:pStyle w:val="Sisluet2"/>
        <w:tabs>
          <w:tab w:val="left" w:pos="1134"/>
        </w:tabs>
        <w:rPr>
          <w:rFonts w:asciiTheme="minorHAnsi" w:eastAsiaTheme="minorEastAsia" w:hAnsiTheme="minorHAnsi" w:cstheme="minorBidi"/>
          <w:sz w:val="22"/>
          <w:szCs w:val="22"/>
        </w:rPr>
      </w:pPr>
      <w:hyperlink w:anchor="_Toc100066550" w:history="1">
        <w:r w:rsidR="001D1657" w:rsidRPr="00420737">
          <w:rPr>
            <w:rStyle w:val="Hyperlinkki"/>
            <w:rFonts w:eastAsiaTheme="majorEastAsia"/>
          </w:rPr>
          <w:t>3.1</w:t>
        </w:r>
        <w:r w:rsidR="001D1657">
          <w:rPr>
            <w:rFonts w:asciiTheme="minorHAnsi" w:eastAsiaTheme="minorEastAsia" w:hAnsiTheme="minorHAnsi" w:cstheme="minorBidi"/>
            <w:sz w:val="22"/>
            <w:szCs w:val="22"/>
          </w:rPr>
          <w:tab/>
        </w:r>
        <w:r w:rsidR="001D1657" w:rsidRPr="00420737">
          <w:rPr>
            <w:rStyle w:val="Hyperlinkki"/>
            <w:rFonts w:eastAsiaTheme="majorEastAsia"/>
          </w:rPr>
          <w:t>Arkistointi</w:t>
        </w:r>
        <w:r w:rsidR="001D1657">
          <w:rPr>
            <w:webHidden/>
          </w:rPr>
          <w:tab/>
        </w:r>
        <w:r w:rsidR="001D1657">
          <w:rPr>
            <w:webHidden/>
          </w:rPr>
          <w:fldChar w:fldCharType="begin"/>
        </w:r>
        <w:r w:rsidR="001D1657">
          <w:rPr>
            <w:webHidden/>
          </w:rPr>
          <w:instrText xml:space="preserve"> PAGEREF _Toc100066550 \h </w:instrText>
        </w:r>
        <w:r w:rsidR="001D1657">
          <w:rPr>
            <w:webHidden/>
          </w:rPr>
        </w:r>
        <w:r w:rsidR="001D1657">
          <w:rPr>
            <w:webHidden/>
          </w:rPr>
          <w:fldChar w:fldCharType="separate"/>
        </w:r>
        <w:r w:rsidR="001D1657">
          <w:rPr>
            <w:webHidden/>
          </w:rPr>
          <w:t>15</w:t>
        </w:r>
        <w:r w:rsidR="001D1657">
          <w:rPr>
            <w:webHidden/>
          </w:rPr>
          <w:fldChar w:fldCharType="end"/>
        </w:r>
      </w:hyperlink>
    </w:p>
    <w:p w14:paraId="3A8ECF8B" w14:textId="0ABE5187" w:rsidR="001D1657" w:rsidRDefault="003508E1">
      <w:pPr>
        <w:pStyle w:val="Sisluet2"/>
        <w:tabs>
          <w:tab w:val="left" w:pos="1134"/>
        </w:tabs>
        <w:rPr>
          <w:rFonts w:asciiTheme="minorHAnsi" w:eastAsiaTheme="minorEastAsia" w:hAnsiTheme="minorHAnsi" w:cstheme="minorBidi"/>
          <w:sz w:val="22"/>
          <w:szCs w:val="22"/>
        </w:rPr>
      </w:pPr>
      <w:hyperlink w:anchor="_Toc100066551" w:history="1">
        <w:r w:rsidR="001D1657" w:rsidRPr="00420737">
          <w:rPr>
            <w:rStyle w:val="Hyperlinkki"/>
            <w:rFonts w:eastAsiaTheme="majorEastAsia"/>
          </w:rPr>
          <w:t>3.2</w:t>
        </w:r>
        <w:r w:rsidR="001D1657">
          <w:rPr>
            <w:rFonts w:asciiTheme="minorHAnsi" w:eastAsiaTheme="minorEastAsia" w:hAnsiTheme="minorHAnsi" w:cstheme="minorBidi"/>
            <w:sz w:val="22"/>
            <w:szCs w:val="22"/>
          </w:rPr>
          <w:tab/>
        </w:r>
        <w:r w:rsidR="001D1657" w:rsidRPr="00420737">
          <w:rPr>
            <w:rStyle w:val="Hyperlinkki"/>
            <w:rFonts w:eastAsiaTheme="majorEastAsia"/>
          </w:rPr>
          <w:t>Tuhoaminen</w:t>
        </w:r>
        <w:r w:rsidR="001D1657">
          <w:rPr>
            <w:webHidden/>
          </w:rPr>
          <w:tab/>
        </w:r>
        <w:r w:rsidR="001D1657">
          <w:rPr>
            <w:webHidden/>
          </w:rPr>
          <w:fldChar w:fldCharType="begin"/>
        </w:r>
        <w:r w:rsidR="001D1657">
          <w:rPr>
            <w:webHidden/>
          </w:rPr>
          <w:instrText xml:space="preserve"> PAGEREF _Toc100066551 \h </w:instrText>
        </w:r>
        <w:r w:rsidR="001D1657">
          <w:rPr>
            <w:webHidden/>
          </w:rPr>
        </w:r>
        <w:r w:rsidR="001D1657">
          <w:rPr>
            <w:webHidden/>
          </w:rPr>
          <w:fldChar w:fldCharType="separate"/>
        </w:r>
        <w:r w:rsidR="001D1657">
          <w:rPr>
            <w:webHidden/>
          </w:rPr>
          <w:t>15</w:t>
        </w:r>
        <w:r w:rsidR="001D1657">
          <w:rPr>
            <w:webHidden/>
          </w:rPr>
          <w:fldChar w:fldCharType="end"/>
        </w:r>
      </w:hyperlink>
    </w:p>
    <w:p w14:paraId="13BCC863" w14:textId="506AB5E6" w:rsidR="001D1657" w:rsidRDefault="003508E1">
      <w:pPr>
        <w:pStyle w:val="Sisluet1"/>
        <w:rPr>
          <w:rFonts w:asciiTheme="minorHAnsi" w:eastAsiaTheme="minorEastAsia" w:hAnsiTheme="minorHAnsi" w:cstheme="minorBidi"/>
          <w:b w:val="0"/>
          <w:color w:val="auto"/>
          <w:sz w:val="22"/>
          <w:szCs w:val="22"/>
        </w:rPr>
      </w:pPr>
      <w:hyperlink w:anchor="_Toc100066552" w:history="1">
        <w:r w:rsidR="001D1657" w:rsidRPr="00420737">
          <w:rPr>
            <w:rStyle w:val="Hyperlinkki"/>
            <w:rFonts w:eastAsiaTheme="majorEastAsia" w:cs="Arial"/>
            <w:bCs/>
          </w:rPr>
          <w:t>4</w:t>
        </w:r>
        <w:r w:rsidR="001D1657">
          <w:rPr>
            <w:rFonts w:asciiTheme="minorHAnsi" w:eastAsiaTheme="minorEastAsia" w:hAnsiTheme="minorHAnsi" w:cstheme="minorBidi"/>
            <w:b w:val="0"/>
            <w:color w:val="auto"/>
            <w:sz w:val="22"/>
            <w:szCs w:val="22"/>
          </w:rPr>
          <w:tab/>
        </w:r>
        <w:r w:rsidR="001D1657" w:rsidRPr="00420737">
          <w:rPr>
            <w:rStyle w:val="Hyperlinkki"/>
            <w:rFonts w:eastAsiaTheme="majorEastAsia"/>
          </w:rPr>
          <w:t>Käsitteet</w:t>
        </w:r>
        <w:r w:rsidR="001D1657">
          <w:rPr>
            <w:webHidden/>
          </w:rPr>
          <w:tab/>
        </w:r>
        <w:r w:rsidR="001D1657">
          <w:rPr>
            <w:webHidden/>
          </w:rPr>
          <w:fldChar w:fldCharType="begin"/>
        </w:r>
        <w:r w:rsidR="001D1657">
          <w:rPr>
            <w:webHidden/>
          </w:rPr>
          <w:instrText xml:space="preserve"> PAGEREF _Toc100066552 \h </w:instrText>
        </w:r>
        <w:r w:rsidR="001D1657">
          <w:rPr>
            <w:webHidden/>
          </w:rPr>
        </w:r>
        <w:r w:rsidR="001D1657">
          <w:rPr>
            <w:webHidden/>
          </w:rPr>
          <w:fldChar w:fldCharType="separate"/>
        </w:r>
        <w:r w:rsidR="001D1657">
          <w:rPr>
            <w:webHidden/>
          </w:rPr>
          <w:t>17</w:t>
        </w:r>
        <w:r w:rsidR="001D1657">
          <w:rPr>
            <w:webHidden/>
          </w:rPr>
          <w:fldChar w:fldCharType="end"/>
        </w:r>
      </w:hyperlink>
    </w:p>
    <w:p w14:paraId="4C603CFB" w14:textId="150F0330" w:rsidR="001D1657" w:rsidRDefault="003508E1">
      <w:pPr>
        <w:pStyle w:val="Sisluet1"/>
        <w:rPr>
          <w:rFonts w:asciiTheme="minorHAnsi" w:eastAsiaTheme="minorEastAsia" w:hAnsiTheme="minorHAnsi" w:cstheme="minorBidi"/>
          <w:b w:val="0"/>
          <w:color w:val="auto"/>
          <w:sz w:val="22"/>
          <w:szCs w:val="22"/>
        </w:rPr>
      </w:pPr>
      <w:hyperlink w:anchor="_Toc100066553" w:history="1">
        <w:r w:rsidR="001D1657" w:rsidRPr="00420737">
          <w:rPr>
            <w:rStyle w:val="Hyperlinkki"/>
            <w:rFonts w:eastAsiaTheme="majorEastAsia"/>
          </w:rPr>
          <w:t>Liitteet</w:t>
        </w:r>
        <w:r w:rsidR="001D1657">
          <w:rPr>
            <w:webHidden/>
          </w:rPr>
          <w:tab/>
        </w:r>
        <w:r w:rsidR="001D1657">
          <w:rPr>
            <w:webHidden/>
          </w:rPr>
          <w:fldChar w:fldCharType="begin"/>
        </w:r>
        <w:r w:rsidR="001D1657">
          <w:rPr>
            <w:webHidden/>
          </w:rPr>
          <w:instrText xml:space="preserve"> PAGEREF _Toc100066553 \h </w:instrText>
        </w:r>
        <w:r w:rsidR="001D1657">
          <w:rPr>
            <w:webHidden/>
          </w:rPr>
        </w:r>
        <w:r w:rsidR="001D1657">
          <w:rPr>
            <w:webHidden/>
          </w:rPr>
          <w:fldChar w:fldCharType="separate"/>
        </w:r>
        <w:r w:rsidR="001D1657">
          <w:rPr>
            <w:webHidden/>
          </w:rPr>
          <w:t>22</w:t>
        </w:r>
        <w:r w:rsidR="001D1657">
          <w:rPr>
            <w:webHidden/>
          </w:rPr>
          <w:fldChar w:fldCharType="end"/>
        </w:r>
      </w:hyperlink>
    </w:p>
    <w:p w14:paraId="231039CF" w14:textId="5950B57E" w:rsidR="001D1657" w:rsidRDefault="003508E1">
      <w:pPr>
        <w:pStyle w:val="Sisluet1"/>
        <w:rPr>
          <w:rFonts w:asciiTheme="minorHAnsi" w:eastAsiaTheme="minorEastAsia" w:hAnsiTheme="minorHAnsi" w:cstheme="minorBidi"/>
          <w:b w:val="0"/>
          <w:color w:val="auto"/>
          <w:sz w:val="22"/>
          <w:szCs w:val="22"/>
        </w:rPr>
      </w:pPr>
      <w:hyperlink w:anchor="_Toc100066554" w:history="1">
        <w:r w:rsidR="001D1657" w:rsidRPr="00420737">
          <w:rPr>
            <w:rStyle w:val="Hyperlinkki"/>
            <w:rFonts w:eastAsiaTheme="majorEastAsia"/>
          </w:rPr>
          <w:t>Lähteet</w:t>
        </w:r>
        <w:r w:rsidR="001D1657">
          <w:rPr>
            <w:webHidden/>
          </w:rPr>
          <w:tab/>
        </w:r>
        <w:r w:rsidR="001D1657">
          <w:rPr>
            <w:webHidden/>
          </w:rPr>
          <w:fldChar w:fldCharType="begin"/>
        </w:r>
        <w:r w:rsidR="001D1657">
          <w:rPr>
            <w:webHidden/>
          </w:rPr>
          <w:instrText xml:space="preserve"> PAGEREF _Toc100066554 \h </w:instrText>
        </w:r>
        <w:r w:rsidR="001D1657">
          <w:rPr>
            <w:webHidden/>
          </w:rPr>
        </w:r>
        <w:r w:rsidR="001D1657">
          <w:rPr>
            <w:webHidden/>
          </w:rPr>
          <w:fldChar w:fldCharType="separate"/>
        </w:r>
        <w:r w:rsidR="001D1657">
          <w:rPr>
            <w:webHidden/>
          </w:rPr>
          <w:t>23</w:t>
        </w:r>
        <w:r w:rsidR="001D1657">
          <w:rPr>
            <w:webHidden/>
          </w:rPr>
          <w:fldChar w:fldCharType="end"/>
        </w:r>
      </w:hyperlink>
    </w:p>
    <w:p w14:paraId="78F6484B" w14:textId="71966B85" w:rsidR="00DF34FB" w:rsidRPr="00796641" w:rsidRDefault="00B00E08" w:rsidP="004F175C">
      <w:pPr>
        <w:sectPr w:rsidR="00DF34FB" w:rsidRPr="00796641" w:rsidSect="0016680F">
          <w:headerReference w:type="default" r:id="rId17"/>
          <w:footerReference w:type="default" r:id="rId18"/>
          <w:pgSz w:w="11906" w:h="16838" w:code="9"/>
          <w:pgMar w:top="3119" w:right="2098" w:bottom="1758" w:left="2098" w:header="1502" w:footer="612" w:gutter="0"/>
          <w:cols w:space="708"/>
          <w:docGrid w:linePitch="360"/>
        </w:sectPr>
      </w:pPr>
      <w:r>
        <w:rPr>
          <w:rFonts w:ascii="Arial Narrow" w:hAnsi="Arial Narrow"/>
          <w:b/>
          <w:noProof/>
          <w:color w:val="365ABD" w:themeColor="text2"/>
          <w:sz w:val="26"/>
          <w:szCs w:val="26"/>
        </w:rPr>
        <w:fldChar w:fldCharType="end"/>
      </w:r>
    </w:p>
    <w:p w14:paraId="3E22865F" w14:textId="66E5DEB6" w:rsidR="00C22490" w:rsidRPr="00743248" w:rsidRDefault="00447DEA">
      <w:r w:rsidRPr="002636E9">
        <w:rPr>
          <w:vanish/>
          <w:color w:val="FF0000"/>
          <w:sz w:val="18"/>
          <w:szCs w:val="18"/>
        </w:rPr>
        <w:lastRenderedPageBreak/>
        <w:t xml:space="preserve"> </w:t>
      </w:r>
      <w:r w:rsidR="00B10544" w:rsidRPr="002636E9">
        <w:rPr>
          <w:vanish/>
          <w:color w:val="FF0000"/>
          <w:sz w:val="18"/>
          <w:szCs w:val="18"/>
        </w:rPr>
        <w:t>(Älä poista tätä sivunvaihtoa.)</w:t>
      </w:r>
      <w:r w:rsidR="00B10544">
        <w:br w:type="page"/>
      </w:r>
    </w:p>
    <w:p w14:paraId="78F64850" w14:textId="72482D2A" w:rsidR="008432BD" w:rsidRPr="00B10544" w:rsidRDefault="00653612" w:rsidP="00B10544">
      <w:pPr>
        <w:pStyle w:val="Otsikko1"/>
      </w:pPr>
      <w:bookmarkStart w:id="1" w:name="_Toc100066543"/>
      <w:r>
        <w:lastRenderedPageBreak/>
        <w:t>S</w:t>
      </w:r>
      <w:r w:rsidR="00092DBA">
        <w:t>uositu</w:t>
      </w:r>
      <w:r>
        <w:t>ksen</w:t>
      </w:r>
      <w:r w:rsidR="00092DBA">
        <w:t xml:space="preserve"> tarkoitus ja sisältö</w:t>
      </w:r>
      <w:bookmarkEnd w:id="1"/>
    </w:p>
    <w:p w14:paraId="126614F1" w14:textId="77777777" w:rsidR="000936E1" w:rsidRDefault="000936E1" w:rsidP="000936E1">
      <w:pPr>
        <w:pStyle w:val="VNLeip1kappale"/>
      </w:pPr>
      <w:r>
        <w:t xml:space="preserve">Tämä suositus auttaa tiedonhallintayksikköjä määrittelemään tietoaineistojen säilytystarpeen tiedonhallintalain mukaisesti (laki julkisen hallinnon tiedonhallinnasta 906/2019). </w:t>
      </w:r>
      <w:r>
        <w:rPr>
          <w:color w:val="FF0000"/>
        </w:rPr>
        <w:t xml:space="preserve"> </w:t>
      </w:r>
      <w:r w:rsidRPr="00783186">
        <w:t>Suositus koskee sekä sähköisiä että analogisia aineistoja.</w:t>
      </w:r>
    </w:p>
    <w:p w14:paraId="713E250F" w14:textId="360F7641" w:rsidR="000936E1" w:rsidRDefault="000936E1" w:rsidP="000936E1">
      <w:pPr>
        <w:pStyle w:val="VNLeip1kappale"/>
      </w:pPr>
      <w:r>
        <w:t xml:space="preserve">Jos tietoaineiston tai asiakirjan säilytysajasta ei ole säädetty laissa, tiedonhallintayksikön pitää määrittää säilytystarve tiedonhallintamallissaan. </w:t>
      </w:r>
      <w:r w:rsidR="00071040">
        <w:t xml:space="preserve">Säilytysajat määrittelee tietosuoja-asetuksen (EU) </w:t>
      </w:r>
      <w:r w:rsidR="00071040" w:rsidRPr="00071040">
        <w:t>2016/679</w:t>
      </w:r>
      <w:r w:rsidR="00071040">
        <w:t xml:space="preserve"> nojalla tiedonhallintayksikössä toimivaltainen rekis</w:t>
      </w:r>
      <w:r w:rsidR="00D62E17">
        <w:t>t</w:t>
      </w:r>
      <w:r w:rsidR="00071040">
        <w:t xml:space="preserve">erinpitäjä tai toissijaisesti arkistolain (831/1994) perusteella arkistonmuodostuksesta vastaava viranomainen. </w:t>
      </w:r>
      <w:r>
        <w:t xml:space="preserve">Suosituksen liitteinä on eri tehtäville määriteltyjä suositeltavia säilytysaikoja Excel-muodossa. </w:t>
      </w:r>
    </w:p>
    <w:p w14:paraId="35D7CD80" w14:textId="23B8547F" w:rsidR="00295BB6" w:rsidRDefault="00295BB6" w:rsidP="000936E1">
      <w:pPr>
        <w:pStyle w:val="VNLeip1kappale"/>
      </w:pPr>
      <w:r>
        <w:t xml:space="preserve">Tässä suosituksessa säilytysaika tarkoittaa sitä, miten kauan tietoaineistoa säilytetään siihen käyttötarkoitukseen, johon asiakirjat ja muut vastaavat tiedot on laadittu, vastaanotettu tai kerätty. </w:t>
      </w:r>
      <w:r w:rsidR="009A13E5">
        <w:t xml:space="preserve">Säilytysaika koskee alkuperäisten asiakirjojen tai tietoaineistojen säilyttämiseen liittyvää aikaa, joten erilaisten kopioiden säilytysajat on ohjeistettava tiedonhallintayksikössä tarveperusteisesti erikseen kuitenkin enintään alkuperäisten asiakirjojen säilytysaika. Tyypillisesti erilaisia kopioita voi säilyttää tietyn käyttötarpeen vuoksi lyhyen ajan. </w:t>
      </w:r>
      <w:r>
        <w:t>S</w:t>
      </w:r>
      <w:r w:rsidR="009A13E5">
        <w:t>äilytysaika</w:t>
      </w:r>
      <w:r>
        <w:t xml:space="preserve"> ei siis tarkoita sitä, miten kauan tietoaineistoa hallitaan tiedonhallintayksikössä.</w:t>
      </w:r>
    </w:p>
    <w:p w14:paraId="7820A389" w14:textId="0D871F78" w:rsidR="000936E1" w:rsidRDefault="000936E1" w:rsidP="000936E1">
      <w:pPr>
        <w:pStyle w:val="VNLeip1kappale"/>
      </w:pPr>
      <w:r>
        <w:t xml:space="preserve">Suositus koskee </w:t>
      </w:r>
      <w:r w:rsidR="00634D48">
        <w:t xml:space="preserve">valtionhallinnon ja kuntien </w:t>
      </w:r>
      <w:r>
        <w:t xml:space="preserve">yleisiä toimintaprosesseja. Siksi säilytysaikoja ei ole määritelty sellaisista prosesseista, jotka koskevat vain yksittäisiä toimijoita. Myöhemmässä vaiheessa säilytysaikoja voi hakea erillisen tietopalvelun kautta. </w:t>
      </w:r>
    </w:p>
    <w:p w14:paraId="7B047A2F" w14:textId="2A77E156" w:rsidR="00295BB6" w:rsidRDefault="000936E1" w:rsidP="00295BB6">
      <w:pPr>
        <w:pStyle w:val="VNLeip1kappale"/>
      </w:pPr>
      <w:r>
        <w:t xml:space="preserve">Liitteissä on myös muussa lainsäädännössä kuin tiedonhallintalaissa määriteltyjä säilytysaikoja. Niiden yhteydessä on kerrottu myös säilytysajan säädösperusta. </w:t>
      </w:r>
      <w:r w:rsidR="00295BB6">
        <w:t xml:space="preserve">Suosituksen liitteissä </w:t>
      </w:r>
      <w:r w:rsidR="00D62E17">
        <w:t>voi olla</w:t>
      </w:r>
      <w:r w:rsidR="00295BB6">
        <w:t xml:space="preserve"> muutosehdotuksia verrattuna Kansallisarkiston aiemmin tekemiin päätöksiin, joilla tietoaineistot arkistoidaan. </w:t>
      </w:r>
    </w:p>
    <w:p w14:paraId="58E0DD7B" w14:textId="77777777" w:rsidR="00687064" w:rsidRPr="00533A78" w:rsidRDefault="00687064" w:rsidP="00687064">
      <w:pPr>
        <w:pStyle w:val="VNLeip1kappale"/>
        <w:rPr>
          <w:b/>
          <w:bCs/>
        </w:rPr>
      </w:pPr>
      <w:r w:rsidRPr="00200D5D">
        <w:rPr>
          <w:b/>
          <w:bCs/>
        </w:rPr>
        <w:t>Milloin puhutaan tietoaineistosta ja milloin asiakirjasta (</w:t>
      </w:r>
      <w:r>
        <w:rPr>
          <w:b/>
          <w:bCs/>
        </w:rPr>
        <w:t>Tih</w:t>
      </w:r>
      <w:r w:rsidRPr="00200D5D">
        <w:rPr>
          <w:b/>
          <w:bCs/>
        </w:rPr>
        <w:t xml:space="preserve">L </w:t>
      </w:r>
      <w:r w:rsidRPr="00CC591F">
        <w:rPr>
          <w:b/>
          <w:bCs/>
        </w:rPr>
        <w:t>27 §)?</w:t>
      </w:r>
    </w:p>
    <w:p w14:paraId="459DAC32" w14:textId="7D1F0E2E" w:rsidR="00687064" w:rsidRPr="003E4E0F" w:rsidRDefault="00687064" w:rsidP="00687064">
      <w:pPr>
        <w:pStyle w:val="VNLeip1kappale"/>
      </w:pPr>
      <w:r w:rsidRPr="006C4702">
        <w:t xml:space="preserve">Tietoaineisto on tiedonhallintalain 2 §:n mukaan asiakirjoista ja muista vastaavista tiedoista muodostuva tiettyyn viranomaisen tehtävään tai palveluun liittyvä, toiminnan näkökulmasta looginen, tietokokonaisuus. Tietoaineistot koostuvat yleensä useista aineistoista tai asiakirjaryhmistä tai asiakirjoista, joilla on erilaisia säilytysaikoja. Muilla vastaavilla tiedoilla tarkoitetaan </w:t>
      </w:r>
      <w:r>
        <w:t>tietoja</w:t>
      </w:r>
      <w:r w:rsidR="000367D4">
        <w:t xml:space="preserve">, joita voivat </w:t>
      </w:r>
      <w:r w:rsidR="000367D4" w:rsidRPr="003E4E0F">
        <w:t>olla esimerkiksi rekisterimerkintä, tilastodata tai tietokannan tietue.</w:t>
      </w:r>
    </w:p>
    <w:p w14:paraId="4CE3E550" w14:textId="77777777" w:rsidR="00687064" w:rsidRPr="006C4702" w:rsidRDefault="00687064" w:rsidP="00687064">
      <w:pPr>
        <w:pStyle w:val="VNLeip1kappale"/>
      </w:pPr>
      <w:r w:rsidRPr="006C4702">
        <w:lastRenderedPageBreak/>
        <w:t>Esimerkkejä</w:t>
      </w:r>
      <w:r>
        <w:t xml:space="preserve"> tietoaineistoista</w:t>
      </w:r>
      <w:r w:rsidRPr="006C4702">
        <w:t xml:space="preserve">: </w:t>
      </w:r>
    </w:p>
    <w:p w14:paraId="5DE0FE29" w14:textId="77777777" w:rsidR="00687064" w:rsidRDefault="00687064" w:rsidP="00687064">
      <w:pPr>
        <w:pStyle w:val="VNLeip1kappale"/>
        <w:numPr>
          <w:ilvl w:val="0"/>
          <w:numId w:val="47"/>
        </w:numPr>
      </w:pPr>
      <w:r>
        <w:t xml:space="preserve">henkilöstöhallinnon tietovarannossa esim. rekrytointia, henkilöstöjohtamista, osaamisen kehittämistä ja palkanmaksua varten kerätyt tiedot </w:t>
      </w:r>
    </w:p>
    <w:p w14:paraId="1B834B68" w14:textId="77777777" w:rsidR="00687064" w:rsidRDefault="00687064" w:rsidP="00687064">
      <w:pPr>
        <w:pStyle w:val="VNLeip1kappale"/>
        <w:numPr>
          <w:ilvl w:val="0"/>
          <w:numId w:val="47"/>
        </w:numPr>
      </w:pPr>
      <w:r>
        <w:t xml:space="preserve">taloushallinnon tietovarannossa osto- ja myyntilaskut, taloustilastot jne. </w:t>
      </w:r>
    </w:p>
    <w:p w14:paraId="16F08676" w14:textId="77777777" w:rsidR="00687064" w:rsidRDefault="00687064" w:rsidP="00687064">
      <w:pPr>
        <w:pStyle w:val="VNLeip1kappale"/>
        <w:numPr>
          <w:ilvl w:val="0"/>
          <w:numId w:val="47"/>
        </w:numPr>
      </w:pPr>
      <w:r>
        <w:t>paikkatiedon tietovarannossa esim. kantakarttoihin, kaupunkimalleihin ja opaskarttoihin liittyvät tiedot</w:t>
      </w:r>
    </w:p>
    <w:p w14:paraId="4AF744B1" w14:textId="2B7001CF" w:rsidR="0019161B" w:rsidRDefault="00687064" w:rsidP="00687064">
      <w:pPr>
        <w:pStyle w:val="VNLeip1kappale"/>
      </w:pPr>
      <w:r w:rsidRPr="00505505">
        <w:t>Tiedonhallintalaki rajaa asiakirjan käsitteen viranomaisten toiminnan julkisuudesta (621/1999) annetun lain 5 §:n 2 momentissa tarkoitettuun asiakirjaan.</w:t>
      </w:r>
      <w:r>
        <w:t xml:space="preserve"> </w:t>
      </w:r>
      <w:r w:rsidR="00542739">
        <w:t>Tämän suosituksen perusteella s</w:t>
      </w:r>
      <w:r>
        <w:t>äilytysaikoja määriteltäessä otetaan huomioon ainoastaan julkisuuslain mukaiset asiakirjat.</w:t>
      </w:r>
      <w:r w:rsidR="0019161B">
        <w:t xml:space="preserve"> </w:t>
      </w:r>
    </w:p>
    <w:p w14:paraId="722906C7" w14:textId="56BD46DE" w:rsidR="0019161B" w:rsidRDefault="0019161B" w:rsidP="00826104">
      <w:pPr>
        <w:pStyle w:val="VNLeip1kappale"/>
        <w:numPr>
          <w:ilvl w:val="0"/>
          <w:numId w:val="54"/>
        </w:numPr>
      </w:pPr>
      <w:r>
        <w:t>Viranomaisen hallussa oleva asiakirja, jonka viranomainen tai sen palveluksessa oleva on laatinut taikka joka on toimitettu viranomaiselle asian käsittelyä varten tai muuten sen toimialaan tai tehtäviin kuuluvassa asiassa. Viranomaisen laatimana pidetään myös asiakirjaa, joka on laadittu viranomaisen antaman toimeksiannon johdosta, ja viranomaiselle toimitettuna asiakirjana asiakirjaa, joka on annettu viranomaisen toimeksiannosta tai muuten sen lukuun toimivalle toimeksiantotehtävän suorittamista varten.</w:t>
      </w:r>
    </w:p>
    <w:p w14:paraId="246320C1" w14:textId="603BD360" w:rsidR="00687064" w:rsidRPr="006D7AC7" w:rsidRDefault="00542739" w:rsidP="00687064">
      <w:pPr>
        <w:pStyle w:val="VNLeip1kappale"/>
        <w:rPr>
          <w:color w:val="FF0000"/>
        </w:rPr>
      </w:pPr>
      <w:r>
        <w:t xml:space="preserve"> Muuten säilytysaikojen määrittelyä on tehtävä muun muassa tietosuojasääntelyn perusteella.</w:t>
      </w:r>
      <w:r w:rsidR="00687064">
        <w:t xml:space="preserve"> </w:t>
      </w:r>
    </w:p>
    <w:p w14:paraId="09EC5552" w14:textId="2A241A64" w:rsidR="00687064" w:rsidRDefault="00B845F3" w:rsidP="00687064">
      <w:pPr>
        <w:pStyle w:val="VNLeip1kappale"/>
      </w:pPr>
      <w:r>
        <w:t>Jos tietoaineiston kaikilla asiakirjoilla</w:t>
      </w:r>
      <w:r w:rsidR="00EC2C05">
        <w:t xml:space="preserve"> ja tiedoilla</w:t>
      </w:r>
      <w:r>
        <w:t xml:space="preserve"> on sama säilytysaika, voidaan säilytysaika määritellä tietoaineistotasolla. </w:t>
      </w:r>
      <w:r w:rsidR="00687064">
        <w:t>Mikäli tietoaineiston sisältämillä asiakirjoilla on selkeästi toisistaan poikkeavat säilytys</w:t>
      </w:r>
      <w:r w:rsidR="004C375C">
        <w:t>ajat, annetaan asiakirjakohtaiset säilytysajat.</w:t>
      </w:r>
      <w:r w:rsidR="00687064">
        <w:t xml:space="preserve"> </w:t>
      </w:r>
    </w:p>
    <w:p w14:paraId="4A91F006" w14:textId="77777777" w:rsidR="00687064" w:rsidRDefault="00687064" w:rsidP="00687064">
      <w:pPr>
        <w:pStyle w:val="VNLeip1kappale"/>
      </w:pPr>
      <w:r>
        <w:t xml:space="preserve">Joissain tapauksissa tiedonhallintayksikön järjestelmissä on varsinaisen tietoaineiston tai asiakirjan sijaan tietoa. Silloin ei ole tarpeellista muodostaa tiedosta asiakirjaa, vaan säilytysaika määritetään asiakirjan sijaan tiedoille. </w:t>
      </w:r>
    </w:p>
    <w:p w14:paraId="5BB1E9B9" w14:textId="77777777" w:rsidR="00687064" w:rsidRDefault="00687064" w:rsidP="00687064">
      <w:pPr>
        <w:pStyle w:val="VNLeip1kappale"/>
        <w:numPr>
          <w:ilvl w:val="0"/>
          <w:numId w:val="46"/>
        </w:numPr>
      </w:pPr>
      <w:r>
        <w:t>Esimerkiksi palvelussuhdetiedot tai jotkin hakijatiedot ovat sellaisia, joissa kuvataan palvelussuhdetodistuksen sijaan säilytysaika palvelussuhdetiedoille.</w:t>
      </w:r>
    </w:p>
    <w:p w14:paraId="3A942453" w14:textId="73877B61" w:rsidR="00295BB6" w:rsidRDefault="00295BB6" w:rsidP="00295BB6">
      <w:pPr>
        <w:pStyle w:val="VNLeip1kappale"/>
      </w:pPr>
      <w:r>
        <w:t>Suosit</w:t>
      </w:r>
      <w:r w:rsidR="002F0054">
        <w:t>uksen</w:t>
      </w:r>
      <w:r>
        <w:t xml:space="preserve"> on valmistellut julkisen hallinnon tiedonhallintalautakunnan asettama asiakirjojen säilytysaikojen määrittelyn jaosto.</w:t>
      </w:r>
    </w:p>
    <w:p w14:paraId="172EBEFA" w14:textId="4A3AE915" w:rsidR="000936E1" w:rsidRDefault="000936E1" w:rsidP="000936E1">
      <w:pPr>
        <w:pStyle w:val="VNLeip1kappale"/>
      </w:pPr>
    </w:p>
    <w:p w14:paraId="4CC96037" w14:textId="0022D0A2" w:rsidR="00D15018" w:rsidRPr="00BF7D13" w:rsidRDefault="00D15018">
      <w:pPr>
        <w:pStyle w:val="VNLeip1kappale"/>
        <w:rPr>
          <w:color w:val="365ABD" w:themeColor="accent3"/>
        </w:rPr>
      </w:pPr>
    </w:p>
    <w:p w14:paraId="600A54AC" w14:textId="6D828B8A" w:rsidR="00D15018" w:rsidRDefault="00D15018" w:rsidP="00D15018">
      <w:pPr>
        <w:pStyle w:val="VNLeip1kappale"/>
      </w:pPr>
      <w:r>
        <w:t xml:space="preserve"> </w:t>
      </w:r>
    </w:p>
    <w:p w14:paraId="04E23375" w14:textId="77777777" w:rsidR="00295BB6" w:rsidRPr="00343FC5" w:rsidRDefault="00295BB6" w:rsidP="00D15018">
      <w:pPr>
        <w:pStyle w:val="VNLeip1kappale"/>
        <w:rPr>
          <w:color w:val="FF0000"/>
        </w:rPr>
      </w:pPr>
    </w:p>
    <w:p w14:paraId="6906EA0E" w14:textId="454C0ADF" w:rsidR="00D15018" w:rsidRDefault="00D15018" w:rsidP="00D15018">
      <w:pPr>
        <w:pStyle w:val="VNLeip1kappale"/>
      </w:pPr>
    </w:p>
    <w:p w14:paraId="4FF34BAC" w14:textId="77777777" w:rsidR="00D15018" w:rsidRDefault="00D15018" w:rsidP="00D15018">
      <w:pPr>
        <w:pStyle w:val="VNLeip1kappale"/>
      </w:pPr>
    </w:p>
    <w:p w14:paraId="775A6F51" w14:textId="30F67F2D" w:rsidR="00D15018" w:rsidRDefault="00D15018" w:rsidP="005D2845">
      <w:pPr>
        <w:pStyle w:val="VNLeip1kappale"/>
      </w:pPr>
    </w:p>
    <w:p w14:paraId="5969FBDB" w14:textId="4F491F0D" w:rsidR="00E41809" w:rsidRDefault="00653612" w:rsidP="00533A78">
      <w:pPr>
        <w:pStyle w:val="Otsikko1"/>
      </w:pPr>
      <w:bookmarkStart w:id="2" w:name="_Toc100066544"/>
      <w:r>
        <w:lastRenderedPageBreak/>
        <w:t>S</w:t>
      </w:r>
      <w:r w:rsidR="00783186">
        <w:t>äilytysajan määrittäminen</w:t>
      </w:r>
      <w:bookmarkEnd w:id="2"/>
    </w:p>
    <w:p w14:paraId="101CE645" w14:textId="4B40D263" w:rsidR="00533A78" w:rsidRDefault="00653612" w:rsidP="0C1D2468">
      <w:pPr>
        <w:pStyle w:val="Otsikko2"/>
      </w:pPr>
      <w:bookmarkStart w:id="3" w:name="_Toc100066545"/>
      <w:r>
        <w:t>Tietoaineiston koko elinkaari hallittava</w:t>
      </w:r>
      <w:bookmarkEnd w:id="3"/>
    </w:p>
    <w:p w14:paraId="249E02AC" w14:textId="4920DD6F" w:rsidR="00295BB6" w:rsidRPr="000C75E9" w:rsidRDefault="00295BB6" w:rsidP="000C75E9">
      <w:pPr>
        <w:pStyle w:val="VNLeip1kappale"/>
      </w:pPr>
      <w:r w:rsidRPr="000C75E9">
        <w:t>Säilytystarpeen määrittäminen on oleellinen osa tietoaineistojen elinkaarenhallinnan suunnittelua ja toteutusta. Tietoaineistojen säilyminen on turvattava riittävän ajan. Säilytysajan päätyttyä tietoaineistot on joko tuhottava tai arkistoitava (ks. Kuva 1).  Tietoaineistojen säilytysaikojen määrittäminen voi  palvella osaltaan myös henkilötietojen käsittelyn minimointia sekä henkilötietojen säilytyksen rajoittamista.</w:t>
      </w:r>
    </w:p>
    <w:p w14:paraId="0CDBC564" w14:textId="059868F4" w:rsidR="00BC4A4F" w:rsidRDefault="00BC4A4F" w:rsidP="002054FC">
      <w:pPr>
        <w:pStyle w:val="VNLeip1kappale"/>
      </w:pPr>
      <w:r w:rsidRPr="007212F2">
        <w:rPr>
          <w:noProof/>
        </w:rPr>
        <w:drawing>
          <wp:inline distT="0" distB="0" distL="0" distR="0" wp14:anchorId="1AE3CFCE" wp14:editId="2CC13FE0">
            <wp:extent cx="4895850" cy="305181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5850" cy="3051810"/>
                    </a:xfrm>
                    <a:prstGeom prst="rect">
                      <a:avLst/>
                    </a:prstGeom>
                  </pic:spPr>
                </pic:pic>
              </a:graphicData>
            </a:graphic>
          </wp:inline>
        </w:drawing>
      </w:r>
    </w:p>
    <w:p w14:paraId="42FF0DEA" w14:textId="6C7DF0F8" w:rsidR="00BC4A4F" w:rsidRDefault="00BC4A4F" w:rsidP="002054FC">
      <w:pPr>
        <w:pStyle w:val="VNLeip1kappale"/>
      </w:pPr>
      <w:r>
        <w:t xml:space="preserve">Kuva 1. </w:t>
      </w:r>
      <w:r w:rsidR="00783186">
        <w:t xml:space="preserve">Tietoaineistojen elinkaari säilytyksen näkökulmasta. </w:t>
      </w:r>
      <w:r>
        <w:t>Tekijä: Tomi Voutilainen</w:t>
      </w:r>
    </w:p>
    <w:p w14:paraId="240F26BF" w14:textId="4F565D7B" w:rsidR="00996CAF" w:rsidRPr="00783186" w:rsidRDefault="00996CAF" w:rsidP="00BF7D13">
      <w:pPr>
        <w:pStyle w:val="Otsikko2"/>
        <w:rPr>
          <w:lang w:val="fi-FI"/>
        </w:rPr>
      </w:pPr>
      <w:bookmarkStart w:id="4" w:name="_Toc100066546"/>
      <w:r w:rsidRPr="00783186">
        <w:rPr>
          <w:lang w:val="fi-FI"/>
        </w:rPr>
        <w:t>Säilytysajan määrittäminen</w:t>
      </w:r>
      <w:bookmarkEnd w:id="4"/>
    </w:p>
    <w:p w14:paraId="407303EE" w14:textId="52766BB7" w:rsidR="00F000A7" w:rsidRDefault="00F000A7" w:rsidP="00F000A7">
      <w:pPr>
        <w:pStyle w:val="VNLeip1kappale"/>
      </w:pPr>
      <w:r>
        <w:t xml:space="preserve">Jos tietoaineiston tai asiakirjan säilytysajasta ei ole säädetty laissa, säilytysaika on määritettävä tiedonhallintalain 21 §:n mukaisesti. </w:t>
      </w:r>
    </w:p>
    <w:p w14:paraId="176A9D67" w14:textId="77777777" w:rsidR="00F000A7" w:rsidRDefault="00F000A7" w:rsidP="00F000A7">
      <w:pPr>
        <w:pStyle w:val="VNLeip1kappale"/>
      </w:pPr>
      <w:r>
        <w:t>Määrittäminen aloitetaan arvioimalla, kuinka kauan aineistoa tarvitaan sitä tehtävää tai palvelua varten, jonka toteuttamiseksi tietoja on kerätty. Tämän jälkeen määritetään varsinainen säilytysaika yhden tai useamman seuraavan kriteerin perusteella:</w:t>
      </w:r>
    </w:p>
    <w:p w14:paraId="70252705" w14:textId="77777777" w:rsidR="00F000A7" w:rsidRDefault="00F000A7" w:rsidP="00F000A7">
      <w:pPr>
        <w:pStyle w:val="VNLeip1kappale"/>
        <w:numPr>
          <w:ilvl w:val="0"/>
          <w:numId w:val="45"/>
        </w:numPr>
      </w:pPr>
      <w:r>
        <w:lastRenderedPageBreak/>
        <w:t xml:space="preserve">Kuinka kauan tietoja on tarpeen säilyttää luonnollisen henkilön tai oikeushenkilön etujen, oikeuksien, velvollisuuksien ja oikeusturvan kannalta? Aika voi olla lyhyt tai pitkä, esim. 10 vuotta. </w:t>
      </w:r>
    </w:p>
    <w:p w14:paraId="5C56EA45" w14:textId="77777777" w:rsidR="00F000A7" w:rsidRDefault="00F000A7" w:rsidP="00F000A7">
      <w:pPr>
        <w:pStyle w:val="VNLeip1kappale"/>
        <w:numPr>
          <w:ilvl w:val="0"/>
          <w:numId w:val="45"/>
        </w:numPr>
      </w:pPr>
      <w:r>
        <w:t>Millaisia oikeusvaikutuksia sopimuksella tai muulla yksityisoikeudellisella oikeustoimella on? Tähän vaikuttavat esimerkiksi sopimuksen pituus sekä sopimuksen taloudelliset vaikutukset ja niiden kontrollointi.</w:t>
      </w:r>
    </w:p>
    <w:p w14:paraId="0D6631DC" w14:textId="40F09FF2" w:rsidR="00F000A7" w:rsidRDefault="00F000A7" w:rsidP="00F000A7">
      <w:pPr>
        <w:pStyle w:val="VNLeip1kappale"/>
        <w:numPr>
          <w:ilvl w:val="0"/>
          <w:numId w:val="45"/>
        </w:numPr>
      </w:pPr>
      <w:r>
        <w:t xml:space="preserve">Mikä on tiedon vahingonkorvausoikeudellinen vanhentumisaika? </w:t>
      </w:r>
      <w:r w:rsidR="0093190C">
        <w:t>Vahingonkorvausvastuun vanhentumisesta on säädetty tarkemmin laissa velan vanhentumisesta (728/2003), 7 §:ssä.</w:t>
      </w:r>
    </w:p>
    <w:p w14:paraId="249381C4" w14:textId="0A668C72" w:rsidR="00F000A7" w:rsidRDefault="00F000A7" w:rsidP="00F000A7">
      <w:pPr>
        <w:pStyle w:val="VNLeip1kappale"/>
        <w:numPr>
          <w:ilvl w:val="0"/>
          <w:numId w:val="45"/>
        </w:numPr>
      </w:pPr>
      <w:r>
        <w:t xml:space="preserve">Mikä on tiedon rikosoikeudellinen vanhentumisaika? Vanhentumisajoista </w:t>
      </w:r>
      <w:r w:rsidR="0093190C">
        <w:t xml:space="preserve">on </w:t>
      </w:r>
      <w:r>
        <w:t>säädetty tarkemmin rikoslain (39/1889) 8 luvussa</w:t>
      </w:r>
      <w:r w:rsidR="0093190C">
        <w:t>, 1 §:ssä</w:t>
      </w:r>
      <w:r>
        <w:t>.</w:t>
      </w:r>
    </w:p>
    <w:p w14:paraId="3816FC8C" w14:textId="17870A12" w:rsidR="00140447" w:rsidRDefault="00140447" w:rsidP="00BF7D13">
      <w:pPr>
        <w:pStyle w:val="VNLeip1kappale"/>
        <w:rPr>
          <w:sz w:val="22"/>
          <w:szCs w:val="22"/>
        </w:rPr>
      </w:pPr>
      <w:r>
        <w:rPr>
          <w:sz w:val="22"/>
          <w:szCs w:val="22"/>
        </w:rPr>
        <w:t>Tiedonhallintayksikön tietoaineistojen säilytysaikojen määrittelyssä voidaan soveltaa yhteiselle tietovarannolle määriteltyjä säilytysaikoja.</w:t>
      </w:r>
    </w:p>
    <w:p w14:paraId="0EDBBC55" w14:textId="09630DD9" w:rsidR="79EAC280" w:rsidRPr="00783186" w:rsidRDefault="79EAC280" w:rsidP="00BF7D13">
      <w:pPr>
        <w:pStyle w:val="VNLeip1kappale"/>
        <w:rPr>
          <w:sz w:val="22"/>
          <w:szCs w:val="22"/>
        </w:rPr>
      </w:pPr>
      <w:r w:rsidRPr="00783186">
        <w:rPr>
          <w:sz w:val="22"/>
          <w:szCs w:val="22"/>
        </w:rPr>
        <w:t>Tiedonhallintayksikön on huolehdittava, että sen yhteydessä toimivat viranomaiset ja rekisterinpitäjät määrittelevät tietojen käsittelyyn liittyvät säilytysajat sekä ylläpitävät näistä tiedot tiedonhallintamallissa.</w:t>
      </w:r>
    </w:p>
    <w:p w14:paraId="78F6485A" w14:textId="791468B5" w:rsidR="00663ECB" w:rsidRPr="00DF36EC" w:rsidRDefault="00447DEA" w:rsidP="0C1D2468">
      <w:pPr>
        <w:pStyle w:val="Otsikko2"/>
      </w:pPr>
      <w:bookmarkStart w:id="5" w:name="_Toc100066547"/>
      <w:r>
        <w:t>Säilytysa</w:t>
      </w:r>
      <w:r w:rsidR="00996CAF">
        <w:t>ja</w:t>
      </w:r>
      <w:r>
        <w:t>n</w:t>
      </w:r>
      <w:r w:rsidRPr="0C1D2468">
        <w:t xml:space="preserve"> </w:t>
      </w:r>
      <w:r>
        <w:t>laskentaperusteet</w:t>
      </w:r>
      <w:bookmarkEnd w:id="5"/>
      <w:r w:rsidR="00DF36EC" w:rsidRPr="00DF36EC">
        <w:rPr>
          <w:rFonts w:cs="Arial"/>
          <w:sz w:val="22"/>
          <w:szCs w:val="22"/>
        </w:rPr>
        <w:t xml:space="preserve"> </w:t>
      </w:r>
    </w:p>
    <w:p w14:paraId="29C15A24" w14:textId="7307B756" w:rsidR="00A37054" w:rsidRPr="0070574B" w:rsidRDefault="00996CAF" w:rsidP="062511BC">
      <w:pPr>
        <w:pStyle w:val="VNLeip1kappale"/>
      </w:pPr>
      <w:bookmarkStart w:id="6" w:name="_Hlk98331117"/>
      <w:r>
        <w:t>Säilytysajan laskentaperuste on tapahtuma tai päivämäärä, josta aletaan laskea asiakirjalle tai tietoaineistolle laissa määriteltyä tai suositeltua säilytysaikaa.On huomioitava, että tieto tapahtumasta siirtyy järjestelmään, jossa asiakirjoja tai tietoaineistoja säilytetään.</w:t>
      </w:r>
    </w:p>
    <w:p w14:paraId="7B0A0492" w14:textId="5464CE1A" w:rsidR="00A5047B" w:rsidRPr="0070574B" w:rsidRDefault="0014629C" w:rsidP="0DAB2699">
      <w:pPr>
        <w:pStyle w:val="VNLeip1kappale"/>
      </w:pPr>
      <w:r w:rsidRPr="0070574B">
        <w:t>Suosit</w:t>
      </w:r>
      <w:r w:rsidR="0070574B" w:rsidRPr="0070574B">
        <w:t>eltavat</w:t>
      </w:r>
      <w:r w:rsidR="008B4C30" w:rsidRPr="0070574B">
        <w:t xml:space="preserve"> laskentaperusteet:</w:t>
      </w:r>
    </w:p>
    <w:p w14:paraId="5D4FD143" w14:textId="77777777" w:rsidR="00996CAF" w:rsidRDefault="00996CAF" w:rsidP="00996CAF">
      <w:pPr>
        <w:pStyle w:val="VNLeip1kappale"/>
      </w:pPr>
      <w:r>
        <w:t xml:space="preserve">Asiakirjan säilytysajan laskenta alkaa, kun </w:t>
      </w:r>
    </w:p>
    <w:p w14:paraId="5A1BEF39" w14:textId="77777777" w:rsidR="00996CAF" w:rsidRDefault="00996CAF" w:rsidP="00996CAF">
      <w:pPr>
        <w:pStyle w:val="VNLeip1kappale"/>
        <w:numPr>
          <w:ilvl w:val="0"/>
          <w:numId w:val="48"/>
        </w:numPr>
      </w:pPr>
      <w:r>
        <w:t>asia on ratkaistu tai käsittely päätetty asiankäsittelyjärjestelmässä</w:t>
      </w:r>
    </w:p>
    <w:p w14:paraId="4FC5530C" w14:textId="77777777" w:rsidR="00996CAF" w:rsidRDefault="00996CAF" w:rsidP="00996CAF">
      <w:pPr>
        <w:pStyle w:val="VNLeip1kappale"/>
        <w:numPr>
          <w:ilvl w:val="0"/>
          <w:numId w:val="48"/>
        </w:numPr>
      </w:pPr>
      <w:r>
        <w:t>asiakirja on saapunut tai se on merkitty valmiiksi</w:t>
      </w:r>
    </w:p>
    <w:p w14:paraId="600FC9C0" w14:textId="77777777" w:rsidR="00996CAF" w:rsidRDefault="00996CAF" w:rsidP="00996CAF">
      <w:pPr>
        <w:pStyle w:val="VNLeip1kappale"/>
        <w:numPr>
          <w:ilvl w:val="0"/>
          <w:numId w:val="48"/>
        </w:numPr>
      </w:pPr>
      <w:r>
        <w:t>sopimuksen tai muun asiakirjan voimassaoloaika on päättynyt.</w:t>
      </w:r>
    </w:p>
    <w:p w14:paraId="58BBB526" w14:textId="499B14B3" w:rsidR="00996CAF" w:rsidRDefault="00996CAF" w:rsidP="00996CAF">
      <w:pPr>
        <w:pStyle w:val="VNLeip1kappale"/>
      </w:pPr>
      <w:r>
        <w:lastRenderedPageBreak/>
        <w:t>Säilytysajan  tapahtumaperusteiset laskentaperusteet:</w:t>
      </w:r>
    </w:p>
    <w:p w14:paraId="342149F3" w14:textId="77777777" w:rsidR="00996CAF" w:rsidRDefault="00996CAF" w:rsidP="00996CAF">
      <w:pPr>
        <w:pStyle w:val="VNLeip1kappale"/>
        <w:numPr>
          <w:ilvl w:val="0"/>
          <w:numId w:val="49"/>
        </w:numPr>
      </w:pPr>
      <w:r>
        <w:t>henkilön kuolema</w:t>
      </w:r>
    </w:p>
    <w:p w14:paraId="7C1EAC44" w14:textId="77777777" w:rsidR="00996CAF" w:rsidRDefault="00996CAF" w:rsidP="00996CAF">
      <w:pPr>
        <w:pStyle w:val="VNLeip1kappale"/>
        <w:numPr>
          <w:ilvl w:val="0"/>
          <w:numId w:val="49"/>
        </w:numPr>
      </w:pPr>
      <w:r>
        <w:t>rakennuksen purkaminen</w:t>
      </w:r>
    </w:p>
    <w:p w14:paraId="3FC3A75C" w14:textId="77777777" w:rsidR="00996CAF" w:rsidRDefault="00996CAF" w:rsidP="00996CAF">
      <w:pPr>
        <w:pStyle w:val="VNLeip1kappale"/>
        <w:numPr>
          <w:ilvl w:val="0"/>
          <w:numId w:val="50"/>
        </w:numPr>
      </w:pPr>
      <w:r>
        <w:t>oppivelvollisuusajan päättyminen</w:t>
      </w:r>
    </w:p>
    <w:p w14:paraId="4FF85B99" w14:textId="77777777" w:rsidR="00996CAF" w:rsidRDefault="00996CAF" w:rsidP="00996CAF">
      <w:pPr>
        <w:pStyle w:val="VNLeip1kappale"/>
        <w:numPr>
          <w:ilvl w:val="0"/>
          <w:numId w:val="51"/>
        </w:numPr>
      </w:pPr>
      <w:r>
        <w:t xml:space="preserve">palvelussuhteen päättyminen (huom. laskentaa ei aloiteta, jos palvelussuhde jatkuu toisessa saman työnantajan palvelussuhteessa) </w:t>
      </w:r>
    </w:p>
    <w:p w14:paraId="46372F0E" w14:textId="77777777" w:rsidR="00996CAF" w:rsidRDefault="00996CAF" w:rsidP="00BF7D13">
      <w:pPr>
        <w:pStyle w:val="VNLeip1kappale"/>
        <w:ind w:left="360"/>
      </w:pPr>
      <w:r>
        <w:t xml:space="preserve">Jos säilytysajan alkamispäivää ei saada tietojärjestelmään automatisoidusti tai ilman suurta manuaalista työmäärää, säilytysajaksi kannattaa määrittää ajanjakso, joka kattaa sekä säilytysajan että voimassaoloajan. </w:t>
      </w:r>
    </w:p>
    <w:p w14:paraId="4E150B05" w14:textId="64D59FF6" w:rsidR="00996CAF" w:rsidRDefault="00996CAF" w:rsidP="00BF7D13">
      <w:pPr>
        <w:pStyle w:val="VNLeip1kappale"/>
        <w:ind w:left="720"/>
        <w:rPr>
          <w:i/>
          <w:iCs/>
        </w:rPr>
      </w:pPr>
      <w:r>
        <w:rPr>
          <w:i/>
          <w:iCs/>
        </w:rPr>
        <w:t>Esimerkiksi asiakirjan säilytysajaksi on määritelty 10 vuotta ja säilytysajan laskentaperusteeksi oppivelvollisuusaika (oppivelvollisuusaika + 10 vuotta). Jos on todennäköistä, että käytettyyn tietojärjestelmään ei saada tietoa henkilön oppivelvollisuuden päättymisestä automaattisesti tai ilman suurta manuaalista työmäärää, asiakirjan säilytysajaksi kannattaa määritellä 10 vuoden sijasta pidempi säilytysaika, esim. 25 vuotta, ja laskentaperusteeksi asiakirjan valmiiksi merkitsemisen päivämäärä. Pidennetty säilytysaika kattaa sekä (mahdollisesti pidennetyn) oppivelvollisuusajan että säilytysajan, eikä säilytysajan päättymisen laskemiseksi</w:t>
      </w:r>
      <w:r>
        <w:t xml:space="preserve"> </w:t>
      </w:r>
      <w:r>
        <w:rPr>
          <w:i/>
          <w:iCs/>
        </w:rPr>
        <w:t>tarvitse  selvittää tietoa yksittäisen oppilaan oppivelvolli</w:t>
      </w:r>
      <w:r w:rsidR="00057FB1">
        <w:rPr>
          <w:i/>
          <w:iCs/>
        </w:rPr>
        <w:t>suuden päättymisen ajankohdasta</w:t>
      </w:r>
      <w:r>
        <w:rPr>
          <w:i/>
          <w:iCs/>
        </w:rPr>
        <w:t xml:space="preserve">. </w:t>
      </w:r>
    </w:p>
    <w:p w14:paraId="17BAA2CE" w14:textId="39999DB5" w:rsidR="00E66AF6" w:rsidRDefault="00DA7692" w:rsidP="0C1D2468">
      <w:pPr>
        <w:pStyle w:val="Otsikko2"/>
      </w:pPr>
      <w:bookmarkStart w:id="7" w:name="_Toc100066548"/>
      <w:bookmarkEnd w:id="6"/>
      <w:r>
        <w:t>Lisätiedot</w:t>
      </w:r>
      <w:bookmarkEnd w:id="7"/>
    </w:p>
    <w:p w14:paraId="17B721C8" w14:textId="77777777" w:rsidR="007D4FCB" w:rsidRDefault="007D4FCB" w:rsidP="007D4FCB">
      <w:pPr>
        <w:pStyle w:val="VNLeip1kappale"/>
      </w:pPr>
      <w:r>
        <w:t xml:space="preserve">Jos et löydä suosituksesta tarvitsemaasi tietoa säilytysajoista, asiaa voi tiedustella tiedonhallintalautakunnalta sähköpostitse osoitteesta </w:t>
      </w:r>
      <w:hyperlink r:id="rId20" w:history="1">
        <w:r>
          <w:rPr>
            <w:rStyle w:val="Hyperlinkki"/>
          </w:rPr>
          <w:t>tiedonhallintalautakunta@gov.fi</w:t>
        </w:r>
      </w:hyperlink>
      <w:r>
        <w:t xml:space="preserve">. </w:t>
      </w:r>
    </w:p>
    <w:p w14:paraId="5543F2A2" w14:textId="77777777" w:rsidR="00DA7692" w:rsidRPr="00DA7692" w:rsidRDefault="00DA7692" w:rsidP="00DA7692">
      <w:pPr>
        <w:pStyle w:val="VNLeip1kappale"/>
        <w:rPr>
          <w:lang w:eastAsia="en-US"/>
        </w:rPr>
      </w:pPr>
    </w:p>
    <w:p w14:paraId="787DC2F5" w14:textId="77777777" w:rsidR="00E66AF6" w:rsidRDefault="00E66AF6" w:rsidP="00E66AF6">
      <w:pPr>
        <w:pStyle w:val="Otsikko1"/>
      </w:pPr>
      <w:bookmarkStart w:id="8" w:name="_Toc100066549"/>
      <w:r>
        <w:lastRenderedPageBreak/>
        <w:t>Toimet säilytysajan päättymisen jälkeen</w:t>
      </w:r>
      <w:bookmarkEnd w:id="8"/>
    </w:p>
    <w:p w14:paraId="4BDB4C22" w14:textId="58CB03EF" w:rsidR="000F3C5C" w:rsidRDefault="000F3C5C" w:rsidP="000F3C5C">
      <w:pPr>
        <w:pStyle w:val="VNLeip1kappale"/>
      </w:pPr>
      <w:r>
        <w:t>Säilytysajan päättymisen jälkeen tietoaineistot ja asiakirjat on arkistoitava tai tuhottava viipymättä tietoturvallisella tavalla. Jos arkistoimisesta ei ole säädetty laissa, menettely määritellään yhteistyössä Kansallisarkiston kanssa.</w:t>
      </w:r>
    </w:p>
    <w:p w14:paraId="37048DE4" w14:textId="6E14B7DB" w:rsidR="000F3C5C" w:rsidRDefault="000F3C5C" w:rsidP="000F3C5C">
      <w:pPr>
        <w:pStyle w:val="VNLeip1kappale"/>
      </w:pPr>
      <w:r>
        <w:t>Jos tietoaineisto tai asiakirja on säädetty pysyvästi säilytettäväksi alkuperäiseen käyttötarkoitukseen, sitä ei arkistoida vaan se säilytetään pysyvästi. Tieto pysyvästä säilyttämisestä on sisällytettävä osaksi tiedonhallintamallia ja se on merkittävä tietoaineistoon</w:t>
      </w:r>
      <w:r w:rsidR="006D56E1">
        <w:t>.</w:t>
      </w:r>
    </w:p>
    <w:p w14:paraId="35F57A9E" w14:textId="5B98CEA0" w:rsidR="00DA7692" w:rsidRDefault="00DA7692" w:rsidP="0C1D2468">
      <w:pPr>
        <w:pStyle w:val="Otsikko2"/>
      </w:pPr>
      <w:bookmarkStart w:id="9" w:name="_Toc100066550"/>
      <w:r>
        <w:t>Arkistointi</w:t>
      </w:r>
      <w:bookmarkEnd w:id="9"/>
    </w:p>
    <w:p w14:paraId="2595FAC4" w14:textId="77777777" w:rsidR="000F3C5C" w:rsidRDefault="000F3C5C" w:rsidP="000F3C5C">
      <w:pPr>
        <w:pStyle w:val="VNLeip1kappale"/>
      </w:pPr>
      <w:r>
        <w:t>Arkistointivaihe alkaa, kun laissa erikseen säädetty säilytysaika on päättynyt tai tiedonhallintalain 21 §:n mukaisesti määritetty säilytysaika on päättynyt.</w:t>
      </w:r>
    </w:p>
    <w:p w14:paraId="05C206A0" w14:textId="77777777" w:rsidR="000F3C5C" w:rsidRDefault="000F3C5C" w:rsidP="000F3C5C">
      <w:pPr>
        <w:pStyle w:val="VNLeip1kappale"/>
      </w:pPr>
      <w:r>
        <w:t xml:space="preserve">Jos tietoaineisto tai siinä olevat asiakirjat on lain mukaan arkistoitava tai Kansallisarkisto on määrännyt ne arkistolain nojalla arkistoitavaksi, tiedonhallintamallissa on kuvattava tiedot tietoaineiston arkistoon siirtämisen ajankohdasta, arkistointitavasta ja arkistopaikasta. </w:t>
      </w:r>
    </w:p>
    <w:p w14:paraId="5DF779B8" w14:textId="77777777" w:rsidR="000C75E9" w:rsidRDefault="001A492B" w:rsidP="000C75E9">
      <w:pPr>
        <w:pStyle w:val="VNLeip1kappale"/>
      </w:pPr>
      <w:bookmarkStart w:id="10" w:name="_Hlk98239364"/>
      <w:r w:rsidRPr="007238BD">
        <w:t>Arkistoinnista ja arvonmäärityksestä saa lisätietoja Kansallisarkiston verkkosivuilta</w:t>
      </w:r>
      <w:r w:rsidRPr="001A492B">
        <w:rPr>
          <w:vertAlign w:val="superscript"/>
        </w:rPr>
        <w:footnoteReference w:id="2"/>
      </w:r>
      <w:r w:rsidRPr="007238BD">
        <w:t xml:space="preserve"> ja sähköpostiosoitteesta </w:t>
      </w:r>
      <w:hyperlink r:id="rId21" w:history="1">
        <w:r w:rsidRPr="007238BD">
          <w:rPr>
            <w:rStyle w:val="Hyperlinkki"/>
          </w:rPr>
          <w:t>viranomaisohjaus@kansallisarkisto.fi</w:t>
        </w:r>
      </w:hyperlink>
      <w:r w:rsidRPr="0C1D2468">
        <w:t xml:space="preserve">. </w:t>
      </w:r>
    </w:p>
    <w:p w14:paraId="0B6828EC" w14:textId="31640208" w:rsidR="00DA7692" w:rsidRDefault="00DA7692" w:rsidP="00BF7D13">
      <w:pPr>
        <w:pStyle w:val="Otsikko2"/>
      </w:pPr>
      <w:bookmarkStart w:id="11" w:name="_Toc100066551"/>
      <w:bookmarkEnd w:id="10"/>
      <w:r>
        <w:t>Tuhoaminen</w:t>
      </w:r>
      <w:bookmarkEnd w:id="11"/>
    </w:p>
    <w:p w14:paraId="3496434A" w14:textId="4BE4A2A0" w:rsidR="000F3C5C" w:rsidRDefault="000F3C5C" w:rsidP="000F3C5C">
      <w:pPr>
        <w:pStyle w:val="VNLeip1kappale"/>
      </w:pPr>
      <w:r>
        <w:t>Tiedonhallintamalli</w:t>
      </w:r>
      <w:r w:rsidR="00821E36">
        <w:t>sta käy ilmi</w:t>
      </w:r>
      <w:r>
        <w:t>, jos tietoaineisto tai asiakirja voidaan tuhota, kun sen säilytysaika on päättynyt.</w:t>
      </w:r>
    </w:p>
    <w:p w14:paraId="03A042A1" w14:textId="77777777" w:rsidR="000F3C5C" w:rsidRDefault="000F3C5C" w:rsidP="000F3C5C">
      <w:pPr>
        <w:pStyle w:val="VNLeip1kappale"/>
      </w:pPr>
      <w:r>
        <w:lastRenderedPageBreak/>
        <w:t xml:space="preserve">Tietoaineisto on tuhottava tietoturvallisella tavalla siten, että tietoaineisto ei ole sivullisten saatavilla eikä sitä enää voi käyttää alkuperäiseen käyttötarkoitukseensa. Tietoaineisto on poistettava käytöstä siten, ettei sitä enää voida palauttaa uudelleen käyttöön. </w:t>
      </w:r>
    </w:p>
    <w:p w14:paraId="3628DEAD" w14:textId="77777777" w:rsidR="000F3C5C" w:rsidRDefault="000F3C5C" w:rsidP="000F3C5C">
      <w:pPr>
        <w:pStyle w:val="VNLeip1kappale"/>
      </w:pPr>
      <w:r>
        <w:t>Tuhoaminen voidaan toteuttaa erilaisilla teknisillä toimilla, kuten kovalevyjen päällekirjoittamisella tai fyysisellä murskaamisella. Paperiaineistot puolestaan voidaan tuhota esimerkiksi polttamalla. Pelkästään silppuaminen ei ole tosiasiassa tuhoamista, vaan saattamista käyttökelvottomaksi.</w:t>
      </w:r>
    </w:p>
    <w:p w14:paraId="58F35190" w14:textId="77777777" w:rsidR="000F3C5C" w:rsidRDefault="000F3C5C" w:rsidP="000F3C5C">
      <w:pPr>
        <w:pStyle w:val="VNLeip1kappale"/>
      </w:pPr>
      <w:r>
        <w:t>Tietoaineistoista muodostetut kopiot, luonnokset ja väliaikaistiedostot pitää tuhota niiden käyttötarpeen päätyttyä.</w:t>
      </w:r>
    </w:p>
    <w:p w14:paraId="223AC985" w14:textId="64E505D0" w:rsidR="00A73272" w:rsidRDefault="00A73272" w:rsidP="00E66AF6">
      <w:pPr>
        <w:pStyle w:val="VNLeip1kappale"/>
      </w:pPr>
      <w:r>
        <w:t xml:space="preserve">Tietojen tuhoamista on kuvattu </w:t>
      </w:r>
      <w:hyperlink r:id="rId22" w:history="1">
        <w:r w:rsidRPr="00A73272">
          <w:rPr>
            <w:rStyle w:val="Hyperlinkki"/>
          </w:rPr>
          <w:t>suosituskokoelmassa tiettyjen tietoturvallisuussäännösten soveltamisesta</w:t>
        </w:r>
      </w:hyperlink>
      <w:r>
        <w:t xml:space="preserve">. </w:t>
      </w:r>
    </w:p>
    <w:p w14:paraId="0F80A01C" w14:textId="77777777" w:rsidR="006C4B00" w:rsidRDefault="006C4B00" w:rsidP="00E66AF6">
      <w:pPr>
        <w:pStyle w:val="VNLeip1kappale"/>
        <w:rPr>
          <w:color w:val="FF0000"/>
        </w:rPr>
      </w:pPr>
    </w:p>
    <w:p w14:paraId="37B93795" w14:textId="6498356F" w:rsidR="00E66AF6" w:rsidRDefault="00700B4F" w:rsidP="00700B4F">
      <w:pPr>
        <w:pStyle w:val="Otsikko1"/>
      </w:pPr>
      <w:bookmarkStart w:id="12" w:name="_Toc100066552"/>
      <w:r>
        <w:lastRenderedPageBreak/>
        <w:t>Käsitteet</w:t>
      </w:r>
      <w:bookmarkEnd w:id="12"/>
    </w:p>
    <w:p w14:paraId="219C6051" w14:textId="77777777" w:rsidR="00C07B1F" w:rsidRDefault="00C07B1F" w:rsidP="00C07B1F">
      <w:pPr>
        <w:pStyle w:val="VNLeip1kappale"/>
      </w:pPr>
      <w:r>
        <w:t>Arkistointi</w:t>
      </w:r>
    </w:p>
    <w:p w14:paraId="5DCB63FE" w14:textId="1AD5A28E" w:rsidR="0045487E" w:rsidRPr="00BF7D13" w:rsidRDefault="0045487E">
      <w:pPr>
        <w:rPr>
          <w:rStyle w:val="markedcontent"/>
          <w:rFonts w:cstheme="minorBidi"/>
        </w:rPr>
      </w:pPr>
      <w:r w:rsidRPr="7E5E39BA">
        <w:rPr>
          <w:rStyle w:val="markedcontent"/>
          <w:rFonts w:cstheme="minorBidi"/>
        </w:rPr>
        <w:t>Arkistointi tapahtuu säilytysajan päättymisen jälkeen (tiedonhallintalaki 906/2019, 21 §)</w:t>
      </w:r>
      <w:r w:rsidR="0078355E">
        <w:rPr>
          <w:rStyle w:val="markedcontent"/>
          <w:rFonts w:cstheme="minorBidi"/>
        </w:rPr>
        <w:t xml:space="preserve"> siirtämällä asiakirjat arkistoon</w:t>
      </w:r>
      <w:r w:rsidRPr="7E5E39BA">
        <w:rPr>
          <w:rStyle w:val="markedcontent"/>
          <w:rFonts w:cstheme="minorBidi"/>
        </w:rPr>
        <w:t>. Arkistoinnilla tarkoitetaan myös arkistolain mukaista pysyvää säilyttämistä (8 § 3 momentti)</w:t>
      </w:r>
      <w:r w:rsidR="0078355E">
        <w:rPr>
          <w:rStyle w:val="markedcontent"/>
          <w:rFonts w:cstheme="minorBidi"/>
        </w:rPr>
        <w:t>, jos se perustuu Kansallisarkiston päätökseen</w:t>
      </w:r>
      <w:r w:rsidRPr="7E5E39BA">
        <w:rPr>
          <w:rStyle w:val="markedcontent"/>
          <w:rFonts w:cstheme="minorBidi"/>
        </w:rPr>
        <w:t xml:space="preserve">. </w:t>
      </w:r>
    </w:p>
    <w:p w14:paraId="4B7F9091" w14:textId="77777777" w:rsidR="0045487E" w:rsidRDefault="0045487E" w:rsidP="0045487E">
      <w:pPr>
        <w:pStyle w:val="VNLeip1kappale"/>
      </w:pPr>
      <w:r>
        <w:t>Arkistollinen arvo</w:t>
      </w:r>
    </w:p>
    <w:p w14:paraId="4BC0E1CA" w14:textId="3F83F561" w:rsidR="0045487E" w:rsidRDefault="0045487E" w:rsidP="00700B4F">
      <w:pPr>
        <w:pStyle w:val="VNLeip1kappale"/>
      </w:pPr>
      <w:r w:rsidRPr="0022542E">
        <w:t>Asiakirj</w:t>
      </w:r>
      <w:r>
        <w:t>ojen</w:t>
      </w:r>
      <w:r w:rsidRPr="0022542E">
        <w:t xml:space="preserve"> sisältämä arvo, joka oikeuttaa niiden arkistoimisen osana asiakirjallista kulttuuriperintöä. Arkistoitavilla asiakirj</w:t>
      </w:r>
      <w:r>
        <w:t>oilla</w:t>
      </w:r>
      <w:r w:rsidRPr="0022542E">
        <w:t xml:space="preserve"> on todistusarvoa ja informaatioarvoa, jotka muodostavat yhdessä arkistollisen arvon. Arkistollista arvoa omaavien asiakirj</w:t>
      </w:r>
      <w:r>
        <w:t>oje</w:t>
      </w:r>
      <w:r w:rsidRPr="0022542E">
        <w:t>n säilyttämiselle ei voida asettaa mitään aikarajoja.</w:t>
      </w:r>
    </w:p>
    <w:p w14:paraId="33DF9E76" w14:textId="77777777" w:rsidR="0045487E" w:rsidRPr="00EA41B9" w:rsidRDefault="0045487E" w:rsidP="0045487E">
      <w:pPr>
        <w:pStyle w:val="VNLeip1kappale"/>
      </w:pPr>
      <w:r w:rsidRPr="00EA41B9">
        <w:t>Arvonmääritys</w:t>
      </w:r>
    </w:p>
    <w:p w14:paraId="446962F4" w14:textId="01FDC573" w:rsidR="0045487E" w:rsidRDefault="0045487E" w:rsidP="00700B4F">
      <w:pPr>
        <w:pStyle w:val="VNLeip1kappale"/>
      </w:pPr>
      <w:r w:rsidRPr="00EA41B9">
        <w:t>Arvonmääritys on asiakirjan elinkaarihallinnan prosessi, jossa määritellään, mitkä asiakirjat arkistoidaan (säilytetään pysyvästi) ja mitä asiakirjoja säilytetään määräajan sekä kuinka kauan määräajan säilytettäviä asiakirjoja säilytetään. Arvonmääritys ohjaa seulontaa.</w:t>
      </w:r>
    </w:p>
    <w:p w14:paraId="4DF163C7" w14:textId="77777777" w:rsidR="00C07B1F" w:rsidRDefault="00C07B1F" w:rsidP="00C07B1F">
      <w:pPr>
        <w:pStyle w:val="VNLeip1kappale"/>
      </w:pPr>
      <w:r>
        <w:t>Asiakirja</w:t>
      </w:r>
    </w:p>
    <w:p w14:paraId="29633E07" w14:textId="1CC75644" w:rsidR="00505505" w:rsidRDefault="006A30E1" w:rsidP="00700B4F">
      <w:pPr>
        <w:pStyle w:val="VNLeip1kappale"/>
      </w:pPr>
      <w:r w:rsidRPr="00505505">
        <w:t xml:space="preserve">Tiedonhallintalaki rajaa asiakirjan käsitteen viranomaisten toiminnan julkisuudesta </w:t>
      </w:r>
      <w:r w:rsidR="00505505" w:rsidRPr="00505505">
        <w:t xml:space="preserve">(621/1999) </w:t>
      </w:r>
      <w:r w:rsidRPr="00505505">
        <w:t>annetun lain 5 §:n 2 momentissa tarkoitettuun asiakirjaan.</w:t>
      </w:r>
    </w:p>
    <w:p w14:paraId="153E6392" w14:textId="77777777" w:rsidR="0045487E" w:rsidRPr="00BF7D13" w:rsidRDefault="0045487E">
      <w:pPr>
        <w:pStyle w:val="VNLeip1kappale"/>
        <w:rPr>
          <w:rStyle w:val="markedcontent"/>
          <w:rFonts w:cstheme="minorBidi"/>
        </w:rPr>
      </w:pPr>
      <w:r w:rsidRPr="7E5E39BA">
        <w:rPr>
          <w:rStyle w:val="markedcontent"/>
          <w:rFonts w:cstheme="minorBidi"/>
        </w:rPr>
        <w:t>Pysyvä säilyttäminen</w:t>
      </w:r>
    </w:p>
    <w:p w14:paraId="0E859826" w14:textId="030228DC" w:rsidR="00C07B1F" w:rsidRDefault="00C07B1F" w:rsidP="00C07B1F">
      <w:pPr>
        <w:pStyle w:val="VNLeip1kappale"/>
      </w:pPr>
      <w:r>
        <w:rPr>
          <w:rFonts w:asciiTheme="minorHAnsi" w:hAnsiTheme="minorHAnsi" w:cstheme="minorBidi"/>
        </w:rPr>
        <w:t>Pysyvä säilyttäminen tarkoittaa henkilötietojen käsittelyssä sitä, että tietoja säilytetään pysyvästi alkuperäistä käyttötarkoitusta varten eikä niitä tuhota tai siirretä varsinaisesti arkistoon lainkaan (arkistoida). Tietojen säilyttämiselle on pysyvä peruste henkilön etujen, oikeuksien tai velvollisuuksien määrittäjänä. (tiedonhallintalaki, HE 284/2018 vp, s. 98). Pysyvä säilyttäminen tai tietojen poistaminen</w:t>
      </w:r>
      <w:r w:rsidR="0078355E">
        <w:rPr>
          <w:rFonts w:asciiTheme="minorHAnsi" w:hAnsiTheme="minorHAnsi" w:cstheme="minorBidi"/>
        </w:rPr>
        <w:t xml:space="preserve"> rekisteristä</w:t>
      </w:r>
      <w:r>
        <w:rPr>
          <w:rFonts w:asciiTheme="minorHAnsi" w:hAnsiTheme="minorHAnsi" w:cstheme="minorBidi"/>
        </w:rPr>
        <w:t xml:space="preserve"> on</w:t>
      </w:r>
      <w:r w:rsidR="0078355E">
        <w:rPr>
          <w:rFonts w:asciiTheme="minorHAnsi" w:hAnsiTheme="minorHAnsi" w:cstheme="minorBidi"/>
        </w:rPr>
        <w:t xml:space="preserve"> säädetty tällöin</w:t>
      </w:r>
      <w:r>
        <w:rPr>
          <w:rFonts w:asciiTheme="minorHAnsi" w:hAnsiTheme="minorHAnsi" w:cstheme="minorBidi"/>
        </w:rPr>
        <w:t xml:space="preserve"> laissa.</w:t>
      </w:r>
    </w:p>
    <w:p w14:paraId="3E180BE5" w14:textId="4584B2E4" w:rsidR="000D793A" w:rsidRDefault="0045487E" w:rsidP="0045487E">
      <w:pPr>
        <w:pStyle w:val="VNLeip1kappale"/>
      </w:pPr>
      <w:r>
        <w:t>Rekisterinpitäjä</w:t>
      </w:r>
    </w:p>
    <w:p w14:paraId="5BC55448" w14:textId="1C07B0F0" w:rsidR="00E1291F" w:rsidRPr="00E1291F" w:rsidRDefault="00E1291F" w:rsidP="00E1291F">
      <w:pPr>
        <w:pStyle w:val="VNLeip1kappale"/>
      </w:pPr>
      <w:r w:rsidRPr="00E1291F">
        <w:lastRenderedPageBreak/>
        <w:t>Rekisterinpitäjällä tarkoitetaan luonnollista henkilöä tai oikeushenkilöä, viranomaista, virastoa tai muuta elintä, joka yksin tai yhdessä toisten kanssa määrittelee henkilötietojen käsittelyn tarkoitukset ja keinot. Rekisterinpitäjä on voitu säätää myös erikseen suoraan laissa.</w:t>
      </w:r>
    </w:p>
    <w:p w14:paraId="16A293A0" w14:textId="14E8B297" w:rsidR="0045487E" w:rsidRDefault="0045487E" w:rsidP="0045487E">
      <w:pPr>
        <w:pStyle w:val="VNLeip1kappale"/>
      </w:pPr>
      <w:r>
        <w:t>Seulonta</w:t>
      </w:r>
    </w:p>
    <w:p w14:paraId="74BA90FB" w14:textId="77777777" w:rsidR="00C07B1F" w:rsidRDefault="00C07B1F" w:rsidP="00C07B1F">
      <w:pPr>
        <w:pStyle w:val="VNLeip1kappale"/>
      </w:pPr>
      <w:r>
        <w:t>Seulonta kattaa seuraavat toimenpiteet:</w:t>
      </w:r>
    </w:p>
    <w:p w14:paraId="3458E778" w14:textId="77777777" w:rsidR="00C07B1F" w:rsidRDefault="00C07B1F" w:rsidP="00C07B1F">
      <w:pPr>
        <w:pStyle w:val="VNLeip1kappale"/>
        <w:numPr>
          <w:ilvl w:val="0"/>
          <w:numId w:val="52"/>
        </w:numPr>
      </w:pPr>
      <w:r>
        <w:t>arkistoitavien ja määräajan säilytettävien asiakirjojen säilytysmuodosta päättäminen</w:t>
      </w:r>
    </w:p>
    <w:p w14:paraId="51B4AADA" w14:textId="77777777" w:rsidR="00C07B1F" w:rsidRDefault="00C07B1F" w:rsidP="00C07B1F">
      <w:pPr>
        <w:pStyle w:val="VNLeip1kappale"/>
        <w:numPr>
          <w:ilvl w:val="0"/>
          <w:numId w:val="52"/>
        </w:numPr>
      </w:pPr>
      <w:r>
        <w:t>asiakirjan analogisen säilytysmuodon kulttuurihistoriallisen arvon arvioiminen</w:t>
      </w:r>
    </w:p>
    <w:p w14:paraId="1B0B593F" w14:textId="77777777" w:rsidR="00C07B1F" w:rsidRDefault="00C07B1F" w:rsidP="00C07B1F">
      <w:pPr>
        <w:pStyle w:val="VNLeip1kappale"/>
        <w:numPr>
          <w:ilvl w:val="0"/>
          <w:numId w:val="52"/>
        </w:numPr>
      </w:pPr>
      <w:r>
        <w:t>arkistoitujen ja määräajan säilytettävien asiakirjojen erottaminen toisistaan</w:t>
      </w:r>
    </w:p>
    <w:p w14:paraId="1D6B7685" w14:textId="77777777" w:rsidR="00C07B1F" w:rsidRDefault="00C07B1F" w:rsidP="00C07B1F">
      <w:pPr>
        <w:pStyle w:val="VNLeip1kappale"/>
        <w:numPr>
          <w:ilvl w:val="0"/>
          <w:numId w:val="52"/>
        </w:numPr>
      </w:pPr>
      <w:r>
        <w:t>asiakirjojen hävittäminen säilytysajan päättymisen jälkeen.</w:t>
      </w:r>
    </w:p>
    <w:p w14:paraId="0AC67E12" w14:textId="77777777" w:rsidR="00C07B1F" w:rsidRDefault="00C07B1F" w:rsidP="00C07B1F">
      <w:pPr>
        <w:pStyle w:val="VNLeip1kappale"/>
        <w:ind w:left="360"/>
      </w:pPr>
      <w:r>
        <w:t>Säilyttäminen</w:t>
      </w:r>
    </w:p>
    <w:p w14:paraId="7BDF4051" w14:textId="77777777" w:rsidR="00C07B1F" w:rsidRDefault="00C07B1F" w:rsidP="00C07B1F">
      <w:pPr>
        <w:pStyle w:val="VNLeip1kappale"/>
        <w:ind w:left="360"/>
        <w:rPr>
          <w:rStyle w:val="markedcontent"/>
          <w:rFonts w:eastAsiaTheme="majorEastAsia" w:cstheme="minorBidi"/>
        </w:rPr>
      </w:pPr>
      <w:r>
        <w:rPr>
          <w:rStyle w:val="markedcontent"/>
          <w:rFonts w:eastAsiaTheme="majorEastAsia" w:cstheme="minorBidi"/>
        </w:rPr>
        <w:t xml:space="preserve">Viranomaisen tulee määritellä asiakirjatietojensa säilytysajat, ellei niistä ole säädetty laissa. Säilytysaikojen määrittelyssä on huomioitava tietojen alkuperäinen käyttötarve sekä esimerkiksi kansalaisten oikeusturva. </w:t>
      </w:r>
      <w:r>
        <w:rPr>
          <w:rFonts w:cstheme="minorBidi"/>
        </w:rPr>
        <w:t xml:space="preserve">Tietoja säilytetään alkuperäisessä käyttötarkoituksessa määritelty aika, jonka jälkeen tietoaineistot arkistoidaan tai tuhotaan. </w:t>
      </w:r>
      <w:r>
        <w:rPr>
          <w:rStyle w:val="markedcontent"/>
          <w:rFonts w:eastAsiaTheme="majorEastAsia" w:cstheme="minorBidi"/>
        </w:rPr>
        <w:t>Alkuperäinen käyttötarve voi olla niin pitkäkestoista, että asiakirjatiedot on säädetty lailla pysyvästi säilytettäviksi (ks. pysyvä säilyttäminen).</w:t>
      </w:r>
    </w:p>
    <w:p w14:paraId="3EB36414" w14:textId="77777777" w:rsidR="00C07B1F" w:rsidRDefault="00C07B1F" w:rsidP="00C07B1F">
      <w:pPr>
        <w:pStyle w:val="VNLeip1kappale"/>
        <w:ind w:left="360"/>
        <w:rPr>
          <w:rFonts w:eastAsiaTheme="majorEastAsia"/>
        </w:rPr>
      </w:pPr>
      <w:r>
        <w:t>Säilytysaika</w:t>
      </w:r>
    </w:p>
    <w:p w14:paraId="03132877" w14:textId="77777777" w:rsidR="00C07B1F" w:rsidRDefault="00C07B1F" w:rsidP="00C07B1F">
      <w:pPr>
        <w:pStyle w:val="VNLeip1kappale"/>
        <w:ind w:left="360"/>
      </w:pPr>
      <w:r>
        <w:t xml:space="preserve">Säilytysaika tarkoittaa sitä, miten kauan tietoaineistoa säilytetään siihen käyttötarkoitukseen, johon asiakirjat ja muut vastaavat tiedot on kerätty. Säilytysaikojen määrittämistä koskevan pykälän tarkoituksena on varmistaa oikeusturvan ja rikosoikeudellisen virkavastuun todentaminen viranomaisten tietoaineistoista. </w:t>
      </w:r>
    </w:p>
    <w:p w14:paraId="2E860B7D" w14:textId="77777777" w:rsidR="0045487E" w:rsidRDefault="0045487E" w:rsidP="0045487E">
      <w:pPr>
        <w:pStyle w:val="VNLeip1kappale"/>
      </w:pPr>
      <w:r>
        <w:t xml:space="preserve">Tietoaineisto </w:t>
      </w:r>
    </w:p>
    <w:p w14:paraId="67737A06" w14:textId="53F979C2" w:rsidR="0045487E" w:rsidRPr="006C4702" w:rsidRDefault="0045487E" w:rsidP="0045487E">
      <w:pPr>
        <w:pStyle w:val="VNLeip1kappale"/>
      </w:pPr>
      <w:r w:rsidRPr="006C4702">
        <w:t xml:space="preserve">Tietoaineisto on tiedonhallintalain 2 §:n mukaan asiakirjoista ja muista vastaavista tiedoista muodostuva tiettyyn viranomaisen tehtävään tai palveluun liittyvä, toiminnan näkökulmasta looginen, tietokokonaisuus. </w:t>
      </w:r>
    </w:p>
    <w:p w14:paraId="0F62ACB8" w14:textId="77777777" w:rsidR="0045487E" w:rsidRDefault="0045487E" w:rsidP="0045487E">
      <w:pPr>
        <w:pStyle w:val="VNLeip1kappale"/>
      </w:pPr>
      <w:r>
        <w:t xml:space="preserve">Tuhoaminen </w:t>
      </w:r>
    </w:p>
    <w:p w14:paraId="69B25132" w14:textId="1756B7BA" w:rsidR="0045487E" w:rsidRDefault="0045487E" w:rsidP="00700B4F">
      <w:pPr>
        <w:pStyle w:val="VNLeip1kappale"/>
      </w:pPr>
      <w:r w:rsidRPr="00DB2348">
        <w:lastRenderedPageBreak/>
        <w:t xml:space="preserve">Tuhoamisella tarkoitetaan sitä, että tietoaineisto on poistettava käytöstä siten, ettei sitä enää voida palauttaa uudelleen käyttöön. Tuhoamisella tarkoitetaan toimia, joilla tietoaineisto tosiasiassa tuhoutuu. </w:t>
      </w:r>
    </w:p>
    <w:p w14:paraId="5FAFFCB5" w14:textId="3749AAFC" w:rsidR="000B59CE" w:rsidRDefault="008F627B" w:rsidP="00700B4F">
      <w:pPr>
        <w:pStyle w:val="VNLeip1kappale"/>
      </w:pPr>
      <w:r>
        <w:t>Viranomainen</w:t>
      </w:r>
    </w:p>
    <w:p w14:paraId="1E183FD4" w14:textId="6127FFD5" w:rsidR="00B82A05" w:rsidRDefault="00D06AAF" w:rsidP="00B82A05">
      <w:pPr>
        <w:pStyle w:val="VNLeip1kappale"/>
      </w:pPr>
      <w:r>
        <w:t>Viranomai</w:t>
      </w:r>
      <w:r w:rsidR="00E726B5">
        <w:t xml:space="preserve">sia ovat valtion viranomaiset, kunnalliset viranomaiset, hyvinvointialueet, eduskunnan </w:t>
      </w:r>
      <w:r w:rsidR="00B45ABA">
        <w:t xml:space="preserve">virastot ja </w:t>
      </w:r>
      <w:r w:rsidR="00E726B5">
        <w:t>itsenäiset julkisoikeudelliset la</w:t>
      </w:r>
      <w:r w:rsidR="00B45ABA">
        <w:t>itokset.</w:t>
      </w:r>
      <w:r w:rsidR="00E726B5">
        <w:t xml:space="preserve"> Viranomainen voi olla myös yksittäinen henkilö. Viranomaisen tarkempi määrittely löytyy </w:t>
      </w:r>
      <w:r w:rsidR="00E726B5" w:rsidRPr="00505505">
        <w:t xml:space="preserve">viranomaisten toiminnan julkisuudesta (621/1999) </w:t>
      </w:r>
      <w:r w:rsidR="00E726B5">
        <w:t>annetun lain 4</w:t>
      </w:r>
      <w:r w:rsidR="00E726B5" w:rsidRPr="00505505">
        <w:t> §:</w:t>
      </w:r>
      <w:r w:rsidR="00E726B5">
        <w:t xml:space="preserve">stä. </w:t>
      </w:r>
    </w:p>
    <w:p w14:paraId="7DF20081" w14:textId="6498356F" w:rsidR="00700B4F" w:rsidRPr="00B82A05" w:rsidRDefault="00700B4F" w:rsidP="00B82A05">
      <w:pPr>
        <w:pStyle w:val="Luettelokappale"/>
      </w:pPr>
    </w:p>
    <w:p w14:paraId="3A25D00D" w14:textId="5FA22447" w:rsidR="00FD104E" w:rsidRDefault="00FD104E" w:rsidP="00F23B28">
      <w:pPr>
        <w:pStyle w:val="Otsikko1"/>
        <w:numPr>
          <w:ilvl w:val="0"/>
          <w:numId w:val="0"/>
        </w:numPr>
      </w:pPr>
    </w:p>
    <w:p w14:paraId="0890392A" w14:textId="40A1E4C5" w:rsidR="00672338" w:rsidRDefault="00672338" w:rsidP="00415674">
      <w:pPr>
        <w:pStyle w:val="Otsikko1"/>
        <w:numPr>
          <w:ilvl w:val="0"/>
          <w:numId w:val="0"/>
        </w:numPr>
      </w:pPr>
    </w:p>
    <w:p w14:paraId="78F6485C" w14:textId="77777777" w:rsidR="00B34418" w:rsidRDefault="00B34418" w:rsidP="00370108">
      <w:pPr>
        <w:pStyle w:val="VNLiitejaLhteetotsikko"/>
      </w:pPr>
      <w:bookmarkStart w:id="13" w:name="_Toc100066553"/>
      <w:r w:rsidRPr="00DF2F00">
        <w:lastRenderedPageBreak/>
        <w:t>Liit</w:t>
      </w:r>
      <w:r w:rsidR="00721E9D">
        <w:t>teet</w:t>
      </w:r>
      <w:bookmarkEnd w:id="13"/>
    </w:p>
    <w:p w14:paraId="662F0627" w14:textId="1C9AFF81" w:rsidR="00092DBA" w:rsidRDefault="008D6D11" w:rsidP="00357567">
      <w:pPr>
        <w:pStyle w:val="VNLeip1kappale"/>
      </w:pPr>
      <w:r>
        <w:t>Liite 1: Henkilöstöhallinto</w:t>
      </w:r>
    </w:p>
    <w:p w14:paraId="5D06F254" w14:textId="0E250E3A" w:rsidR="008D6D11" w:rsidRPr="00357567" w:rsidRDefault="008D6D11" w:rsidP="00357567">
      <w:pPr>
        <w:pStyle w:val="VNLeip1kappale"/>
      </w:pPr>
      <w:r>
        <w:t>Liite 2: Hankintatoimi</w:t>
      </w:r>
    </w:p>
    <w:p w14:paraId="78F6485E" w14:textId="74A73CA8" w:rsidR="00B34418" w:rsidRPr="00DF2F00" w:rsidRDefault="002636E9" w:rsidP="000B4190">
      <w:pPr>
        <w:pStyle w:val="VNLeip1kappale"/>
      </w:pPr>
      <w:r w:rsidRPr="002636E9">
        <w:rPr>
          <w:vanish/>
          <w:color w:val="FF0000"/>
          <w:sz w:val="18"/>
          <w:szCs w:val="18"/>
        </w:rPr>
        <w:t>(Älä poista tätä sivunvaihtoa.)</w:t>
      </w:r>
      <w:r w:rsidR="00B34418" w:rsidRPr="00DF2F00">
        <w:br w:type="page"/>
      </w:r>
    </w:p>
    <w:p w14:paraId="78F6485F" w14:textId="77777777" w:rsidR="008C3FFD" w:rsidRDefault="00B34418" w:rsidP="002C5A32">
      <w:pPr>
        <w:pStyle w:val="VNLiitejaLhteetotsikko"/>
      </w:pPr>
      <w:bookmarkStart w:id="14" w:name="_Toc100066554"/>
      <w:r w:rsidRPr="00DF2F00">
        <w:lastRenderedPageBreak/>
        <w:t>Lähteet</w:t>
      </w:r>
      <w:bookmarkEnd w:id="14"/>
    </w:p>
    <w:p w14:paraId="05F482AA" w14:textId="00ADAE0B" w:rsidR="009302CA" w:rsidRDefault="003508E1" w:rsidP="009302CA">
      <w:pPr>
        <w:pStyle w:val="VNLeip1kappale"/>
      </w:pPr>
      <w:hyperlink r:id="rId23">
        <w:r w:rsidR="6BE1795B" w:rsidRPr="6BE1795B">
          <w:rPr>
            <w:rStyle w:val="Hyperlinkki"/>
          </w:rPr>
          <w:t>Laki julkisen hallinnon tiedonhallinnasta 906/2019</w:t>
        </w:r>
      </w:hyperlink>
      <w:r w:rsidR="6BE1795B">
        <w:t>, tiedonhallintalaki</w:t>
      </w:r>
    </w:p>
    <w:p w14:paraId="21FA8A87" w14:textId="4E751AB4" w:rsidR="009302CA" w:rsidRDefault="009302CA" w:rsidP="009302CA">
      <w:pPr>
        <w:pStyle w:val="VNLeip1kappale"/>
      </w:pPr>
      <w:r>
        <w:t xml:space="preserve">Hallituksen esitys eduskunnalle laiksi julkisen hallinnon tiedonhallinnasta sekä eräiksi siihen liittyviksi laeiksi (HE 284/2018 vp). </w:t>
      </w:r>
      <w:hyperlink r:id="rId24">
        <w:r w:rsidR="6BE1795B" w:rsidRPr="6BE1795B">
          <w:rPr>
            <w:rStyle w:val="Hyperlinkki"/>
          </w:rPr>
          <w:t>https://www.eduskunta.fi/FI/vaski/HallituksenEsitys/Documents/HE_284+2018.pdf</w:t>
        </w:r>
      </w:hyperlink>
      <w:r w:rsidR="6BE1795B">
        <w:t xml:space="preserve"> </w:t>
      </w:r>
    </w:p>
    <w:p w14:paraId="2B76FB98" w14:textId="6978EA20" w:rsidR="009302CA" w:rsidRDefault="003508E1" w:rsidP="009302CA">
      <w:pPr>
        <w:pStyle w:val="VNLeip1kappale"/>
      </w:pPr>
      <w:hyperlink r:id="rId25" w:history="1">
        <w:r w:rsidR="009302CA" w:rsidRPr="0031705E">
          <w:rPr>
            <w:rStyle w:val="Hyperlinkki"/>
          </w:rPr>
          <w:t>Suositus asiankäsittelyn metatiedoista</w:t>
        </w:r>
      </w:hyperlink>
    </w:p>
    <w:p w14:paraId="78F64860" w14:textId="220B4B25" w:rsidR="00357567" w:rsidRDefault="003508E1" w:rsidP="00357567">
      <w:pPr>
        <w:pStyle w:val="VNLeip1kappale"/>
      </w:pPr>
      <w:hyperlink r:id="rId26" w:history="1">
        <w:r w:rsidR="009302CA" w:rsidRPr="009302CA">
          <w:rPr>
            <w:rStyle w:val="Hyperlinkki"/>
          </w:rPr>
          <w:t>Suositus tiedonhallintamallista</w:t>
        </w:r>
      </w:hyperlink>
      <w:r w:rsidR="009302CA">
        <w:t xml:space="preserve"> </w:t>
      </w:r>
    </w:p>
    <w:p w14:paraId="264E9AB1" w14:textId="1D73B405" w:rsidR="00F23B28" w:rsidRDefault="003508E1" w:rsidP="00357567">
      <w:pPr>
        <w:pStyle w:val="VNLeip1kappale"/>
      </w:pPr>
      <w:hyperlink r:id="rId27" w:history="1">
        <w:r w:rsidR="00F23B28" w:rsidRPr="00F23B28">
          <w:rPr>
            <w:rStyle w:val="Hyperlinkki"/>
          </w:rPr>
          <w:t>Suosituskokoelman tiettyjen tietoturvallisuussäännösten soveltamisesta</w:t>
        </w:r>
      </w:hyperlink>
    </w:p>
    <w:p w14:paraId="22366C0E" w14:textId="5FEDEC53" w:rsidR="009302CA" w:rsidRDefault="003508E1" w:rsidP="00357567">
      <w:pPr>
        <w:pStyle w:val="VNLeip1kappale"/>
      </w:pPr>
      <w:hyperlink r:id="rId28" w:history="1">
        <w:r w:rsidR="008E71E5" w:rsidRPr="008E71E5">
          <w:rPr>
            <w:rStyle w:val="Hyperlinkki"/>
          </w:rPr>
          <w:t xml:space="preserve">Arkistolaki </w:t>
        </w:r>
        <w:r w:rsidR="009302CA" w:rsidRPr="008E71E5">
          <w:rPr>
            <w:rStyle w:val="Hyperlinkki"/>
          </w:rPr>
          <w:t>831/1994</w:t>
        </w:r>
      </w:hyperlink>
    </w:p>
    <w:p w14:paraId="005C4BA8" w14:textId="3F9A9C88" w:rsidR="009302CA" w:rsidRDefault="003508E1" w:rsidP="00357567">
      <w:pPr>
        <w:pStyle w:val="VNLeip1kappale"/>
      </w:pPr>
      <w:hyperlink r:id="rId29">
        <w:r w:rsidR="6BE1795B" w:rsidRPr="6BE1795B">
          <w:rPr>
            <w:rStyle w:val="Hyperlinkki"/>
          </w:rPr>
          <w:t>Laki viranomaisten toiminnan julkisuudesta 621/1999</w:t>
        </w:r>
      </w:hyperlink>
      <w:r w:rsidR="6BE1795B">
        <w:t>, julkisuuslaki</w:t>
      </w:r>
    </w:p>
    <w:p w14:paraId="689E2276" w14:textId="6CEB8261" w:rsidR="008E71E5" w:rsidRDefault="003508E1" w:rsidP="00357567">
      <w:pPr>
        <w:pStyle w:val="VNLeip1kappale"/>
      </w:pPr>
      <w:hyperlink r:id="rId30" w:history="1">
        <w:r w:rsidR="00F23B28" w:rsidRPr="00F23B28">
          <w:rPr>
            <w:rStyle w:val="Hyperlinkki"/>
          </w:rPr>
          <w:t>Tietosuoja-asetus</w:t>
        </w:r>
      </w:hyperlink>
    </w:p>
    <w:p w14:paraId="78045633" w14:textId="50FF325C" w:rsidR="008E71E5" w:rsidRPr="00357567" w:rsidRDefault="008E71E5" w:rsidP="00357567">
      <w:pPr>
        <w:pStyle w:val="VNLeip1kappale"/>
      </w:pPr>
    </w:p>
    <w:sectPr w:rsidR="008E71E5" w:rsidRPr="00357567" w:rsidSect="00950CE6">
      <w:headerReference w:type="default" r:id="rId31"/>
      <w:footerReference w:type="default" r:id="rId32"/>
      <w:pgSz w:w="11906" w:h="16838"/>
      <w:pgMar w:top="2722" w:right="2098" w:bottom="1758" w:left="2098" w:header="1502" w:footer="612"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D182D" w16cid:durableId="25F1983E"/>
  <w16cid:commentId w16cid:paraId="6BDDA4DA" w16cid:durableId="25F1984E"/>
  <w16cid:commentId w16cid:paraId="01032FD9" w16cid:durableId="25F1983F"/>
  <w16cid:commentId w16cid:paraId="274940A3" w16cid:durableId="25F19840"/>
  <w16cid:commentId w16cid:paraId="25363E80" w16cid:durableId="25F19841"/>
  <w16cid:commentId w16cid:paraId="0CA0F1A4" w16cid:durableId="25F19842"/>
  <w16cid:commentId w16cid:paraId="670BBC11" w16cid:durableId="25F19843"/>
  <w16cid:commentId w16cid:paraId="390E4B2E" w16cid:durableId="25F19844"/>
  <w16cid:commentId w16cid:paraId="3E993BA3" w16cid:durableId="25F19845"/>
  <w16cid:commentId w16cid:paraId="07D01E35" w16cid:durableId="25F19846"/>
  <w16cid:commentId w16cid:paraId="20C81B50" w16cid:durableId="25F19847"/>
  <w16cid:commentId w16cid:paraId="0D21CF82" w16cid:durableId="25F19848"/>
  <w16cid:commentId w16cid:paraId="7926D699" w16cid:durableId="25F19849"/>
  <w16cid:commentId w16cid:paraId="1103FE80" w16cid:durableId="25F1984A"/>
  <w16cid:commentId w16cid:paraId="614740DA" w16cid:durableId="25F1984B"/>
  <w16cid:commentId w16cid:paraId="541D1A2F" w16cid:durableId="25F198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F082" w14:textId="77777777" w:rsidR="003508E1" w:rsidRDefault="003508E1" w:rsidP="00B90A4E">
      <w:r>
        <w:separator/>
      </w:r>
    </w:p>
    <w:p w14:paraId="10197F4D" w14:textId="77777777" w:rsidR="003508E1" w:rsidRDefault="003508E1"/>
  </w:endnote>
  <w:endnote w:type="continuationSeparator" w:id="0">
    <w:p w14:paraId="429CBAA4" w14:textId="77777777" w:rsidR="003508E1" w:rsidRDefault="003508E1" w:rsidP="00B90A4E">
      <w:r>
        <w:continuationSeparator/>
      </w:r>
    </w:p>
    <w:p w14:paraId="11B0FD53" w14:textId="77777777" w:rsidR="003508E1" w:rsidRDefault="003508E1"/>
  </w:endnote>
  <w:endnote w:type="continuationNotice" w:id="1">
    <w:p w14:paraId="7E8081F2" w14:textId="77777777" w:rsidR="003508E1" w:rsidRDefault="00350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D62E17" w:rsidRPr="00E65235" w:rsidRDefault="00D62E17" w:rsidP="00E652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D62E17" w:rsidRDefault="00D62E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D62E17" w:rsidRDefault="00D62E1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D62E17" w:rsidRPr="00F44E49" w:rsidRDefault="00D62E17" w:rsidP="00F44E49">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1BDBF4E8" w:rsidR="00D62E17" w:rsidRDefault="00D62E17" w:rsidP="00615161">
        <w:pPr>
          <w:pStyle w:val="Alatunniste"/>
        </w:pPr>
        <w:r w:rsidRPr="002636E9">
          <w:fldChar w:fldCharType="begin"/>
        </w:r>
        <w:r w:rsidRPr="002636E9">
          <w:instrText xml:space="preserve"> PAGE   \* MERGEFORMAT </w:instrText>
        </w:r>
        <w:r w:rsidRPr="002636E9">
          <w:fldChar w:fldCharType="separate"/>
        </w:r>
        <w:r w:rsidR="009D1294">
          <w:rPr>
            <w:noProof/>
          </w:rPr>
          <w:t>20</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129B" w14:textId="77777777" w:rsidR="003508E1" w:rsidRDefault="003508E1" w:rsidP="00B81CA0">
      <w:pPr>
        <w:spacing w:before="240"/>
      </w:pPr>
      <w:r>
        <w:separator/>
      </w:r>
    </w:p>
  </w:footnote>
  <w:footnote w:type="continuationSeparator" w:id="0">
    <w:p w14:paraId="40719698" w14:textId="77777777" w:rsidR="003508E1" w:rsidRDefault="003508E1" w:rsidP="00B90A4E">
      <w:r>
        <w:continuationSeparator/>
      </w:r>
    </w:p>
    <w:p w14:paraId="60AB2ABF" w14:textId="77777777" w:rsidR="003508E1" w:rsidRDefault="003508E1"/>
  </w:footnote>
  <w:footnote w:type="continuationNotice" w:id="1">
    <w:p w14:paraId="3C378998" w14:textId="77777777" w:rsidR="003508E1" w:rsidRDefault="003508E1"/>
  </w:footnote>
  <w:footnote w:id="2">
    <w:p w14:paraId="71906335" w14:textId="77777777" w:rsidR="00D62E17" w:rsidRPr="0020698A" w:rsidRDefault="00D62E17" w:rsidP="001A492B">
      <w:pPr>
        <w:pStyle w:val="Alaviitteenteksti"/>
      </w:pPr>
      <w:r>
        <w:rPr>
          <w:rStyle w:val="Alaviitteenviite"/>
          <w:rFonts w:eastAsiaTheme="majorEastAsia"/>
        </w:rPr>
        <w:footnoteRef/>
      </w:r>
      <w:r>
        <w:t xml:space="preserve"> </w:t>
      </w:r>
      <w:hyperlink r:id="rId1" w:history="1">
        <w:r w:rsidRPr="008424C0">
          <w:rPr>
            <w:rStyle w:val="Hyperlinkki"/>
            <w:rFonts w:eastAsiaTheme="majorEastAsia"/>
            <w:i/>
            <w:iCs/>
          </w:rPr>
          <w:t>Julkishallinnon asiakirjahallinnon ja arkistotoimen ohjaus</w:t>
        </w:r>
      </w:hyperlink>
      <w:r>
        <w:t xml:space="preserve"> ja </w:t>
      </w:r>
      <w:hyperlink r:id="rId2" w:history="1">
        <w:r w:rsidRPr="008424C0">
          <w:rPr>
            <w:rStyle w:val="Hyperlinkki"/>
            <w:rFonts w:eastAsiaTheme="majorEastAsia"/>
            <w:i/>
            <w:iCs/>
          </w:rPr>
          <w:t>Arvonmääritys ja seulonta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D62E17" w:rsidRDefault="00D62E17" w:rsidP="00894736">
    <w:pPr>
      <w:pStyle w:val="Yltunnis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D62E17" w:rsidRPr="00636746" w:rsidRDefault="00D62E17" w:rsidP="006367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D62E17" w:rsidRDefault="00D62E17" w:rsidP="009819E5">
    <w:pPr>
      <w:pStyle w:val="VNSarjanim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D62E17" w:rsidRPr="00636746" w:rsidRDefault="00D62E17"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5329E9F2" w:rsidR="00D62E17" w:rsidRDefault="00D62E17" w:rsidP="00615161">
    <w:pPr>
      <w:pStyle w:val="Yltunniste"/>
    </w:pPr>
    <w:r>
      <w:fldChar w:fldCharType="begin"/>
    </w:r>
    <w:r>
      <w:instrText xml:space="preserve"> MACROBUTTON nomacro </w:instrText>
    </w:r>
    <w:r>
      <w:rPr>
        <w:b/>
        <w:color w:val="4293FF" w:themeColor="accent2"/>
      </w:rPr>
      <w:instrText>VNK TÄYTTÄÄ, MINISTERIÖN</w:instrText>
    </w:r>
    <w:r w:rsidRPr="00C35497">
      <w:rPr>
        <w:b/>
        <w:color w:val="4293FF" w:themeColor="accent2"/>
      </w:rPr>
      <w:instrText xml:space="preserve"> julkaisusarjan nimi</w:instrText>
    </w:r>
    <w:r w:rsidRPr="00C35497">
      <w:rPr>
        <w:color w:val="4293FF" w:themeColor="accent2"/>
      </w:rPr>
      <w:instrText xml:space="preserve"> ja </w:instrText>
    </w:r>
    <w:r>
      <w:rPr>
        <w:b/>
        <w:color w:val="4293FF" w:themeColor="accent2"/>
      </w:rPr>
      <w:instrText xml:space="preserve">julkaisun </w:instrText>
    </w:r>
    <w:r w:rsidRPr="00C35497">
      <w:rPr>
        <w:b/>
        <w:color w:val="4293FF" w:themeColor="accent2"/>
      </w:rPr>
      <w:instrText>vuosi</w:instrText>
    </w:r>
    <w:r>
      <w:rPr>
        <w:b/>
        <w:color w:val="4293FF" w:themeColor="accent2"/>
      </w:rPr>
      <w:instrText xml:space="preserve"> : sarjaNuMERO</w:instrText>
    </w:r>
    <w:r w:rsidRPr="00C35497">
      <w:rPr>
        <w:color w:val="4293FF" w:themeColor="accent2"/>
      </w:rP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C65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2"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3"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4"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5"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08D4B34"/>
    <w:multiLevelType w:val="hybridMultilevel"/>
    <w:tmpl w:val="BB205E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027E5CFA"/>
    <w:multiLevelType w:val="hybridMultilevel"/>
    <w:tmpl w:val="5FEA2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4" w15:restartNumberingAfterBreak="0">
    <w:nsid w:val="09C7380B"/>
    <w:multiLevelType w:val="hybridMultilevel"/>
    <w:tmpl w:val="71BA4F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0A84280C"/>
    <w:multiLevelType w:val="multilevel"/>
    <w:tmpl w:val="9E780FC8"/>
    <w:lvl w:ilvl="0">
      <w:start w:val="1"/>
      <w:numFmt w:val="decimal"/>
      <w:lvlText w:val="Taulukk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84299"/>
    <w:multiLevelType w:val="multilevel"/>
    <w:tmpl w:val="A9000010"/>
    <w:lvl w:ilvl="0">
      <w:start w:val="1"/>
      <w:numFmt w:val="decimal"/>
      <w:lvlText w:val="Kuvio %1."/>
      <w:lvlJc w:val="left"/>
      <w:pPr>
        <w:tabs>
          <w:tab w:val="num" w:pos="56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DE6C42"/>
    <w:multiLevelType w:val="multilevel"/>
    <w:tmpl w:val="7352A65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EA704F"/>
    <w:multiLevelType w:val="multilevel"/>
    <w:tmpl w:val="DA3A9254"/>
    <w:lvl w:ilvl="0">
      <w:start w:val="1"/>
      <w:numFmt w:val="decimal"/>
      <w:lvlText w:val="Kuvi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C87C0A"/>
    <w:multiLevelType w:val="hybridMultilevel"/>
    <w:tmpl w:val="27FEC1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783951"/>
    <w:multiLevelType w:val="multilevel"/>
    <w:tmpl w:val="077E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859EF"/>
    <w:multiLevelType w:val="multilevel"/>
    <w:tmpl w:val="259E6B2C"/>
    <w:lvl w:ilvl="0">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25" w15:restartNumberingAfterBreak="0">
    <w:nsid w:val="303C37C6"/>
    <w:multiLevelType w:val="multilevel"/>
    <w:tmpl w:val="792E542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7A706C"/>
    <w:multiLevelType w:val="hybridMultilevel"/>
    <w:tmpl w:val="63307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5912FE8"/>
    <w:multiLevelType w:val="hybridMultilevel"/>
    <w:tmpl w:val="D4DEC5DA"/>
    <w:lvl w:ilvl="0" w:tplc="E0B07DD4">
      <w:start w:val="1"/>
      <w:numFmt w:val="decimal"/>
      <w:lvlText w:val="Kuvio %1."/>
      <w:lvlJc w:val="left"/>
      <w:pPr>
        <w:tabs>
          <w:tab w:val="num" w:pos="357"/>
        </w:tabs>
        <w:ind w:left="360" w:hanging="360"/>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37AB651B"/>
    <w:multiLevelType w:val="multilevel"/>
    <w:tmpl w:val="68A87778"/>
    <w:lvl w:ilvl="0">
      <w:start w:val="1"/>
      <w:numFmt w:val="decimal"/>
      <w:lvlText w:val="Taulukko %1."/>
      <w:lvlJc w:val="left"/>
      <w:pPr>
        <w:ind w:left="72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D7349D"/>
    <w:multiLevelType w:val="hybridMultilevel"/>
    <w:tmpl w:val="69A44722"/>
    <w:lvl w:ilvl="0" w:tplc="AF20D19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3F377284"/>
    <w:multiLevelType w:val="multilevel"/>
    <w:tmpl w:val="7352A65C"/>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880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DC2B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614B2D"/>
    <w:multiLevelType w:val="hybridMultilevel"/>
    <w:tmpl w:val="259E6B2C"/>
    <w:lvl w:ilvl="0" w:tplc="0F3AA09C">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213DF"/>
    <w:multiLevelType w:val="multilevel"/>
    <w:tmpl w:val="AA6C68E0"/>
    <w:lvl w:ilvl="0">
      <w:start w:val="1"/>
      <w:numFmt w:val="decimal"/>
      <w:lvlText w:val="Taulukko %1."/>
      <w:lvlJc w:val="left"/>
      <w:pPr>
        <w:tabs>
          <w:tab w:val="num" w:pos="35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50C05"/>
    <w:multiLevelType w:val="hybridMultilevel"/>
    <w:tmpl w:val="7A627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3129"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37" w15:restartNumberingAfterBreak="0">
    <w:nsid w:val="61B765C8"/>
    <w:multiLevelType w:val="hybridMultilevel"/>
    <w:tmpl w:val="291218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8" w15:restartNumberingAfterBreak="0">
    <w:nsid w:val="61D90A17"/>
    <w:multiLevelType w:val="multilevel"/>
    <w:tmpl w:val="59B27DAC"/>
    <w:lvl w:ilvl="0">
      <w:start w:val="1"/>
      <w:numFmt w:val="decimal"/>
      <w:lvlText w:val="Taulukko %1."/>
      <w:lvlJc w:val="left"/>
      <w:pPr>
        <w:tabs>
          <w:tab w:val="num" w:pos="567"/>
        </w:tabs>
        <w:ind w:left="567" w:hanging="567"/>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B67899"/>
    <w:multiLevelType w:val="multilevel"/>
    <w:tmpl w:val="3DCC21F2"/>
    <w:lvl w:ilvl="0">
      <w:start w:val="1"/>
      <w:numFmt w:val="decimal"/>
      <w:lvlText w:val="Kuvio %1."/>
      <w:lvlJc w:val="left"/>
      <w:pPr>
        <w:ind w:left="644" w:hanging="360"/>
      </w:pPr>
      <w:rPr>
        <w:rFonts w:ascii="Arial Narrow" w:hAnsi="Arial Narrow" w:hint="default"/>
        <w:b/>
        <w:bCs/>
        <w:i w:val="0"/>
        <w:iCs w:val="0"/>
        <w:color w:val="365ABD" w:themeColor="text2"/>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63E62BE4"/>
    <w:multiLevelType w:val="hybridMultilevel"/>
    <w:tmpl w:val="742E96DE"/>
    <w:lvl w:ilvl="0" w:tplc="B06239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F77AAB"/>
    <w:multiLevelType w:val="hybridMultilevel"/>
    <w:tmpl w:val="22F2E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8EA1E3F"/>
    <w:multiLevelType w:val="multilevel"/>
    <w:tmpl w:val="6E0E9D32"/>
    <w:lvl w:ilvl="0">
      <w:start w:val="1"/>
      <w:numFmt w:val="decimal"/>
      <w:lvlText w:val="Kuvionumero %1."/>
      <w:lvlJc w:val="left"/>
      <w:pPr>
        <w:tabs>
          <w:tab w:val="num" w:pos="567"/>
        </w:tabs>
        <w:ind w:left="360" w:hanging="360"/>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3C6AFC"/>
    <w:multiLevelType w:val="multilevel"/>
    <w:tmpl w:val="58B47EE4"/>
    <w:lvl w:ilvl="0">
      <w:start w:val="1"/>
      <w:numFmt w:val="decimal"/>
      <w:lvlText w:val="Taulukko %1."/>
      <w:lvlJc w:val="right"/>
      <w:pPr>
        <w:tabs>
          <w:tab w:val="num" w:pos="567"/>
        </w:tabs>
        <w:ind w:left="567" w:hanging="279"/>
      </w:pPr>
      <w:rPr>
        <w:rFonts w:ascii="Arial Narrow" w:hAnsi="Arial Narrow" w:hint="default"/>
        <w:b/>
        <w:bCs/>
        <w:i w:val="0"/>
        <w:iCs w:val="0"/>
        <w:color w:val="365ABD" w:themeColor="text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5" w15:restartNumberingAfterBreak="0">
    <w:nsid w:val="700F31E7"/>
    <w:multiLevelType w:val="hybridMultilevel"/>
    <w:tmpl w:val="3FB8CF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6"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47" w15:restartNumberingAfterBreak="0">
    <w:nsid w:val="72422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2A44487"/>
    <w:multiLevelType w:val="hybridMultilevel"/>
    <w:tmpl w:val="EC5877D2"/>
    <w:lvl w:ilvl="0" w:tplc="7820F0E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3"/>
  </w:num>
  <w:num w:numId="2">
    <w:abstractNumId w:val="49"/>
  </w:num>
  <w:num w:numId="3">
    <w:abstractNumId w:val="44"/>
  </w:num>
  <w:num w:numId="4">
    <w:abstractNumId w:val="3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32"/>
  </w:num>
  <w:num w:numId="18">
    <w:abstractNumId w:val="27"/>
  </w:num>
  <w:num w:numId="19">
    <w:abstractNumId w:val="47"/>
  </w:num>
  <w:num w:numId="20">
    <w:abstractNumId w:val="19"/>
  </w:num>
  <w:num w:numId="21">
    <w:abstractNumId w:val="15"/>
  </w:num>
  <w:num w:numId="22">
    <w:abstractNumId w:val="21"/>
  </w:num>
  <w:num w:numId="23">
    <w:abstractNumId w:val="39"/>
  </w:num>
  <w:num w:numId="24">
    <w:abstractNumId w:val="28"/>
  </w:num>
  <w:num w:numId="25">
    <w:abstractNumId w:val="25"/>
  </w:num>
  <w:num w:numId="26">
    <w:abstractNumId w:val="34"/>
  </w:num>
  <w:num w:numId="27">
    <w:abstractNumId w:val="33"/>
  </w:num>
  <w:num w:numId="28">
    <w:abstractNumId w:val="18"/>
  </w:num>
  <w:num w:numId="29">
    <w:abstractNumId w:val="17"/>
  </w:num>
  <w:num w:numId="30">
    <w:abstractNumId w:val="42"/>
  </w:num>
  <w:num w:numId="31">
    <w:abstractNumId w:val="30"/>
  </w:num>
  <w:num w:numId="32">
    <w:abstractNumId w:val="23"/>
  </w:num>
  <w:num w:numId="33">
    <w:abstractNumId w:val="16"/>
  </w:num>
  <w:num w:numId="34">
    <w:abstractNumId w:val="38"/>
  </w:num>
  <w:num w:numId="35">
    <w:abstractNumId w:val="43"/>
  </w:num>
  <w:num w:numId="36">
    <w:abstractNumId w:val="46"/>
  </w:num>
  <w:num w:numId="37">
    <w:abstractNumId w:val="24"/>
  </w:num>
  <w:num w:numId="38">
    <w:abstractNumId w:val="29"/>
  </w:num>
  <w:num w:numId="39">
    <w:abstractNumId w:val="22"/>
  </w:num>
  <w:num w:numId="40">
    <w:abstractNumId w:val="40"/>
  </w:num>
  <w:num w:numId="41">
    <w:abstractNumId w:val="41"/>
  </w:num>
  <w:num w:numId="42">
    <w:abstractNumId w:val="48"/>
  </w:num>
  <w:num w:numId="43">
    <w:abstractNumId w:val="20"/>
  </w:num>
  <w:num w:numId="44">
    <w:abstractNumId w:val="12"/>
  </w:num>
  <w:num w:numId="45">
    <w:abstractNumId w:val="41"/>
  </w:num>
  <w:num w:numId="46">
    <w:abstractNumId w:val="26"/>
  </w:num>
  <w:num w:numId="47">
    <w:abstractNumId w:val="45"/>
  </w:num>
  <w:num w:numId="48">
    <w:abstractNumId w:val="12"/>
  </w:num>
  <w:num w:numId="49">
    <w:abstractNumId w:val="14"/>
  </w:num>
  <w:num w:numId="50">
    <w:abstractNumId w:val="20"/>
  </w:num>
  <w:num w:numId="51">
    <w:abstractNumId w:val="37"/>
  </w:num>
  <w:num w:numId="52">
    <w:abstractNumId w:val="22"/>
    <w:lvlOverride w:ilvl="0"/>
    <w:lvlOverride w:ilvl="1"/>
    <w:lvlOverride w:ilvl="2"/>
    <w:lvlOverride w:ilvl="3">
      <w:startOverride w:val="1"/>
    </w:lvlOverride>
    <w:lvlOverride w:ilvl="4"/>
    <w:lvlOverride w:ilvl="5"/>
    <w:lvlOverride w:ilvl="6"/>
    <w:lvlOverride w:ilvl="7"/>
    <w:lvlOverride w:ilvl="8"/>
  </w:num>
  <w:num w:numId="53">
    <w:abstractNumId w:val="11"/>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removePersonalInformation/>
  <w:removeDateAndTime/>
  <w:hideSpellingErrors/>
  <w:hideGrammaticalError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202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5"/>
    <w:rsid w:val="00003A6D"/>
    <w:rsid w:val="00004227"/>
    <w:rsid w:val="00006C70"/>
    <w:rsid w:val="00011713"/>
    <w:rsid w:val="000133F8"/>
    <w:rsid w:val="000153BA"/>
    <w:rsid w:val="000164F7"/>
    <w:rsid w:val="00016EA5"/>
    <w:rsid w:val="00022144"/>
    <w:rsid w:val="00022276"/>
    <w:rsid w:val="00026D29"/>
    <w:rsid w:val="00032A21"/>
    <w:rsid w:val="00035077"/>
    <w:rsid w:val="000367D4"/>
    <w:rsid w:val="00037BB2"/>
    <w:rsid w:val="00037F01"/>
    <w:rsid w:val="00040174"/>
    <w:rsid w:val="00041474"/>
    <w:rsid w:val="00041BCD"/>
    <w:rsid w:val="00042BBA"/>
    <w:rsid w:val="00047A3F"/>
    <w:rsid w:val="00047E77"/>
    <w:rsid w:val="00050085"/>
    <w:rsid w:val="000509A7"/>
    <w:rsid w:val="000517A5"/>
    <w:rsid w:val="0005203A"/>
    <w:rsid w:val="00055FA3"/>
    <w:rsid w:val="00057BA7"/>
    <w:rsid w:val="00057BB2"/>
    <w:rsid w:val="00057FB1"/>
    <w:rsid w:val="00060597"/>
    <w:rsid w:val="00061803"/>
    <w:rsid w:val="00061DFF"/>
    <w:rsid w:val="00063A0D"/>
    <w:rsid w:val="00064B5D"/>
    <w:rsid w:val="00066100"/>
    <w:rsid w:val="00071040"/>
    <w:rsid w:val="00072858"/>
    <w:rsid w:val="0008152B"/>
    <w:rsid w:val="00082514"/>
    <w:rsid w:val="00084AE0"/>
    <w:rsid w:val="0008663C"/>
    <w:rsid w:val="00086892"/>
    <w:rsid w:val="000871A1"/>
    <w:rsid w:val="000915D1"/>
    <w:rsid w:val="00092DBA"/>
    <w:rsid w:val="000936E1"/>
    <w:rsid w:val="00097B0E"/>
    <w:rsid w:val="00097D41"/>
    <w:rsid w:val="000A01DB"/>
    <w:rsid w:val="000A2924"/>
    <w:rsid w:val="000A3B07"/>
    <w:rsid w:val="000A549C"/>
    <w:rsid w:val="000A5CE5"/>
    <w:rsid w:val="000A6410"/>
    <w:rsid w:val="000A7746"/>
    <w:rsid w:val="000B1674"/>
    <w:rsid w:val="000B22A4"/>
    <w:rsid w:val="000B3CFE"/>
    <w:rsid w:val="000B3ED1"/>
    <w:rsid w:val="000B4190"/>
    <w:rsid w:val="000B44D9"/>
    <w:rsid w:val="000B51BC"/>
    <w:rsid w:val="000B59CE"/>
    <w:rsid w:val="000B6983"/>
    <w:rsid w:val="000C42AA"/>
    <w:rsid w:val="000C6890"/>
    <w:rsid w:val="000C75E9"/>
    <w:rsid w:val="000C7F25"/>
    <w:rsid w:val="000D1276"/>
    <w:rsid w:val="000D6AFC"/>
    <w:rsid w:val="000D793A"/>
    <w:rsid w:val="000D7AAF"/>
    <w:rsid w:val="000E1F97"/>
    <w:rsid w:val="000E22F3"/>
    <w:rsid w:val="000E30EF"/>
    <w:rsid w:val="000E522B"/>
    <w:rsid w:val="000E5C81"/>
    <w:rsid w:val="000E5CCD"/>
    <w:rsid w:val="000E6192"/>
    <w:rsid w:val="000E7BD1"/>
    <w:rsid w:val="000F3C5C"/>
    <w:rsid w:val="0010164F"/>
    <w:rsid w:val="00101B6A"/>
    <w:rsid w:val="00101BE8"/>
    <w:rsid w:val="001022BC"/>
    <w:rsid w:val="001039D3"/>
    <w:rsid w:val="00104681"/>
    <w:rsid w:val="00105464"/>
    <w:rsid w:val="0010685C"/>
    <w:rsid w:val="00107F7E"/>
    <w:rsid w:val="00110366"/>
    <w:rsid w:val="00111784"/>
    <w:rsid w:val="00112267"/>
    <w:rsid w:val="0011429D"/>
    <w:rsid w:val="001154DC"/>
    <w:rsid w:val="0012007A"/>
    <w:rsid w:val="00122B07"/>
    <w:rsid w:val="00123175"/>
    <w:rsid w:val="00123ECA"/>
    <w:rsid w:val="001250B5"/>
    <w:rsid w:val="001256AF"/>
    <w:rsid w:val="001271D7"/>
    <w:rsid w:val="00127C0E"/>
    <w:rsid w:val="00130FC8"/>
    <w:rsid w:val="0013495A"/>
    <w:rsid w:val="00140447"/>
    <w:rsid w:val="001416D9"/>
    <w:rsid w:val="001438EE"/>
    <w:rsid w:val="001440A2"/>
    <w:rsid w:val="0014441A"/>
    <w:rsid w:val="0014629C"/>
    <w:rsid w:val="00147069"/>
    <w:rsid w:val="00151D11"/>
    <w:rsid w:val="0015364C"/>
    <w:rsid w:val="0015486C"/>
    <w:rsid w:val="00154FD5"/>
    <w:rsid w:val="00156CAD"/>
    <w:rsid w:val="00157015"/>
    <w:rsid w:val="00157936"/>
    <w:rsid w:val="00157AB0"/>
    <w:rsid w:val="00160EF5"/>
    <w:rsid w:val="001626A8"/>
    <w:rsid w:val="00162B77"/>
    <w:rsid w:val="00164111"/>
    <w:rsid w:val="001656DD"/>
    <w:rsid w:val="0016680F"/>
    <w:rsid w:val="001670AA"/>
    <w:rsid w:val="00171F02"/>
    <w:rsid w:val="00173465"/>
    <w:rsid w:val="00175CD1"/>
    <w:rsid w:val="001859AB"/>
    <w:rsid w:val="00185B84"/>
    <w:rsid w:val="00186662"/>
    <w:rsid w:val="00186B36"/>
    <w:rsid w:val="0018707D"/>
    <w:rsid w:val="00187D53"/>
    <w:rsid w:val="00190697"/>
    <w:rsid w:val="0019161B"/>
    <w:rsid w:val="001925E7"/>
    <w:rsid w:val="00193F59"/>
    <w:rsid w:val="00194445"/>
    <w:rsid w:val="00196539"/>
    <w:rsid w:val="00197434"/>
    <w:rsid w:val="00197E72"/>
    <w:rsid w:val="001A1F8A"/>
    <w:rsid w:val="001A492B"/>
    <w:rsid w:val="001A4DA3"/>
    <w:rsid w:val="001A5E56"/>
    <w:rsid w:val="001A6091"/>
    <w:rsid w:val="001A610A"/>
    <w:rsid w:val="001A7416"/>
    <w:rsid w:val="001A7B17"/>
    <w:rsid w:val="001B0AD0"/>
    <w:rsid w:val="001B17BD"/>
    <w:rsid w:val="001B1C0C"/>
    <w:rsid w:val="001B2FA1"/>
    <w:rsid w:val="001B3341"/>
    <w:rsid w:val="001B353C"/>
    <w:rsid w:val="001B7C76"/>
    <w:rsid w:val="001C08F6"/>
    <w:rsid w:val="001C105B"/>
    <w:rsid w:val="001C1266"/>
    <w:rsid w:val="001C6646"/>
    <w:rsid w:val="001C6741"/>
    <w:rsid w:val="001D1657"/>
    <w:rsid w:val="001D294B"/>
    <w:rsid w:val="001D433B"/>
    <w:rsid w:val="001E02D9"/>
    <w:rsid w:val="001E297C"/>
    <w:rsid w:val="001E325E"/>
    <w:rsid w:val="001E70DE"/>
    <w:rsid w:val="001F559E"/>
    <w:rsid w:val="001F569F"/>
    <w:rsid w:val="001F74A1"/>
    <w:rsid w:val="0020014A"/>
    <w:rsid w:val="00200273"/>
    <w:rsid w:val="00200D5D"/>
    <w:rsid w:val="00200F6F"/>
    <w:rsid w:val="00202D00"/>
    <w:rsid w:val="00203535"/>
    <w:rsid w:val="002054FC"/>
    <w:rsid w:val="002101D6"/>
    <w:rsid w:val="00220690"/>
    <w:rsid w:val="0022074A"/>
    <w:rsid w:val="00220847"/>
    <w:rsid w:val="00221978"/>
    <w:rsid w:val="00221ED1"/>
    <w:rsid w:val="00222E61"/>
    <w:rsid w:val="0022381F"/>
    <w:rsid w:val="002244C5"/>
    <w:rsid w:val="002247CD"/>
    <w:rsid w:val="00225150"/>
    <w:rsid w:val="0022542E"/>
    <w:rsid w:val="00225FDD"/>
    <w:rsid w:val="00227A22"/>
    <w:rsid w:val="00227B21"/>
    <w:rsid w:val="00231705"/>
    <w:rsid w:val="00231AFB"/>
    <w:rsid w:val="002368AB"/>
    <w:rsid w:val="00240CBE"/>
    <w:rsid w:val="00241667"/>
    <w:rsid w:val="002432F6"/>
    <w:rsid w:val="0024508E"/>
    <w:rsid w:val="00246352"/>
    <w:rsid w:val="002538AD"/>
    <w:rsid w:val="00253E1D"/>
    <w:rsid w:val="0026030B"/>
    <w:rsid w:val="00260C10"/>
    <w:rsid w:val="002636E9"/>
    <w:rsid w:val="00263BFF"/>
    <w:rsid w:val="0026551B"/>
    <w:rsid w:val="00266657"/>
    <w:rsid w:val="00266B12"/>
    <w:rsid w:val="002671B5"/>
    <w:rsid w:val="00267ED1"/>
    <w:rsid w:val="00271B8B"/>
    <w:rsid w:val="002747FC"/>
    <w:rsid w:val="00275110"/>
    <w:rsid w:val="00275FF4"/>
    <w:rsid w:val="00276759"/>
    <w:rsid w:val="0027775A"/>
    <w:rsid w:val="00280FF4"/>
    <w:rsid w:val="00282A36"/>
    <w:rsid w:val="00284296"/>
    <w:rsid w:val="0028442B"/>
    <w:rsid w:val="00286B7C"/>
    <w:rsid w:val="00290FE9"/>
    <w:rsid w:val="002914B9"/>
    <w:rsid w:val="00295BB6"/>
    <w:rsid w:val="0029678A"/>
    <w:rsid w:val="002A3996"/>
    <w:rsid w:val="002A45BD"/>
    <w:rsid w:val="002A4D0C"/>
    <w:rsid w:val="002A4F8A"/>
    <w:rsid w:val="002A5F69"/>
    <w:rsid w:val="002A6C53"/>
    <w:rsid w:val="002A7B10"/>
    <w:rsid w:val="002B09D7"/>
    <w:rsid w:val="002B2EDB"/>
    <w:rsid w:val="002B4559"/>
    <w:rsid w:val="002C0B75"/>
    <w:rsid w:val="002C115D"/>
    <w:rsid w:val="002C2F7C"/>
    <w:rsid w:val="002C4D88"/>
    <w:rsid w:val="002C5A32"/>
    <w:rsid w:val="002C5E7E"/>
    <w:rsid w:val="002C61A8"/>
    <w:rsid w:val="002C74EB"/>
    <w:rsid w:val="002C7523"/>
    <w:rsid w:val="002C7E76"/>
    <w:rsid w:val="002D16A1"/>
    <w:rsid w:val="002D27D4"/>
    <w:rsid w:val="002D57E0"/>
    <w:rsid w:val="002D6429"/>
    <w:rsid w:val="002E02DC"/>
    <w:rsid w:val="002E0BE5"/>
    <w:rsid w:val="002E12D0"/>
    <w:rsid w:val="002E1810"/>
    <w:rsid w:val="002E37AF"/>
    <w:rsid w:val="002E3843"/>
    <w:rsid w:val="002E4AB7"/>
    <w:rsid w:val="002E7623"/>
    <w:rsid w:val="002E7AE9"/>
    <w:rsid w:val="002E7F55"/>
    <w:rsid w:val="002F0054"/>
    <w:rsid w:val="002F4F7F"/>
    <w:rsid w:val="002F7CFE"/>
    <w:rsid w:val="003026B4"/>
    <w:rsid w:val="00303294"/>
    <w:rsid w:val="00304FC4"/>
    <w:rsid w:val="003055F8"/>
    <w:rsid w:val="0030786C"/>
    <w:rsid w:val="00311A3E"/>
    <w:rsid w:val="0031485F"/>
    <w:rsid w:val="00314A6F"/>
    <w:rsid w:val="00315775"/>
    <w:rsid w:val="00315EFB"/>
    <w:rsid w:val="0031705E"/>
    <w:rsid w:val="00317522"/>
    <w:rsid w:val="00320D10"/>
    <w:rsid w:val="00321035"/>
    <w:rsid w:val="00323DE3"/>
    <w:rsid w:val="00323EDD"/>
    <w:rsid w:val="0032481C"/>
    <w:rsid w:val="0032502F"/>
    <w:rsid w:val="00331032"/>
    <w:rsid w:val="00332D3B"/>
    <w:rsid w:val="00336D81"/>
    <w:rsid w:val="003405B9"/>
    <w:rsid w:val="003427BD"/>
    <w:rsid w:val="00343FC5"/>
    <w:rsid w:val="00344278"/>
    <w:rsid w:val="00344782"/>
    <w:rsid w:val="00344BEC"/>
    <w:rsid w:val="003508E1"/>
    <w:rsid w:val="00351CF9"/>
    <w:rsid w:val="0035527B"/>
    <w:rsid w:val="003571C9"/>
    <w:rsid w:val="00357567"/>
    <w:rsid w:val="0036242E"/>
    <w:rsid w:val="00362687"/>
    <w:rsid w:val="00370108"/>
    <w:rsid w:val="003736C6"/>
    <w:rsid w:val="00375793"/>
    <w:rsid w:val="0038279C"/>
    <w:rsid w:val="00382E66"/>
    <w:rsid w:val="00384361"/>
    <w:rsid w:val="00384AD1"/>
    <w:rsid w:val="003851A0"/>
    <w:rsid w:val="0038679B"/>
    <w:rsid w:val="00393359"/>
    <w:rsid w:val="00395FFB"/>
    <w:rsid w:val="00396FD5"/>
    <w:rsid w:val="00397577"/>
    <w:rsid w:val="003A0185"/>
    <w:rsid w:val="003A40A1"/>
    <w:rsid w:val="003A4EE2"/>
    <w:rsid w:val="003A75BF"/>
    <w:rsid w:val="003A7C56"/>
    <w:rsid w:val="003A7F21"/>
    <w:rsid w:val="003B3CB9"/>
    <w:rsid w:val="003B4216"/>
    <w:rsid w:val="003B43A0"/>
    <w:rsid w:val="003B43EC"/>
    <w:rsid w:val="003B6D3D"/>
    <w:rsid w:val="003C0AD2"/>
    <w:rsid w:val="003C452F"/>
    <w:rsid w:val="003C53F3"/>
    <w:rsid w:val="003C5428"/>
    <w:rsid w:val="003C7857"/>
    <w:rsid w:val="003D1091"/>
    <w:rsid w:val="003D236F"/>
    <w:rsid w:val="003D4F3C"/>
    <w:rsid w:val="003D675D"/>
    <w:rsid w:val="003D7545"/>
    <w:rsid w:val="003E07DF"/>
    <w:rsid w:val="003E1C08"/>
    <w:rsid w:val="003E305A"/>
    <w:rsid w:val="003E4E0F"/>
    <w:rsid w:val="003E757E"/>
    <w:rsid w:val="003E794D"/>
    <w:rsid w:val="003F09AF"/>
    <w:rsid w:val="003F2E3A"/>
    <w:rsid w:val="003F2F9A"/>
    <w:rsid w:val="003F4926"/>
    <w:rsid w:val="003F5973"/>
    <w:rsid w:val="003F60D0"/>
    <w:rsid w:val="003F798A"/>
    <w:rsid w:val="003F7EC9"/>
    <w:rsid w:val="00402304"/>
    <w:rsid w:val="004060A8"/>
    <w:rsid w:val="00412AE8"/>
    <w:rsid w:val="00415674"/>
    <w:rsid w:val="00417C9F"/>
    <w:rsid w:val="00417E15"/>
    <w:rsid w:val="00421F48"/>
    <w:rsid w:val="0042567D"/>
    <w:rsid w:val="00425808"/>
    <w:rsid w:val="0042660D"/>
    <w:rsid w:val="00426923"/>
    <w:rsid w:val="00426AA3"/>
    <w:rsid w:val="00426FCA"/>
    <w:rsid w:val="00427222"/>
    <w:rsid w:val="004273BD"/>
    <w:rsid w:val="00432094"/>
    <w:rsid w:val="0043259A"/>
    <w:rsid w:val="0043341F"/>
    <w:rsid w:val="004355AE"/>
    <w:rsid w:val="00436CC3"/>
    <w:rsid w:val="00441C79"/>
    <w:rsid w:val="00444978"/>
    <w:rsid w:val="00447DEA"/>
    <w:rsid w:val="00453E5B"/>
    <w:rsid w:val="0045487E"/>
    <w:rsid w:val="004567B9"/>
    <w:rsid w:val="00456A7A"/>
    <w:rsid w:val="004578C8"/>
    <w:rsid w:val="00460933"/>
    <w:rsid w:val="00460983"/>
    <w:rsid w:val="00461693"/>
    <w:rsid w:val="004630F6"/>
    <w:rsid w:val="004710F6"/>
    <w:rsid w:val="00471AE9"/>
    <w:rsid w:val="00474580"/>
    <w:rsid w:val="00474651"/>
    <w:rsid w:val="00474F11"/>
    <w:rsid w:val="00480F89"/>
    <w:rsid w:val="00481114"/>
    <w:rsid w:val="004835F4"/>
    <w:rsid w:val="00485AE7"/>
    <w:rsid w:val="004863B9"/>
    <w:rsid w:val="0048741E"/>
    <w:rsid w:val="00487618"/>
    <w:rsid w:val="004902C5"/>
    <w:rsid w:val="00492738"/>
    <w:rsid w:val="00492BBC"/>
    <w:rsid w:val="00492BF4"/>
    <w:rsid w:val="00495AF5"/>
    <w:rsid w:val="00496940"/>
    <w:rsid w:val="004A037F"/>
    <w:rsid w:val="004A1F14"/>
    <w:rsid w:val="004A234A"/>
    <w:rsid w:val="004A2C83"/>
    <w:rsid w:val="004A383C"/>
    <w:rsid w:val="004A3F29"/>
    <w:rsid w:val="004B4AFF"/>
    <w:rsid w:val="004C0933"/>
    <w:rsid w:val="004C0CFC"/>
    <w:rsid w:val="004C14A6"/>
    <w:rsid w:val="004C375C"/>
    <w:rsid w:val="004C3942"/>
    <w:rsid w:val="004C60AA"/>
    <w:rsid w:val="004C630F"/>
    <w:rsid w:val="004C797F"/>
    <w:rsid w:val="004D05F3"/>
    <w:rsid w:val="004D1860"/>
    <w:rsid w:val="004D519E"/>
    <w:rsid w:val="004D5739"/>
    <w:rsid w:val="004D77B7"/>
    <w:rsid w:val="004E3C58"/>
    <w:rsid w:val="004E463B"/>
    <w:rsid w:val="004E7D54"/>
    <w:rsid w:val="004F0728"/>
    <w:rsid w:val="004F0C0E"/>
    <w:rsid w:val="004F0C87"/>
    <w:rsid w:val="004F175C"/>
    <w:rsid w:val="004F2F54"/>
    <w:rsid w:val="004F33B9"/>
    <w:rsid w:val="004F6AEB"/>
    <w:rsid w:val="00501491"/>
    <w:rsid w:val="0050154C"/>
    <w:rsid w:val="00505505"/>
    <w:rsid w:val="005058D3"/>
    <w:rsid w:val="00516A4F"/>
    <w:rsid w:val="005211D8"/>
    <w:rsid w:val="00526295"/>
    <w:rsid w:val="005278A5"/>
    <w:rsid w:val="005301F1"/>
    <w:rsid w:val="00530E39"/>
    <w:rsid w:val="00533A78"/>
    <w:rsid w:val="00534080"/>
    <w:rsid w:val="00542739"/>
    <w:rsid w:val="00543394"/>
    <w:rsid w:val="00546318"/>
    <w:rsid w:val="00547717"/>
    <w:rsid w:val="00550789"/>
    <w:rsid w:val="005513A7"/>
    <w:rsid w:val="00554BC6"/>
    <w:rsid w:val="00563924"/>
    <w:rsid w:val="00566E2C"/>
    <w:rsid w:val="00571AB8"/>
    <w:rsid w:val="00576485"/>
    <w:rsid w:val="00577CD1"/>
    <w:rsid w:val="005859FB"/>
    <w:rsid w:val="0058693B"/>
    <w:rsid w:val="00587B2E"/>
    <w:rsid w:val="005901D7"/>
    <w:rsid w:val="005951C7"/>
    <w:rsid w:val="00595AFE"/>
    <w:rsid w:val="005965E0"/>
    <w:rsid w:val="005A060C"/>
    <w:rsid w:val="005A1B78"/>
    <w:rsid w:val="005A2A89"/>
    <w:rsid w:val="005A535F"/>
    <w:rsid w:val="005A6A1D"/>
    <w:rsid w:val="005B0077"/>
    <w:rsid w:val="005B1E8B"/>
    <w:rsid w:val="005B3670"/>
    <w:rsid w:val="005B6DF3"/>
    <w:rsid w:val="005B70F1"/>
    <w:rsid w:val="005B7E97"/>
    <w:rsid w:val="005C093F"/>
    <w:rsid w:val="005C4BF2"/>
    <w:rsid w:val="005C4EE5"/>
    <w:rsid w:val="005C77B4"/>
    <w:rsid w:val="005C7A93"/>
    <w:rsid w:val="005D2845"/>
    <w:rsid w:val="005D7E2A"/>
    <w:rsid w:val="005E3C0D"/>
    <w:rsid w:val="005E5DDC"/>
    <w:rsid w:val="005E74C2"/>
    <w:rsid w:val="005F02CA"/>
    <w:rsid w:val="005F10ED"/>
    <w:rsid w:val="005F2CB6"/>
    <w:rsid w:val="005F7219"/>
    <w:rsid w:val="005F7A5C"/>
    <w:rsid w:val="00600FA1"/>
    <w:rsid w:val="00602570"/>
    <w:rsid w:val="00607182"/>
    <w:rsid w:val="006076D6"/>
    <w:rsid w:val="00607EC6"/>
    <w:rsid w:val="00612B6C"/>
    <w:rsid w:val="00614224"/>
    <w:rsid w:val="00614DF2"/>
    <w:rsid w:val="00615161"/>
    <w:rsid w:val="00615802"/>
    <w:rsid w:val="00617130"/>
    <w:rsid w:val="00617451"/>
    <w:rsid w:val="0061754C"/>
    <w:rsid w:val="006175B4"/>
    <w:rsid w:val="0062061E"/>
    <w:rsid w:val="0062116F"/>
    <w:rsid w:val="006225A5"/>
    <w:rsid w:val="006238C8"/>
    <w:rsid w:val="00623DD2"/>
    <w:rsid w:val="006300E5"/>
    <w:rsid w:val="00630903"/>
    <w:rsid w:val="00634562"/>
    <w:rsid w:val="00634D48"/>
    <w:rsid w:val="0063544C"/>
    <w:rsid w:val="00636746"/>
    <w:rsid w:val="00637178"/>
    <w:rsid w:val="00637579"/>
    <w:rsid w:val="006453FA"/>
    <w:rsid w:val="00645A14"/>
    <w:rsid w:val="006526E8"/>
    <w:rsid w:val="00653612"/>
    <w:rsid w:val="00654E1B"/>
    <w:rsid w:val="00660CD2"/>
    <w:rsid w:val="00662810"/>
    <w:rsid w:val="00663ECB"/>
    <w:rsid w:val="00664F08"/>
    <w:rsid w:val="006663BA"/>
    <w:rsid w:val="00666B14"/>
    <w:rsid w:val="00667276"/>
    <w:rsid w:val="00667D9D"/>
    <w:rsid w:val="00670FB9"/>
    <w:rsid w:val="00671016"/>
    <w:rsid w:val="00671EA4"/>
    <w:rsid w:val="00672338"/>
    <w:rsid w:val="00673DD6"/>
    <w:rsid w:val="00677213"/>
    <w:rsid w:val="00680876"/>
    <w:rsid w:val="006815C8"/>
    <w:rsid w:val="006817DE"/>
    <w:rsid w:val="00684697"/>
    <w:rsid w:val="00685545"/>
    <w:rsid w:val="00686AC4"/>
    <w:rsid w:val="00687064"/>
    <w:rsid w:val="0069046E"/>
    <w:rsid w:val="006936CB"/>
    <w:rsid w:val="00694E24"/>
    <w:rsid w:val="00695265"/>
    <w:rsid w:val="0069703A"/>
    <w:rsid w:val="006A0547"/>
    <w:rsid w:val="006A18EA"/>
    <w:rsid w:val="006A30E1"/>
    <w:rsid w:val="006A4D7D"/>
    <w:rsid w:val="006A6400"/>
    <w:rsid w:val="006A7D8E"/>
    <w:rsid w:val="006A7FB2"/>
    <w:rsid w:val="006B0C81"/>
    <w:rsid w:val="006B3E99"/>
    <w:rsid w:val="006B55FB"/>
    <w:rsid w:val="006B6074"/>
    <w:rsid w:val="006B7510"/>
    <w:rsid w:val="006C06A7"/>
    <w:rsid w:val="006C29CF"/>
    <w:rsid w:val="006C2C9D"/>
    <w:rsid w:val="006C3BBD"/>
    <w:rsid w:val="006C4702"/>
    <w:rsid w:val="006C4970"/>
    <w:rsid w:val="006C4B00"/>
    <w:rsid w:val="006C7EF4"/>
    <w:rsid w:val="006D2060"/>
    <w:rsid w:val="006D3972"/>
    <w:rsid w:val="006D3F58"/>
    <w:rsid w:val="006D56E1"/>
    <w:rsid w:val="006D5898"/>
    <w:rsid w:val="006D5F8E"/>
    <w:rsid w:val="006D650E"/>
    <w:rsid w:val="006D6D5F"/>
    <w:rsid w:val="006D7195"/>
    <w:rsid w:val="006D7AC7"/>
    <w:rsid w:val="006E2CC6"/>
    <w:rsid w:val="006E4000"/>
    <w:rsid w:val="006E4C8D"/>
    <w:rsid w:val="006E55FC"/>
    <w:rsid w:val="006E5D51"/>
    <w:rsid w:val="006E76A2"/>
    <w:rsid w:val="006F3CA5"/>
    <w:rsid w:val="006F40A0"/>
    <w:rsid w:val="006F4823"/>
    <w:rsid w:val="006F4EDA"/>
    <w:rsid w:val="006F6731"/>
    <w:rsid w:val="00700B4F"/>
    <w:rsid w:val="0070221C"/>
    <w:rsid w:val="00703FE0"/>
    <w:rsid w:val="007054F5"/>
    <w:rsid w:val="0070574B"/>
    <w:rsid w:val="00706AB2"/>
    <w:rsid w:val="00711FFB"/>
    <w:rsid w:val="00713249"/>
    <w:rsid w:val="0071721D"/>
    <w:rsid w:val="007212F2"/>
    <w:rsid w:val="00721E9D"/>
    <w:rsid w:val="007238BD"/>
    <w:rsid w:val="00724B24"/>
    <w:rsid w:val="007339D3"/>
    <w:rsid w:val="00736DDF"/>
    <w:rsid w:val="0073719D"/>
    <w:rsid w:val="0074003A"/>
    <w:rsid w:val="0074208A"/>
    <w:rsid w:val="00743248"/>
    <w:rsid w:val="007446AF"/>
    <w:rsid w:val="00746154"/>
    <w:rsid w:val="0075027F"/>
    <w:rsid w:val="00750BF7"/>
    <w:rsid w:val="00757728"/>
    <w:rsid w:val="00760876"/>
    <w:rsid w:val="00761527"/>
    <w:rsid w:val="007628C9"/>
    <w:rsid w:val="00763B91"/>
    <w:rsid w:val="00764DBF"/>
    <w:rsid w:val="007669F3"/>
    <w:rsid w:val="00766B24"/>
    <w:rsid w:val="00770D53"/>
    <w:rsid w:val="00771A5E"/>
    <w:rsid w:val="007721D2"/>
    <w:rsid w:val="00772BFD"/>
    <w:rsid w:val="00772D67"/>
    <w:rsid w:val="007739BF"/>
    <w:rsid w:val="0077597D"/>
    <w:rsid w:val="007764D6"/>
    <w:rsid w:val="00781045"/>
    <w:rsid w:val="00783186"/>
    <w:rsid w:val="0078355E"/>
    <w:rsid w:val="007872D6"/>
    <w:rsid w:val="00791CB3"/>
    <w:rsid w:val="00792531"/>
    <w:rsid w:val="00796641"/>
    <w:rsid w:val="007A0EAC"/>
    <w:rsid w:val="007A328B"/>
    <w:rsid w:val="007A64CB"/>
    <w:rsid w:val="007A6DBB"/>
    <w:rsid w:val="007B064B"/>
    <w:rsid w:val="007B1762"/>
    <w:rsid w:val="007B1DF7"/>
    <w:rsid w:val="007C221D"/>
    <w:rsid w:val="007C295D"/>
    <w:rsid w:val="007C2D8F"/>
    <w:rsid w:val="007C3D8A"/>
    <w:rsid w:val="007C498B"/>
    <w:rsid w:val="007C4C18"/>
    <w:rsid w:val="007C5B28"/>
    <w:rsid w:val="007D105A"/>
    <w:rsid w:val="007D115E"/>
    <w:rsid w:val="007D12FD"/>
    <w:rsid w:val="007D256A"/>
    <w:rsid w:val="007D3816"/>
    <w:rsid w:val="007D4120"/>
    <w:rsid w:val="007D42CD"/>
    <w:rsid w:val="007D49B5"/>
    <w:rsid w:val="007D4FCB"/>
    <w:rsid w:val="007D736F"/>
    <w:rsid w:val="007D7A5D"/>
    <w:rsid w:val="007E0188"/>
    <w:rsid w:val="007E1F7C"/>
    <w:rsid w:val="007E3970"/>
    <w:rsid w:val="007E3D37"/>
    <w:rsid w:val="007E5C54"/>
    <w:rsid w:val="007F16DF"/>
    <w:rsid w:val="007F256C"/>
    <w:rsid w:val="00800DF1"/>
    <w:rsid w:val="00801885"/>
    <w:rsid w:val="00802465"/>
    <w:rsid w:val="008029F1"/>
    <w:rsid w:val="00803C98"/>
    <w:rsid w:val="00804661"/>
    <w:rsid w:val="00806F00"/>
    <w:rsid w:val="00807375"/>
    <w:rsid w:val="008079ED"/>
    <w:rsid w:val="00810BFD"/>
    <w:rsid w:val="00812A08"/>
    <w:rsid w:val="00814F85"/>
    <w:rsid w:val="00816026"/>
    <w:rsid w:val="008173BB"/>
    <w:rsid w:val="00820E13"/>
    <w:rsid w:val="00821960"/>
    <w:rsid w:val="00821E36"/>
    <w:rsid w:val="00826104"/>
    <w:rsid w:val="00826297"/>
    <w:rsid w:val="0083654F"/>
    <w:rsid w:val="00841724"/>
    <w:rsid w:val="00841AAB"/>
    <w:rsid w:val="00842065"/>
    <w:rsid w:val="00842B04"/>
    <w:rsid w:val="008432BD"/>
    <w:rsid w:val="008443FE"/>
    <w:rsid w:val="00845463"/>
    <w:rsid w:val="00845764"/>
    <w:rsid w:val="00846FBF"/>
    <w:rsid w:val="00847EC1"/>
    <w:rsid w:val="008528E6"/>
    <w:rsid w:val="00852F73"/>
    <w:rsid w:val="00856FDC"/>
    <w:rsid w:val="00861843"/>
    <w:rsid w:val="008673D5"/>
    <w:rsid w:val="008712BB"/>
    <w:rsid w:val="0087450F"/>
    <w:rsid w:val="00874797"/>
    <w:rsid w:val="008747DA"/>
    <w:rsid w:val="00877C61"/>
    <w:rsid w:val="00881EAE"/>
    <w:rsid w:val="00883F88"/>
    <w:rsid w:val="0088487A"/>
    <w:rsid w:val="00884CA0"/>
    <w:rsid w:val="00894055"/>
    <w:rsid w:val="0089419A"/>
    <w:rsid w:val="00894736"/>
    <w:rsid w:val="00895A93"/>
    <w:rsid w:val="00895D89"/>
    <w:rsid w:val="00896866"/>
    <w:rsid w:val="00897BDE"/>
    <w:rsid w:val="00897C7C"/>
    <w:rsid w:val="008A1DCF"/>
    <w:rsid w:val="008A2B0A"/>
    <w:rsid w:val="008A3541"/>
    <w:rsid w:val="008A44C8"/>
    <w:rsid w:val="008A511F"/>
    <w:rsid w:val="008A55B5"/>
    <w:rsid w:val="008B2278"/>
    <w:rsid w:val="008B245C"/>
    <w:rsid w:val="008B4229"/>
    <w:rsid w:val="008B4C30"/>
    <w:rsid w:val="008B7F99"/>
    <w:rsid w:val="008C0579"/>
    <w:rsid w:val="008C1617"/>
    <w:rsid w:val="008C1FF3"/>
    <w:rsid w:val="008C3FFD"/>
    <w:rsid w:val="008C5677"/>
    <w:rsid w:val="008C7384"/>
    <w:rsid w:val="008D440D"/>
    <w:rsid w:val="008D5310"/>
    <w:rsid w:val="008D6864"/>
    <w:rsid w:val="008D6D11"/>
    <w:rsid w:val="008D7EF4"/>
    <w:rsid w:val="008E395C"/>
    <w:rsid w:val="008E4192"/>
    <w:rsid w:val="008E483B"/>
    <w:rsid w:val="008E54D9"/>
    <w:rsid w:val="008E71E5"/>
    <w:rsid w:val="008F1B31"/>
    <w:rsid w:val="008F4D3A"/>
    <w:rsid w:val="008F627B"/>
    <w:rsid w:val="008F6B98"/>
    <w:rsid w:val="00900B51"/>
    <w:rsid w:val="00907080"/>
    <w:rsid w:val="00907774"/>
    <w:rsid w:val="00911C5A"/>
    <w:rsid w:val="009121CB"/>
    <w:rsid w:val="00913940"/>
    <w:rsid w:val="0091500A"/>
    <w:rsid w:val="00916F93"/>
    <w:rsid w:val="00917A10"/>
    <w:rsid w:val="00920AE9"/>
    <w:rsid w:val="0092389A"/>
    <w:rsid w:val="009302CA"/>
    <w:rsid w:val="009309C4"/>
    <w:rsid w:val="0093190C"/>
    <w:rsid w:val="00931D5B"/>
    <w:rsid w:val="0093221F"/>
    <w:rsid w:val="009416A9"/>
    <w:rsid w:val="00941D06"/>
    <w:rsid w:val="0094245E"/>
    <w:rsid w:val="00943EC4"/>
    <w:rsid w:val="00944807"/>
    <w:rsid w:val="009457CF"/>
    <w:rsid w:val="0094602B"/>
    <w:rsid w:val="00946DAF"/>
    <w:rsid w:val="00950CE6"/>
    <w:rsid w:val="00952C9D"/>
    <w:rsid w:val="00954C44"/>
    <w:rsid w:val="00961AB1"/>
    <w:rsid w:val="009626DE"/>
    <w:rsid w:val="00975E43"/>
    <w:rsid w:val="009804DD"/>
    <w:rsid w:val="00981048"/>
    <w:rsid w:val="009810D4"/>
    <w:rsid w:val="009819E5"/>
    <w:rsid w:val="009821DB"/>
    <w:rsid w:val="00982F5E"/>
    <w:rsid w:val="00984134"/>
    <w:rsid w:val="00985F03"/>
    <w:rsid w:val="00986AFC"/>
    <w:rsid w:val="00986EB7"/>
    <w:rsid w:val="00986F2D"/>
    <w:rsid w:val="009878BB"/>
    <w:rsid w:val="009946DB"/>
    <w:rsid w:val="00995AD3"/>
    <w:rsid w:val="00996CAF"/>
    <w:rsid w:val="009973D1"/>
    <w:rsid w:val="009A13E5"/>
    <w:rsid w:val="009A3F43"/>
    <w:rsid w:val="009A41B0"/>
    <w:rsid w:val="009A4BCE"/>
    <w:rsid w:val="009A5BEE"/>
    <w:rsid w:val="009B10FF"/>
    <w:rsid w:val="009B1549"/>
    <w:rsid w:val="009B3EC2"/>
    <w:rsid w:val="009B4270"/>
    <w:rsid w:val="009B566F"/>
    <w:rsid w:val="009B5B9C"/>
    <w:rsid w:val="009B6FEC"/>
    <w:rsid w:val="009B7073"/>
    <w:rsid w:val="009C1815"/>
    <w:rsid w:val="009C3C6F"/>
    <w:rsid w:val="009C55FC"/>
    <w:rsid w:val="009C59FF"/>
    <w:rsid w:val="009C633C"/>
    <w:rsid w:val="009C6D41"/>
    <w:rsid w:val="009C7B23"/>
    <w:rsid w:val="009D1188"/>
    <w:rsid w:val="009D1294"/>
    <w:rsid w:val="009D2A8D"/>
    <w:rsid w:val="009D317F"/>
    <w:rsid w:val="009D6D92"/>
    <w:rsid w:val="009D77AE"/>
    <w:rsid w:val="009E28AC"/>
    <w:rsid w:val="009E2E88"/>
    <w:rsid w:val="009E3375"/>
    <w:rsid w:val="009E3725"/>
    <w:rsid w:val="009E3DE1"/>
    <w:rsid w:val="009E4480"/>
    <w:rsid w:val="009E56ED"/>
    <w:rsid w:val="009E7FE3"/>
    <w:rsid w:val="009F29E6"/>
    <w:rsid w:val="009F33BE"/>
    <w:rsid w:val="009F51A7"/>
    <w:rsid w:val="009F52DC"/>
    <w:rsid w:val="009F61B5"/>
    <w:rsid w:val="009F6354"/>
    <w:rsid w:val="009F6D9A"/>
    <w:rsid w:val="009F75C3"/>
    <w:rsid w:val="009F7A79"/>
    <w:rsid w:val="00A02058"/>
    <w:rsid w:val="00A02FD4"/>
    <w:rsid w:val="00A03853"/>
    <w:rsid w:val="00A03E98"/>
    <w:rsid w:val="00A040E0"/>
    <w:rsid w:val="00A064E7"/>
    <w:rsid w:val="00A1595E"/>
    <w:rsid w:val="00A2195A"/>
    <w:rsid w:val="00A22456"/>
    <w:rsid w:val="00A24A56"/>
    <w:rsid w:val="00A24B04"/>
    <w:rsid w:val="00A266D6"/>
    <w:rsid w:val="00A26B7B"/>
    <w:rsid w:val="00A27515"/>
    <w:rsid w:val="00A27B87"/>
    <w:rsid w:val="00A30372"/>
    <w:rsid w:val="00A305D0"/>
    <w:rsid w:val="00A306DE"/>
    <w:rsid w:val="00A32040"/>
    <w:rsid w:val="00A354A1"/>
    <w:rsid w:val="00A35FFA"/>
    <w:rsid w:val="00A37054"/>
    <w:rsid w:val="00A37C96"/>
    <w:rsid w:val="00A37D59"/>
    <w:rsid w:val="00A37F14"/>
    <w:rsid w:val="00A40E2D"/>
    <w:rsid w:val="00A42EB0"/>
    <w:rsid w:val="00A440A0"/>
    <w:rsid w:val="00A44890"/>
    <w:rsid w:val="00A457C8"/>
    <w:rsid w:val="00A46D4C"/>
    <w:rsid w:val="00A5047B"/>
    <w:rsid w:val="00A50AB1"/>
    <w:rsid w:val="00A50F3F"/>
    <w:rsid w:val="00A51EB9"/>
    <w:rsid w:val="00A52209"/>
    <w:rsid w:val="00A523B8"/>
    <w:rsid w:val="00A52AE0"/>
    <w:rsid w:val="00A55FEA"/>
    <w:rsid w:val="00A5653D"/>
    <w:rsid w:val="00A56EC7"/>
    <w:rsid w:val="00A57D8E"/>
    <w:rsid w:val="00A61E25"/>
    <w:rsid w:val="00A67F65"/>
    <w:rsid w:val="00A71B85"/>
    <w:rsid w:val="00A73272"/>
    <w:rsid w:val="00A74376"/>
    <w:rsid w:val="00A75F25"/>
    <w:rsid w:val="00A80B96"/>
    <w:rsid w:val="00A82C0A"/>
    <w:rsid w:val="00A84D4F"/>
    <w:rsid w:val="00A854AD"/>
    <w:rsid w:val="00A86A33"/>
    <w:rsid w:val="00A91E91"/>
    <w:rsid w:val="00A92B38"/>
    <w:rsid w:val="00A94C67"/>
    <w:rsid w:val="00AA0AB0"/>
    <w:rsid w:val="00AA2742"/>
    <w:rsid w:val="00AA4AFE"/>
    <w:rsid w:val="00AA545B"/>
    <w:rsid w:val="00AA5E58"/>
    <w:rsid w:val="00AA5ED3"/>
    <w:rsid w:val="00AB05F9"/>
    <w:rsid w:val="00AB2525"/>
    <w:rsid w:val="00AB2F26"/>
    <w:rsid w:val="00AB41D8"/>
    <w:rsid w:val="00AB4490"/>
    <w:rsid w:val="00AB6BD7"/>
    <w:rsid w:val="00AC177B"/>
    <w:rsid w:val="00AC314D"/>
    <w:rsid w:val="00AC5893"/>
    <w:rsid w:val="00AD1C8D"/>
    <w:rsid w:val="00AD2029"/>
    <w:rsid w:val="00AD30A5"/>
    <w:rsid w:val="00AD4267"/>
    <w:rsid w:val="00AD531F"/>
    <w:rsid w:val="00AD5C14"/>
    <w:rsid w:val="00AD63F6"/>
    <w:rsid w:val="00AE09B4"/>
    <w:rsid w:val="00AE1D31"/>
    <w:rsid w:val="00AE3953"/>
    <w:rsid w:val="00AE47C8"/>
    <w:rsid w:val="00AE7FC9"/>
    <w:rsid w:val="00AF0EBF"/>
    <w:rsid w:val="00AF1759"/>
    <w:rsid w:val="00AF20E5"/>
    <w:rsid w:val="00AF2BAB"/>
    <w:rsid w:val="00AF2D62"/>
    <w:rsid w:val="00AF43CC"/>
    <w:rsid w:val="00AF5010"/>
    <w:rsid w:val="00AF5F04"/>
    <w:rsid w:val="00AF627A"/>
    <w:rsid w:val="00AF72BD"/>
    <w:rsid w:val="00AF78BB"/>
    <w:rsid w:val="00B00E08"/>
    <w:rsid w:val="00B011E5"/>
    <w:rsid w:val="00B0212A"/>
    <w:rsid w:val="00B028C6"/>
    <w:rsid w:val="00B03D8E"/>
    <w:rsid w:val="00B04778"/>
    <w:rsid w:val="00B04C69"/>
    <w:rsid w:val="00B05AF3"/>
    <w:rsid w:val="00B10544"/>
    <w:rsid w:val="00B113E8"/>
    <w:rsid w:val="00B1155E"/>
    <w:rsid w:val="00B143B3"/>
    <w:rsid w:val="00B14DDB"/>
    <w:rsid w:val="00B17D9B"/>
    <w:rsid w:val="00B17F18"/>
    <w:rsid w:val="00B2314B"/>
    <w:rsid w:val="00B258BD"/>
    <w:rsid w:val="00B25983"/>
    <w:rsid w:val="00B26F43"/>
    <w:rsid w:val="00B27E88"/>
    <w:rsid w:val="00B31DAC"/>
    <w:rsid w:val="00B32C48"/>
    <w:rsid w:val="00B34418"/>
    <w:rsid w:val="00B35013"/>
    <w:rsid w:val="00B357E0"/>
    <w:rsid w:val="00B35F6E"/>
    <w:rsid w:val="00B3642E"/>
    <w:rsid w:val="00B36F01"/>
    <w:rsid w:val="00B37A35"/>
    <w:rsid w:val="00B44FEF"/>
    <w:rsid w:val="00B45ABA"/>
    <w:rsid w:val="00B50836"/>
    <w:rsid w:val="00B508D2"/>
    <w:rsid w:val="00B5179A"/>
    <w:rsid w:val="00B526F9"/>
    <w:rsid w:val="00B54B7A"/>
    <w:rsid w:val="00B609D9"/>
    <w:rsid w:val="00B64DBA"/>
    <w:rsid w:val="00B65977"/>
    <w:rsid w:val="00B72FE1"/>
    <w:rsid w:val="00B73FE4"/>
    <w:rsid w:val="00B76750"/>
    <w:rsid w:val="00B77457"/>
    <w:rsid w:val="00B7763B"/>
    <w:rsid w:val="00B77AA4"/>
    <w:rsid w:val="00B77B99"/>
    <w:rsid w:val="00B80775"/>
    <w:rsid w:val="00B80B68"/>
    <w:rsid w:val="00B8151D"/>
    <w:rsid w:val="00B81CA0"/>
    <w:rsid w:val="00B82139"/>
    <w:rsid w:val="00B82A05"/>
    <w:rsid w:val="00B8320C"/>
    <w:rsid w:val="00B8335C"/>
    <w:rsid w:val="00B845F3"/>
    <w:rsid w:val="00B90293"/>
    <w:rsid w:val="00B90477"/>
    <w:rsid w:val="00B90A4E"/>
    <w:rsid w:val="00BA0A0F"/>
    <w:rsid w:val="00BA2A26"/>
    <w:rsid w:val="00BA3C0E"/>
    <w:rsid w:val="00BA3DC3"/>
    <w:rsid w:val="00BA452A"/>
    <w:rsid w:val="00BB0E64"/>
    <w:rsid w:val="00BC16F4"/>
    <w:rsid w:val="00BC3C0D"/>
    <w:rsid w:val="00BC4A4F"/>
    <w:rsid w:val="00BC6ACB"/>
    <w:rsid w:val="00BD1C1C"/>
    <w:rsid w:val="00BD420B"/>
    <w:rsid w:val="00BD47F6"/>
    <w:rsid w:val="00BD6084"/>
    <w:rsid w:val="00BD7866"/>
    <w:rsid w:val="00BE24BD"/>
    <w:rsid w:val="00BE2665"/>
    <w:rsid w:val="00BE2DB1"/>
    <w:rsid w:val="00BF13A0"/>
    <w:rsid w:val="00BF1F9C"/>
    <w:rsid w:val="00BF559C"/>
    <w:rsid w:val="00BF5E91"/>
    <w:rsid w:val="00BF64E0"/>
    <w:rsid w:val="00BF7688"/>
    <w:rsid w:val="00BF7D13"/>
    <w:rsid w:val="00BF7DF5"/>
    <w:rsid w:val="00C03C53"/>
    <w:rsid w:val="00C04CBB"/>
    <w:rsid w:val="00C059C1"/>
    <w:rsid w:val="00C06D23"/>
    <w:rsid w:val="00C07B1F"/>
    <w:rsid w:val="00C102E1"/>
    <w:rsid w:val="00C1046E"/>
    <w:rsid w:val="00C127CC"/>
    <w:rsid w:val="00C14CDE"/>
    <w:rsid w:val="00C15555"/>
    <w:rsid w:val="00C1573B"/>
    <w:rsid w:val="00C15E2B"/>
    <w:rsid w:val="00C1783F"/>
    <w:rsid w:val="00C20253"/>
    <w:rsid w:val="00C2095C"/>
    <w:rsid w:val="00C22490"/>
    <w:rsid w:val="00C23BEE"/>
    <w:rsid w:val="00C26358"/>
    <w:rsid w:val="00C264C1"/>
    <w:rsid w:val="00C2700A"/>
    <w:rsid w:val="00C27087"/>
    <w:rsid w:val="00C2748F"/>
    <w:rsid w:val="00C30025"/>
    <w:rsid w:val="00C339A7"/>
    <w:rsid w:val="00C34082"/>
    <w:rsid w:val="00C340D1"/>
    <w:rsid w:val="00C34E77"/>
    <w:rsid w:val="00C35497"/>
    <w:rsid w:val="00C3569B"/>
    <w:rsid w:val="00C44C85"/>
    <w:rsid w:val="00C45940"/>
    <w:rsid w:val="00C45DEE"/>
    <w:rsid w:val="00C529AD"/>
    <w:rsid w:val="00C52F8E"/>
    <w:rsid w:val="00C54110"/>
    <w:rsid w:val="00C55120"/>
    <w:rsid w:val="00C568AF"/>
    <w:rsid w:val="00C607A8"/>
    <w:rsid w:val="00C60ADE"/>
    <w:rsid w:val="00C60C64"/>
    <w:rsid w:val="00C6319D"/>
    <w:rsid w:val="00C636B1"/>
    <w:rsid w:val="00C66993"/>
    <w:rsid w:val="00C674F6"/>
    <w:rsid w:val="00C67940"/>
    <w:rsid w:val="00C7223C"/>
    <w:rsid w:val="00C72622"/>
    <w:rsid w:val="00C751DD"/>
    <w:rsid w:val="00C772AE"/>
    <w:rsid w:val="00C77CF4"/>
    <w:rsid w:val="00C81AFE"/>
    <w:rsid w:val="00C81B9D"/>
    <w:rsid w:val="00C82174"/>
    <w:rsid w:val="00C8310E"/>
    <w:rsid w:val="00C85FCE"/>
    <w:rsid w:val="00C87548"/>
    <w:rsid w:val="00C9131A"/>
    <w:rsid w:val="00C92298"/>
    <w:rsid w:val="00C92E43"/>
    <w:rsid w:val="00C96D98"/>
    <w:rsid w:val="00C96FD7"/>
    <w:rsid w:val="00C9774F"/>
    <w:rsid w:val="00CA1E29"/>
    <w:rsid w:val="00CA3B2A"/>
    <w:rsid w:val="00CB2FED"/>
    <w:rsid w:val="00CB3C24"/>
    <w:rsid w:val="00CB4632"/>
    <w:rsid w:val="00CB49B5"/>
    <w:rsid w:val="00CB7B8A"/>
    <w:rsid w:val="00CC13ED"/>
    <w:rsid w:val="00CC42AA"/>
    <w:rsid w:val="00CC591F"/>
    <w:rsid w:val="00CD0430"/>
    <w:rsid w:val="00CD2210"/>
    <w:rsid w:val="00CD22A4"/>
    <w:rsid w:val="00CD2DA4"/>
    <w:rsid w:val="00CD3FF8"/>
    <w:rsid w:val="00CD4A7A"/>
    <w:rsid w:val="00CE075B"/>
    <w:rsid w:val="00CE1C94"/>
    <w:rsid w:val="00CE2AD1"/>
    <w:rsid w:val="00CE2F7F"/>
    <w:rsid w:val="00CE3AEC"/>
    <w:rsid w:val="00CE3E02"/>
    <w:rsid w:val="00CE4FEA"/>
    <w:rsid w:val="00CE56A7"/>
    <w:rsid w:val="00CF173D"/>
    <w:rsid w:val="00CF579B"/>
    <w:rsid w:val="00D02A3A"/>
    <w:rsid w:val="00D03084"/>
    <w:rsid w:val="00D04BEC"/>
    <w:rsid w:val="00D0528F"/>
    <w:rsid w:val="00D06AAF"/>
    <w:rsid w:val="00D1269E"/>
    <w:rsid w:val="00D12793"/>
    <w:rsid w:val="00D141AC"/>
    <w:rsid w:val="00D15018"/>
    <w:rsid w:val="00D150C5"/>
    <w:rsid w:val="00D15BCE"/>
    <w:rsid w:val="00D16B32"/>
    <w:rsid w:val="00D21DD9"/>
    <w:rsid w:val="00D3054C"/>
    <w:rsid w:val="00D30CC8"/>
    <w:rsid w:val="00D3145B"/>
    <w:rsid w:val="00D320B4"/>
    <w:rsid w:val="00D320C8"/>
    <w:rsid w:val="00D330A4"/>
    <w:rsid w:val="00D33113"/>
    <w:rsid w:val="00D34158"/>
    <w:rsid w:val="00D34526"/>
    <w:rsid w:val="00D34ED8"/>
    <w:rsid w:val="00D37A09"/>
    <w:rsid w:val="00D37B74"/>
    <w:rsid w:val="00D40FBB"/>
    <w:rsid w:val="00D442E3"/>
    <w:rsid w:val="00D465C6"/>
    <w:rsid w:val="00D4674B"/>
    <w:rsid w:val="00D501F6"/>
    <w:rsid w:val="00D516CB"/>
    <w:rsid w:val="00D5227F"/>
    <w:rsid w:val="00D52FAC"/>
    <w:rsid w:val="00D54E3C"/>
    <w:rsid w:val="00D55509"/>
    <w:rsid w:val="00D56B42"/>
    <w:rsid w:val="00D60158"/>
    <w:rsid w:val="00D62728"/>
    <w:rsid w:val="00D62A71"/>
    <w:rsid w:val="00D62BD7"/>
    <w:rsid w:val="00D62E17"/>
    <w:rsid w:val="00D655D4"/>
    <w:rsid w:val="00D708A0"/>
    <w:rsid w:val="00D70CA0"/>
    <w:rsid w:val="00D714D0"/>
    <w:rsid w:val="00D764BD"/>
    <w:rsid w:val="00D777A9"/>
    <w:rsid w:val="00D8232A"/>
    <w:rsid w:val="00D82770"/>
    <w:rsid w:val="00D844FA"/>
    <w:rsid w:val="00D848BD"/>
    <w:rsid w:val="00D86658"/>
    <w:rsid w:val="00D90952"/>
    <w:rsid w:val="00D920D2"/>
    <w:rsid w:val="00D950ED"/>
    <w:rsid w:val="00D9564F"/>
    <w:rsid w:val="00D95D5A"/>
    <w:rsid w:val="00D96AB4"/>
    <w:rsid w:val="00D9734D"/>
    <w:rsid w:val="00DA0730"/>
    <w:rsid w:val="00DA13B5"/>
    <w:rsid w:val="00DA4E42"/>
    <w:rsid w:val="00DA5D87"/>
    <w:rsid w:val="00DA64FB"/>
    <w:rsid w:val="00DA7692"/>
    <w:rsid w:val="00DB167E"/>
    <w:rsid w:val="00DB2348"/>
    <w:rsid w:val="00DB2493"/>
    <w:rsid w:val="00DB3583"/>
    <w:rsid w:val="00DB3D70"/>
    <w:rsid w:val="00DB49C4"/>
    <w:rsid w:val="00DB4D6D"/>
    <w:rsid w:val="00DB4FE6"/>
    <w:rsid w:val="00DB6E72"/>
    <w:rsid w:val="00DC59A5"/>
    <w:rsid w:val="00DC631E"/>
    <w:rsid w:val="00DC6F97"/>
    <w:rsid w:val="00DC7DAC"/>
    <w:rsid w:val="00DC7F94"/>
    <w:rsid w:val="00DD07F5"/>
    <w:rsid w:val="00DD54DF"/>
    <w:rsid w:val="00DD590C"/>
    <w:rsid w:val="00DD5C25"/>
    <w:rsid w:val="00DD7CBC"/>
    <w:rsid w:val="00DE1FC5"/>
    <w:rsid w:val="00DF0E81"/>
    <w:rsid w:val="00DF13FF"/>
    <w:rsid w:val="00DF1718"/>
    <w:rsid w:val="00DF2F00"/>
    <w:rsid w:val="00DF34FB"/>
    <w:rsid w:val="00DF36EC"/>
    <w:rsid w:val="00DF62DD"/>
    <w:rsid w:val="00DF7354"/>
    <w:rsid w:val="00DF7CAA"/>
    <w:rsid w:val="00E001E4"/>
    <w:rsid w:val="00E0098A"/>
    <w:rsid w:val="00E01383"/>
    <w:rsid w:val="00E01A53"/>
    <w:rsid w:val="00E01B07"/>
    <w:rsid w:val="00E03075"/>
    <w:rsid w:val="00E0414F"/>
    <w:rsid w:val="00E04530"/>
    <w:rsid w:val="00E04E70"/>
    <w:rsid w:val="00E06C6E"/>
    <w:rsid w:val="00E0777B"/>
    <w:rsid w:val="00E07AC9"/>
    <w:rsid w:val="00E07C63"/>
    <w:rsid w:val="00E10644"/>
    <w:rsid w:val="00E1291F"/>
    <w:rsid w:val="00E12E22"/>
    <w:rsid w:val="00E1437A"/>
    <w:rsid w:val="00E14E0D"/>
    <w:rsid w:val="00E17A5C"/>
    <w:rsid w:val="00E17E44"/>
    <w:rsid w:val="00E20F31"/>
    <w:rsid w:val="00E21335"/>
    <w:rsid w:val="00E217F8"/>
    <w:rsid w:val="00E22ACB"/>
    <w:rsid w:val="00E23A21"/>
    <w:rsid w:val="00E24365"/>
    <w:rsid w:val="00E2622F"/>
    <w:rsid w:val="00E27956"/>
    <w:rsid w:val="00E27A09"/>
    <w:rsid w:val="00E31CE0"/>
    <w:rsid w:val="00E3262C"/>
    <w:rsid w:val="00E34463"/>
    <w:rsid w:val="00E3613C"/>
    <w:rsid w:val="00E36424"/>
    <w:rsid w:val="00E3682C"/>
    <w:rsid w:val="00E36CAB"/>
    <w:rsid w:val="00E40C04"/>
    <w:rsid w:val="00E41809"/>
    <w:rsid w:val="00E41CCB"/>
    <w:rsid w:val="00E448C6"/>
    <w:rsid w:val="00E52B5A"/>
    <w:rsid w:val="00E53B04"/>
    <w:rsid w:val="00E555AD"/>
    <w:rsid w:val="00E605C3"/>
    <w:rsid w:val="00E62DB3"/>
    <w:rsid w:val="00E63FD2"/>
    <w:rsid w:val="00E65235"/>
    <w:rsid w:val="00E65CB4"/>
    <w:rsid w:val="00E66AF6"/>
    <w:rsid w:val="00E726B5"/>
    <w:rsid w:val="00E73B36"/>
    <w:rsid w:val="00E76F77"/>
    <w:rsid w:val="00E77ED2"/>
    <w:rsid w:val="00E825D2"/>
    <w:rsid w:val="00E85AB3"/>
    <w:rsid w:val="00E862D4"/>
    <w:rsid w:val="00E877C7"/>
    <w:rsid w:val="00E9029C"/>
    <w:rsid w:val="00E906A5"/>
    <w:rsid w:val="00E94075"/>
    <w:rsid w:val="00E946AF"/>
    <w:rsid w:val="00E95031"/>
    <w:rsid w:val="00E950E0"/>
    <w:rsid w:val="00E9626D"/>
    <w:rsid w:val="00E97226"/>
    <w:rsid w:val="00EA3A92"/>
    <w:rsid w:val="00EA3E1A"/>
    <w:rsid w:val="00EA41B9"/>
    <w:rsid w:val="00EA6BE4"/>
    <w:rsid w:val="00EB271A"/>
    <w:rsid w:val="00EC0AD6"/>
    <w:rsid w:val="00EC2C05"/>
    <w:rsid w:val="00EC4D24"/>
    <w:rsid w:val="00EC5651"/>
    <w:rsid w:val="00EE22B8"/>
    <w:rsid w:val="00EE7BDF"/>
    <w:rsid w:val="00EE7C69"/>
    <w:rsid w:val="00EF19DC"/>
    <w:rsid w:val="00F000A7"/>
    <w:rsid w:val="00F0242A"/>
    <w:rsid w:val="00F051AC"/>
    <w:rsid w:val="00F0547F"/>
    <w:rsid w:val="00F05BB3"/>
    <w:rsid w:val="00F06F3A"/>
    <w:rsid w:val="00F11A19"/>
    <w:rsid w:val="00F12A46"/>
    <w:rsid w:val="00F137CC"/>
    <w:rsid w:val="00F15271"/>
    <w:rsid w:val="00F15E6E"/>
    <w:rsid w:val="00F16284"/>
    <w:rsid w:val="00F17544"/>
    <w:rsid w:val="00F20168"/>
    <w:rsid w:val="00F208D3"/>
    <w:rsid w:val="00F23B28"/>
    <w:rsid w:val="00F25972"/>
    <w:rsid w:val="00F25E4B"/>
    <w:rsid w:val="00F27A16"/>
    <w:rsid w:val="00F30D8A"/>
    <w:rsid w:val="00F324FC"/>
    <w:rsid w:val="00F35165"/>
    <w:rsid w:val="00F4161D"/>
    <w:rsid w:val="00F41639"/>
    <w:rsid w:val="00F428C5"/>
    <w:rsid w:val="00F44E49"/>
    <w:rsid w:val="00F45E16"/>
    <w:rsid w:val="00F46588"/>
    <w:rsid w:val="00F5021D"/>
    <w:rsid w:val="00F513E3"/>
    <w:rsid w:val="00F51A19"/>
    <w:rsid w:val="00F548BB"/>
    <w:rsid w:val="00F60E5C"/>
    <w:rsid w:val="00F6274D"/>
    <w:rsid w:val="00F71643"/>
    <w:rsid w:val="00F746BA"/>
    <w:rsid w:val="00F750C5"/>
    <w:rsid w:val="00F76477"/>
    <w:rsid w:val="00F81AFC"/>
    <w:rsid w:val="00F86B1D"/>
    <w:rsid w:val="00F86E0D"/>
    <w:rsid w:val="00F92BDB"/>
    <w:rsid w:val="00F97D51"/>
    <w:rsid w:val="00FA0A6A"/>
    <w:rsid w:val="00FA1041"/>
    <w:rsid w:val="00FA48C1"/>
    <w:rsid w:val="00FC0269"/>
    <w:rsid w:val="00FC042A"/>
    <w:rsid w:val="00FC2685"/>
    <w:rsid w:val="00FC36E6"/>
    <w:rsid w:val="00FC482C"/>
    <w:rsid w:val="00FC66E3"/>
    <w:rsid w:val="00FD008D"/>
    <w:rsid w:val="00FD0BE7"/>
    <w:rsid w:val="00FD0C61"/>
    <w:rsid w:val="00FD104E"/>
    <w:rsid w:val="00FD3713"/>
    <w:rsid w:val="00FD4289"/>
    <w:rsid w:val="00FD4652"/>
    <w:rsid w:val="00FD53A0"/>
    <w:rsid w:val="00FD5930"/>
    <w:rsid w:val="00FD7D94"/>
    <w:rsid w:val="00FE5CAB"/>
    <w:rsid w:val="00FE7576"/>
    <w:rsid w:val="00FE7CE1"/>
    <w:rsid w:val="00FF1C6B"/>
    <w:rsid w:val="00FF2880"/>
    <w:rsid w:val="00FF2988"/>
    <w:rsid w:val="00FF3FCA"/>
    <w:rsid w:val="00FF7E59"/>
    <w:rsid w:val="05CE8FA2"/>
    <w:rsid w:val="062511BC"/>
    <w:rsid w:val="0C1D2468"/>
    <w:rsid w:val="0DAB2699"/>
    <w:rsid w:val="1717298A"/>
    <w:rsid w:val="1751C366"/>
    <w:rsid w:val="1EE5C883"/>
    <w:rsid w:val="1F5CE5AE"/>
    <w:rsid w:val="20F88583"/>
    <w:rsid w:val="237BD51C"/>
    <w:rsid w:val="2E432FED"/>
    <w:rsid w:val="3B48BFAD"/>
    <w:rsid w:val="3C73CA8D"/>
    <w:rsid w:val="4194C94A"/>
    <w:rsid w:val="436AA41F"/>
    <w:rsid w:val="4766A1DA"/>
    <w:rsid w:val="4A77F00D"/>
    <w:rsid w:val="500C44FC"/>
    <w:rsid w:val="505732C0"/>
    <w:rsid w:val="53CB139D"/>
    <w:rsid w:val="53E3A482"/>
    <w:rsid w:val="5577FFA7"/>
    <w:rsid w:val="576B604F"/>
    <w:rsid w:val="59FE47D7"/>
    <w:rsid w:val="6BE1795B"/>
    <w:rsid w:val="6D064B2B"/>
    <w:rsid w:val="754352C0"/>
    <w:rsid w:val="7875743F"/>
    <w:rsid w:val="79EAC280"/>
    <w:rsid w:val="7D9405B4"/>
    <w:rsid w:val="7E5E39B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4"/>
    <w:qFormat/>
    <w:rsid w:val="009F51A7"/>
    <w:pPr>
      <w:pageBreakBefore/>
      <w:numPr>
        <w:numId w:val="4"/>
      </w:numPr>
      <w:suppressAutoHyphens/>
      <w:spacing w:before="2268" w:after="283" w:line="560" w:lineRule="atLeast"/>
      <w:ind w:left="992" w:hanging="992"/>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4"/>
    <w:qFormat/>
    <w:rsid w:val="009F51A7"/>
    <w:pPr>
      <w:keepNext/>
      <w:numPr>
        <w:ilvl w:val="1"/>
        <w:numId w:val="4"/>
      </w:numPr>
      <w:suppressAutoHyphens/>
      <w:spacing w:before="737" w:after="170" w:line="340" w:lineRule="atLeast"/>
      <w:ind w:left="992" w:hanging="992"/>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uiPriority w:val="4"/>
    <w:qFormat/>
    <w:rsid w:val="009F51A7"/>
    <w:pPr>
      <w:keepNext/>
      <w:numPr>
        <w:ilvl w:val="2"/>
        <w:numId w:val="4"/>
      </w:numPr>
      <w:suppressAutoHyphens/>
      <w:spacing w:before="640" w:line="301" w:lineRule="atLeast"/>
      <w:ind w:left="992" w:hanging="992"/>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4"/>
    <w:qFormat/>
    <w:rsid w:val="009F51A7"/>
    <w:pPr>
      <w:keepNext/>
      <w:numPr>
        <w:ilvl w:val="3"/>
        <w:numId w:val="4"/>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semiHidden/>
    <w:unhideWhenUsed/>
    <w:rsid w:val="00FA0A6A"/>
    <w:pPr>
      <w:keepNext/>
      <w:keepLines/>
      <w:numPr>
        <w:ilvl w:val="4"/>
        <w:numId w:val="4"/>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4"/>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4"/>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4"/>
    <w:rsid w:val="009F51A7"/>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uiPriority w:val="4"/>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semiHidden/>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842B04"/>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9819E5"/>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F0547F"/>
    <w:pPr>
      <w:suppressAutoHyphens/>
      <w:autoSpaceDE w:val="0"/>
      <w:autoSpaceDN w:val="0"/>
      <w:adjustRightInd w:val="0"/>
      <w:spacing w:before="100" w:after="1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0C7F25"/>
    <w:rPr>
      <w:b/>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5951C7"/>
    <w:pPr>
      <w:tabs>
        <w:tab w:val="left" w:pos="6804"/>
      </w:tabs>
      <w:suppressAutoHyphens/>
      <w:autoSpaceDE w:val="0"/>
      <w:autoSpaceDN w:val="0"/>
      <w:adjustRightInd w:val="0"/>
      <w:spacing w:after="170" w:line="240" w:lineRule="atLeast"/>
      <w:ind w:left="170"/>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ind w:left="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15486C"/>
    <w:rPr>
      <w:b/>
      <w:color w:val="FFFFFF"/>
    </w:rPr>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69046E"/>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5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6E55FC"/>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33"/>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6E55FC"/>
    <w:tblPr>
      <w:tblStyleColBandSize w:val="1"/>
      <w:tblBorders>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Vert">
      <w:tblPr/>
      <w:tcPr>
        <w:tcBorders>
          <w:top w:val="nil"/>
          <w:left w:val="nil"/>
          <w:bottom w:val="nil"/>
          <w:right w:val="nil"/>
          <w:insideH w:val="nil"/>
          <w:insideV w:val="nil"/>
          <w:tl2br w:val="nil"/>
          <w:tr2bl w:val="nil"/>
        </w:tcBorders>
      </w:tcPr>
    </w:tblStylePr>
    <w:tblStylePr w:type="band1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tcPr>
    </w:tblStylePr>
  </w:style>
  <w:style w:type="paragraph" w:customStyle="1" w:styleId="VNkuvio-otsikkonumerointi">
    <w:name w:val="VN_kuvio-otsikko_numerointi"/>
    <w:basedOn w:val="VNtaulukko-otsikkonumerointi"/>
    <w:rsid w:val="008C0579"/>
    <w:pPr>
      <w:numPr>
        <w:numId w:val="22"/>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F0547F"/>
    <w:pPr>
      <w:spacing w:before="40" w:after="4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550789"/>
    <w:pPr>
      <w:spacing w:before="5200"/>
    </w:pPr>
    <w:rPr>
      <w:rFonts w:cs="Times New Roman"/>
    </w:rPr>
  </w:style>
  <w:style w:type="paragraph" w:customStyle="1" w:styleId="VNluetteloaakkosilla">
    <w:name w:val="VN_luettelo_aakkosilla"/>
    <w:basedOn w:val="VNLeipluettelopallukalla"/>
    <w:rsid w:val="00DF7354"/>
    <w:pPr>
      <w:numPr>
        <w:numId w:val="36"/>
      </w:numPr>
    </w:pPr>
  </w:style>
  <w:style w:type="paragraph" w:customStyle="1" w:styleId="VNInfolaatikkonumeroituluettelo">
    <w:name w:val="VN_Infolaatikko_numeroitu_luettelo"/>
    <w:basedOn w:val="VNInfolaatikkotaustavri"/>
    <w:rsid w:val="00187D53"/>
    <w:pPr>
      <w:numPr>
        <w:numId w:val="37"/>
      </w:numPr>
      <w:ind w:left="697" w:hanging="357"/>
    </w:pPr>
    <w:rPr>
      <w:lang w:val="en-US"/>
    </w:rPr>
  </w:style>
  <w:style w:type="paragraph" w:customStyle="1" w:styleId="VNalaviite">
    <w:name w:val="VN_alaviite"/>
    <w:basedOn w:val="Alaviitteenteksti"/>
    <w:rsid w:val="007339D3"/>
  </w:style>
  <w:style w:type="character" w:styleId="Kommentinviite">
    <w:name w:val="annotation reference"/>
    <w:basedOn w:val="Kappaleenoletusfontti"/>
    <w:uiPriority w:val="99"/>
    <w:semiHidden/>
    <w:unhideWhenUsed/>
    <w:rsid w:val="001A1F8A"/>
    <w:rPr>
      <w:sz w:val="16"/>
      <w:szCs w:val="16"/>
    </w:rPr>
  </w:style>
  <w:style w:type="paragraph" w:styleId="Luettelokappale">
    <w:name w:val="List Paragraph"/>
    <w:basedOn w:val="Normaali"/>
    <w:uiPriority w:val="34"/>
    <w:qFormat/>
    <w:rsid w:val="00E0098A"/>
    <w:pPr>
      <w:ind w:left="720"/>
    </w:pPr>
    <w:rPr>
      <w:rFonts w:ascii="Calibri" w:eastAsiaTheme="minorHAnsi" w:hAnsi="Calibri" w:cs="Calibri"/>
      <w:sz w:val="22"/>
      <w:szCs w:val="22"/>
    </w:rPr>
  </w:style>
  <w:style w:type="character" w:customStyle="1" w:styleId="markedcontent">
    <w:name w:val="markedcontent"/>
    <w:basedOn w:val="Kappaleenoletusfontti"/>
    <w:rsid w:val="0031485F"/>
  </w:style>
  <w:style w:type="character" w:customStyle="1" w:styleId="Ratkaisematonmaininta1">
    <w:name w:val="Ratkaisematon maininta1"/>
    <w:basedOn w:val="Kappaleenoletusfontti"/>
    <w:uiPriority w:val="99"/>
    <w:semiHidden/>
    <w:unhideWhenUsed/>
    <w:rsid w:val="001A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0817">
      <w:bodyDiv w:val="1"/>
      <w:marLeft w:val="0"/>
      <w:marRight w:val="0"/>
      <w:marTop w:val="0"/>
      <w:marBottom w:val="0"/>
      <w:divBdr>
        <w:top w:val="none" w:sz="0" w:space="0" w:color="auto"/>
        <w:left w:val="none" w:sz="0" w:space="0" w:color="auto"/>
        <w:bottom w:val="none" w:sz="0" w:space="0" w:color="auto"/>
        <w:right w:val="none" w:sz="0" w:space="0" w:color="auto"/>
      </w:divBdr>
      <w:divsChild>
        <w:div w:id="136381540">
          <w:marLeft w:val="0"/>
          <w:marRight w:val="0"/>
          <w:marTop w:val="0"/>
          <w:marBottom w:val="0"/>
          <w:divBdr>
            <w:top w:val="none" w:sz="0" w:space="0" w:color="auto"/>
            <w:left w:val="none" w:sz="0" w:space="0" w:color="auto"/>
            <w:bottom w:val="none" w:sz="0" w:space="0" w:color="auto"/>
            <w:right w:val="none" w:sz="0" w:space="0" w:color="auto"/>
          </w:divBdr>
          <w:divsChild>
            <w:div w:id="19742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190">
      <w:bodyDiv w:val="1"/>
      <w:marLeft w:val="0"/>
      <w:marRight w:val="0"/>
      <w:marTop w:val="0"/>
      <w:marBottom w:val="0"/>
      <w:divBdr>
        <w:top w:val="none" w:sz="0" w:space="0" w:color="auto"/>
        <w:left w:val="none" w:sz="0" w:space="0" w:color="auto"/>
        <w:bottom w:val="none" w:sz="0" w:space="0" w:color="auto"/>
        <w:right w:val="none" w:sz="0" w:space="0" w:color="auto"/>
      </w:divBdr>
    </w:div>
    <w:div w:id="138499614">
      <w:bodyDiv w:val="1"/>
      <w:marLeft w:val="0"/>
      <w:marRight w:val="0"/>
      <w:marTop w:val="0"/>
      <w:marBottom w:val="0"/>
      <w:divBdr>
        <w:top w:val="none" w:sz="0" w:space="0" w:color="auto"/>
        <w:left w:val="none" w:sz="0" w:space="0" w:color="auto"/>
        <w:bottom w:val="none" w:sz="0" w:space="0" w:color="auto"/>
        <w:right w:val="none" w:sz="0" w:space="0" w:color="auto"/>
      </w:divBdr>
    </w:div>
    <w:div w:id="229118037">
      <w:bodyDiv w:val="1"/>
      <w:marLeft w:val="0"/>
      <w:marRight w:val="0"/>
      <w:marTop w:val="0"/>
      <w:marBottom w:val="0"/>
      <w:divBdr>
        <w:top w:val="none" w:sz="0" w:space="0" w:color="auto"/>
        <w:left w:val="none" w:sz="0" w:space="0" w:color="auto"/>
        <w:bottom w:val="none" w:sz="0" w:space="0" w:color="auto"/>
        <w:right w:val="none" w:sz="0" w:space="0" w:color="auto"/>
      </w:divBdr>
    </w:div>
    <w:div w:id="366685999">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494223612">
      <w:bodyDiv w:val="1"/>
      <w:marLeft w:val="0"/>
      <w:marRight w:val="0"/>
      <w:marTop w:val="0"/>
      <w:marBottom w:val="0"/>
      <w:divBdr>
        <w:top w:val="none" w:sz="0" w:space="0" w:color="auto"/>
        <w:left w:val="none" w:sz="0" w:space="0" w:color="auto"/>
        <w:bottom w:val="none" w:sz="0" w:space="0" w:color="auto"/>
        <w:right w:val="none" w:sz="0" w:space="0" w:color="auto"/>
      </w:divBdr>
    </w:div>
    <w:div w:id="582184796">
      <w:bodyDiv w:val="1"/>
      <w:marLeft w:val="0"/>
      <w:marRight w:val="0"/>
      <w:marTop w:val="0"/>
      <w:marBottom w:val="0"/>
      <w:divBdr>
        <w:top w:val="none" w:sz="0" w:space="0" w:color="auto"/>
        <w:left w:val="none" w:sz="0" w:space="0" w:color="auto"/>
        <w:bottom w:val="none" w:sz="0" w:space="0" w:color="auto"/>
        <w:right w:val="none" w:sz="0" w:space="0" w:color="auto"/>
      </w:divBdr>
    </w:div>
    <w:div w:id="653728687">
      <w:bodyDiv w:val="1"/>
      <w:marLeft w:val="0"/>
      <w:marRight w:val="0"/>
      <w:marTop w:val="0"/>
      <w:marBottom w:val="0"/>
      <w:divBdr>
        <w:top w:val="none" w:sz="0" w:space="0" w:color="auto"/>
        <w:left w:val="none" w:sz="0" w:space="0" w:color="auto"/>
        <w:bottom w:val="none" w:sz="0" w:space="0" w:color="auto"/>
        <w:right w:val="none" w:sz="0" w:space="0" w:color="auto"/>
      </w:divBdr>
    </w:div>
    <w:div w:id="670789735">
      <w:bodyDiv w:val="1"/>
      <w:marLeft w:val="0"/>
      <w:marRight w:val="0"/>
      <w:marTop w:val="0"/>
      <w:marBottom w:val="0"/>
      <w:divBdr>
        <w:top w:val="none" w:sz="0" w:space="0" w:color="auto"/>
        <w:left w:val="none" w:sz="0" w:space="0" w:color="auto"/>
        <w:bottom w:val="none" w:sz="0" w:space="0" w:color="auto"/>
        <w:right w:val="none" w:sz="0" w:space="0" w:color="auto"/>
      </w:divBdr>
    </w:div>
    <w:div w:id="708144085">
      <w:bodyDiv w:val="1"/>
      <w:marLeft w:val="0"/>
      <w:marRight w:val="0"/>
      <w:marTop w:val="0"/>
      <w:marBottom w:val="0"/>
      <w:divBdr>
        <w:top w:val="none" w:sz="0" w:space="0" w:color="auto"/>
        <w:left w:val="none" w:sz="0" w:space="0" w:color="auto"/>
        <w:bottom w:val="none" w:sz="0" w:space="0" w:color="auto"/>
        <w:right w:val="none" w:sz="0" w:space="0" w:color="auto"/>
      </w:divBdr>
    </w:div>
    <w:div w:id="854540324">
      <w:bodyDiv w:val="1"/>
      <w:marLeft w:val="0"/>
      <w:marRight w:val="0"/>
      <w:marTop w:val="0"/>
      <w:marBottom w:val="0"/>
      <w:divBdr>
        <w:top w:val="none" w:sz="0" w:space="0" w:color="auto"/>
        <w:left w:val="none" w:sz="0" w:space="0" w:color="auto"/>
        <w:bottom w:val="none" w:sz="0" w:space="0" w:color="auto"/>
        <w:right w:val="none" w:sz="0" w:space="0" w:color="auto"/>
      </w:divBdr>
    </w:div>
    <w:div w:id="876434244">
      <w:bodyDiv w:val="1"/>
      <w:marLeft w:val="0"/>
      <w:marRight w:val="0"/>
      <w:marTop w:val="0"/>
      <w:marBottom w:val="0"/>
      <w:divBdr>
        <w:top w:val="none" w:sz="0" w:space="0" w:color="auto"/>
        <w:left w:val="none" w:sz="0" w:space="0" w:color="auto"/>
        <w:bottom w:val="none" w:sz="0" w:space="0" w:color="auto"/>
        <w:right w:val="none" w:sz="0" w:space="0" w:color="auto"/>
      </w:divBdr>
    </w:div>
    <w:div w:id="919096036">
      <w:bodyDiv w:val="1"/>
      <w:marLeft w:val="0"/>
      <w:marRight w:val="0"/>
      <w:marTop w:val="0"/>
      <w:marBottom w:val="0"/>
      <w:divBdr>
        <w:top w:val="none" w:sz="0" w:space="0" w:color="auto"/>
        <w:left w:val="none" w:sz="0" w:space="0" w:color="auto"/>
        <w:bottom w:val="none" w:sz="0" w:space="0" w:color="auto"/>
        <w:right w:val="none" w:sz="0" w:space="0" w:color="auto"/>
      </w:divBdr>
    </w:div>
    <w:div w:id="921764390">
      <w:bodyDiv w:val="1"/>
      <w:marLeft w:val="0"/>
      <w:marRight w:val="0"/>
      <w:marTop w:val="0"/>
      <w:marBottom w:val="0"/>
      <w:divBdr>
        <w:top w:val="none" w:sz="0" w:space="0" w:color="auto"/>
        <w:left w:val="none" w:sz="0" w:space="0" w:color="auto"/>
        <w:bottom w:val="none" w:sz="0" w:space="0" w:color="auto"/>
        <w:right w:val="none" w:sz="0" w:space="0" w:color="auto"/>
      </w:divBdr>
    </w:div>
    <w:div w:id="1091317296">
      <w:bodyDiv w:val="1"/>
      <w:marLeft w:val="0"/>
      <w:marRight w:val="0"/>
      <w:marTop w:val="0"/>
      <w:marBottom w:val="0"/>
      <w:divBdr>
        <w:top w:val="none" w:sz="0" w:space="0" w:color="auto"/>
        <w:left w:val="none" w:sz="0" w:space="0" w:color="auto"/>
        <w:bottom w:val="none" w:sz="0" w:space="0" w:color="auto"/>
        <w:right w:val="none" w:sz="0" w:space="0" w:color="auto"/>
      </w:divBdr>
    </w:div>
    <w:div w:id="1390768296">
      <w:bodyDiv w:val="1"/>
      <w:marLeft w:val="0"/>
      <w:marRight w:val="0"/>
      <w:marTop w:val="0"/>
      <w:marBottom w:val="0"/>
      <w:divBdr>
        <w:top w:val="none" w:sz="0" w:space="0" w:color="auto"/>
        <w:left w:val="none" w:sz="0" w:space="0" w:color="auto"/>
        <w:bottom w:val="none" w:sz="0" w:space="0" w:color="auto"/>
        <w:right w:val="none" w:sz="0" w:space="0" w:color="auto"/>
      </w:divBdr>
    </w:div>
    <w:div w:id="1503280402">
      <w:bodyDiv w:val="1"/>
      <w:marLeft w:val="0"/>
      <w:marRight w:val="0"/>
      <w:marTop w:val="0"/>
      <w:marBottom w:val="0"/>
      <w:divBdr>
        <w:top w:val="none" w:sz="0" w:space="0" w:color="auto"/>
        <w:left w:val="none" w:sz="0" w:space="0" w:color="auto"/>
        <w:bottom w:val="none" w:sz="0" w:space="0" w:color="auto"/>
        <w:right w:val="none" w:sz="0" w:space="0" w:color="auto"/>
      </w:divBdr>
    </w:div>
    <w:div w:id="1528525738">
      <w:bodyDiv w:val="1"/>
      <w:marLeft w:val="0"/>
      <w:marRight w:val="0"/>
      <w:marTop w:val="0"/>
      <w:marBottom w:val="0"/>
      <w:divBdr>
        <w:top w:val="none" w:sz="0" w:space="0" w:color="auto"/>
        <w:left w:val="none" w:sz="0" w:space="0" w:color="auto"/>
        <w:bottom w:val="none" w:sz="0" w:space="0" w:color="auto"/>
        <w:right w:val="none" w:sz="0" w:space="0" w:color="auto"/>
      </w:divBdr>
    </w:div>
    <w:div w:id="1564102356">
      <w:bodyDiv w:val="1"/>
      <w:marLeft w:val="0"/>
      <w:marRight w:val="0"/>
      <w:marTop w:val="0"/>
      <w:marBottom w:val="0"/>
      <w:divBdr>
        <w:top w:val="none" w:sz="0" w:space="0" w:color="auto"/>
        <w:left w:val="none" w:sz="0" w:space="0" w:color="auto"/>
        <w:bottom w:val="none" w:sz="0" w:space="0" w:color="auto"/>
        <w:right w:val="none" w:sz="0" w:space="0" w:color="auto"/>
      </w:divBdr>
    </w:div>
    <w:div w:id="1609777761">
      <w:bodyDiv w:val="1"/>
      <w:marLeft w:val="0"/>
      <w:marRight w:val="0"/>
      <w:marTop w:val="0"/>
      <w:marBottom w:val="0"/>
      <w:divBdr>
        <w:top w:val="none" w:sz="0" w:space="0" w:color="auto"/>
        <w:left w:val="none" w:sz="0" w:space="0" w:color="auto"/>
        <w:bottom w:val="none" w:sz="0" w:space="0" w:color="auto"/>
        <w:right w:val="none" w:sz="0" w:space="0" w:color="auto"/>
      </w:divBdr>
    </w:div>
    <w:div w:id="1629360555">
      <w:bodyDiv w:val="1"/>
      <w:marLeft w:val="0"/>
      <w:marRight w:val="0"/>
      <w:marTop w:val="0"/>
      <w:marBottom w:val="0"/>
      <w:divBdr>
        <w:top w:val="none" w:sz="0" w:space="0" w:color="auto"/>
        <w:left w:val="none" w:sz="0" w:space="0" w:color="auto"/>
        <w:bottom w:val="none" w:sz="0" w:space="0" w:color="auto"/>
        <w:right w:val="none" w:sz="0" w:space="0" w:color="auto"/>
      </w:divBdr>
    </w:div>
    <w:div w:id="1741364691">
      <w:bodyDiv w:val="1"/>
      <w:marLeft w:val="0"/>
      <w:marRight w:val="0"/>
      <w:marTop w:val="0"/>
      <w:marBottom w:val="0"/>
      <w:divBdr>
        <w:top w:val="none" w:sz="0" w:space="0" w:color="auto"/>
        <w:left w:val="none" w:sz="0" w:space="0" w:color="auto"/>
        <w:bottom w:val="none" w:sz="0" w:space="0" w:color="auto"/>
        <w:right w:val="none" w:sz="0" w:space="0" w:color="auto"/>
      </w:divBdr>
    </w:div>
    <w:div w:id="1759518693">
      <w:bodyDiv w:val="1"/>
      <w:marLeft w:val="0"/>
      <w:marRight w:val="0"/>
      <w:marTop w:val="0"/>
      <w:marBottom w:val="0"/>
      <w:divBdr>
        <w:top w:val="none" w:sz="0" w:space="0" w:color="auto"/>
        <w:left w:val="none" w:sz="0" w:space="0" w:color="auto"/>
        <w:bottom w:val="none" w:sz="0" w:space="0" w:color="auto"/>
        <w:right w:val="none" w:sz="0" w:space="0" w:color="auto"/>
      </w:divBdr>
    </w:div>
    <w:div w:id="1943878055">
      <w:bodyDiv w:val="1"/>
      <w:marLeft w:val="0"/>
      <w:marRight w:val="0"/>
      <w:marTop w:val="0"/>
      <w:marBottom w:val="0"/>
      <w:divBdr>
        <w:top w:val="none" w:sz="0" w:space="0" w:color="auto"/>
        <w:left w:val="none" w:sz="0" w:space="0" w:color="auto"/>
        <w:bottom w:val="none" w:sz="0" w:space="0" w:color="auto"/>
        <w:right w:val="none" w:sz="0" w:space="0" w:color="auto"/>
      </w:divBdr>
    </w:div>
    <w:div w:id="1981153488">
      <w:bodyDiv w:val="1"/>
      <w:marLeft w:val="0"/>
      <w:marRight w:val="0"/>
      <w:marTop w:val="0"/>
      <w:marBottom w:val="0"/>
      <w:divBdr>
        <w:top w:val="none" w:sz="0" w:space="0" w:color="auto"/>
        <w:left w:val="none" w:sz="0" w:space="0" w:color="auto"/>
        <w:bottom w:val="none" w:sz="0" w:space="0" w:color="auto"/>
        <w:right w:val="none" w:sz="0" w:space="0" w:color="auto"/>
      </w:divBdr>
    </w:div>
    <w:div w:id="2016494411">
      <w:bodyDiv w:val="1"/>
      <w:marLeft w:val="0"/>
      <w:marRight w:val="0"/>
      <w:marTop w:val="0"/>
      <w:marBottom w:val="0"/>
      <w:divBdr>
        <w:top w:val="none" w:sz="0" w:space="0" w:color="auto"/>
        <w:left w:val="none" w:sz="0" w:space="0" w:color="auto"/>
        <w:bottom w:val="none" w:sz="0" w:space="0" w:color="auto"/>
        <w:right w:val="none" w:sz="0" w:space="0" w:color="auto"/>
      </w:divBdr>
    </w:div>
    <w:div w:id="2129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urn.fi/URN:ISBN:978-952-367-328-1" TargetMode="External"/><Relationship Id="rId3" Type="http://schemas.openxmlformats.org/officeDocument/2006/relationships/customXml" Target="../customXml/item3.xml"/><Relationship Id="rId21" Type="http://schemas.openxmlformats.org/officeDocument/2006/relationships/hyperlink" Target="mailto:viranomaisohjaus@kansallisarkisto.f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urn.fi/URN:ISBN:978-952-367-704-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iedonhallintalautakunta@gov.fi" TargetMode="External"/><Relationship Id="rId29" Type="http://schemas.openxmlformats.org/officeDocument/2006/relationships/hyperlink" Target="https://www.finlex.fi/fi/laki/ajantasa/1999/199906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skunta.fi/FI/vaski/HallituksenEsitys/Documents/HE_284+2018.pdf" TargetMode="External"/><Relationship Id="rId32" Type="http://schemas.openxmlformats.org/officeDocument/2006/relationships/footer" Target="footer5.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inlex.fi/fi/laki/ajantasa/2019/20190906?search%5Btype%5D=pika&amp;search%5Bpika%5D=tiedonhallinta%2A" TargetMode="External"/><Relationship Id="rId28" Type="http://schemas.openxmlformats.org/officeDocument/2006/relationships/hyperlink" Target="https://www.finlex.fi/fi/laki/ajantasa/1994/19940831"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urn.fi/URN:ISBN:978-952-367-897-2" TargetMode="External"/><Relationship Id="rId27" Type="http://schemas.openxmlformats.org/officeDocument/2006/relationships/hyperlink" Target="http://urn.fi/URN:ISBN:978-952-367-897-2" TargetMode="External"/><Relationship Id="rId30" Type="http://schemas.openxmlformats.org/officeDocument/2006/relationships/hyperlink" Target="https://eur-lex.europa.eu/legal-content/FI/TXT/?uri=celex%3A32016R067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kansallisarkisto.fi/fi/viranomaisille/arvonmaaritys-ja-seulonta" TargetMode="External"/><Relationship Id="rId1" Type="http://schemas.openxmlformats.org/officeDocument/2006/relationships/hyperlink" Target="https://kansallisarkisto.fi/fi/viranomaisille/Julkishallinnon-asiakirjahallinnon-ja-arkistotoimen-ohj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3.xml><?xml version="1.0" encoding="utf-8"?>
<ds:datastoreItem xmlns:ds="http://schemas.openxmlformats.org/officeDocument/2006/customXml" ds:itemID="{1FF563C2-ECC1-4873-86D3-8E8E7EA3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693F7-87C8-462D-98EC-5AA5CF0F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23</Pages>
  <Words>2431</Words>
  <Characters>19695</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Word taittopohja 28.1.2021</vt:lpstr>
    </vt:vector>
  </TitlesOfParts>
  <Manager/>
  <Company/>
  <LinksUpToDate>false</LinksUpToDate>
  <CharactersWithSpaces>22082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28.1.2021</dc:title>
  <dc:subject/>
  <dc:creator/>
  <cp:keywords/>
  <dc:description/>
  <cp:lastModifiedBy/>
  <cp:revision>1</cp:revision>
  <dcterms:created xsi:type="dcterms:W3CDTF">2022-04-06T12:47:00Z</dcterms:created>
  <dcterms:modified xsi:type="dcterms:W3CDTF">2022-04-06T12:47:00Z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y fmtid="{D5CDD505-2E9C-101B-9397-08002B2CF9AE}" pid="5" name="MSIP_Label_e7f2b28d-54cf-44b6-aad9-6a2b7fb652a6_Enabled">
    <vt:lpwstr>true</vt:lpwstr>
  </property>
  <property fmtid="{D5CDD505-2E9C-101B-9397-08002B2CF9AE}" pid="6" name="MSIP_Label_e7f2b28d-54cf-44b6-aad9-6a2b7fb652a6_SetDate">
    <vt:lpwstr>2022-03-16T10:34:20Z</vt:lpwstr>
  </property>
  <property fmtid="{D5CDD505-2E9C-101B-9397-08002B2CF9AE}" pid="7" name="MSIP_Label_e7f2b28d-54cf-44b6-aad9-6a2b7fb652a6_Method">
    <vt:lpwstr>Standard</vt:lpwstr>
  </property>
  <property fmtid="{D5CDD505-2E9C-101B-9397-08002B2CF9AE}" pid="8" name="MSIP_Label_e7f2b28d-54cf-44b6-aad9-6a2b7fb652a6_Name">
    <vt:lpwstr>e7f2b28d-54cf-44b6-aad9-6a2b7fb652a6</vt:lpwstr>
  </property>
  <property fmtid="{D5CDD505-2E9C-101B-9397-08002B2CF9AE}" pid="9" name="MSIP_Label_e7f2b28d-54cf-44b6-aad9-6a2b7fb652a6_SiteId">
    <vt:lpwstr>5cc89a67-fa29-4356-af5d-f436abc7c21b</vt:lpwstr>
  </property>
  <property fmtid="{D5CDD505-2E9C-101B-9397-08002B2CF9AE}" pid="10" name="MSIP_Label_e7f2b28d-54cf-44b6-aad9-6a2b7fb652a6_ActionId">
    <vt:lpwstr>7732abc5-f28b-4680-b129-6bbeb7515078</vt:lpwstr>
  </property>
  <property fmtid="{D5CDD505-2E9C-101B-9397-08002B2CF9AE}" pid="11" name="MSIP_Label_e7f2b28d-54cf-44b6-aad9-6a2b7fb652a6_ContentBits">
    <vt:lpwstr>0</vt:lpwstr>
  </property>
</Properties>
</file>