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824DC" w14:textId="77777777" w:rsidR="003F3014" w:rsidRPr="007C6BEB" w:rsidRDefault="00A26363" w:rsidP="00F079D9">
      <w:pPr>
        <w:spacing w:after="0" w:line="240" w:lineRule="auto"/>
        <w:rPr>
          <w:rFonts w:ascii="Times New Roman" w:eastAsia="Times New Roman" w:hAnsi="Times New Roman" w:cs="Times New Roman"/>
        </w:rPr>
      </w:pPr>
      <w:bookmarkStart w:id="0" w:name="_GoBack"/>
      <w:bookmarkEnd w:id="0"/>
      <w:r>
        <w:rPr>
          <w:rFonts w:ascii="Times New Roman" w:hAnsi="Times New Roman"/>
          <w:b/>
          <w:bCs/>
          <w:sz w:val="28"/>
        </w:rPr>
        <w:t>Statsrådets förordning om stödberättigande kostnader finansierade med medel från Europeiska unionens regional- och strukturpolitiska fonder</w:t>
      </w:r>
    </w:p>
    <w:p w14:paraId="129AD2BB" w14:textId="1D21092D" w:rsidR="00DB119A" w:rsidRDefault="00DB119A" w:rsidP="00F079D9">
      <w:pPr>
        <w:spacing w:after="0" w:line="240" w:lineRule="auto"/>
        <w:rPr>
          <w:rFonts w:ascii="Times New Roman" w:eastAsia="Times New Roman" w:hAnsi="Times New Roman" w:cs="Times New Roman"/>
          <w:b/>
          <w:lang w:eastAsia="fi-FI"/>
        </w:rPr>
      </w:pPr>
    </w:p>
    <w:p w14:paraId="1769C224" w14:textId="1DA3D250" w:rsidR="009605EA" w:rsidRPr="009605EA" w:rsidRDefault="009605EA" w:rsidP="00F079D9">
      <w:pPr>
        <w:spacing w:after="0" w:line="240" w:lineRule="auto"/>
        <w:rPr>
          <w:rFonts w:ascii="Times New Roman" w:eastAsia="Times New Roman" w:hAnsi="Times New Roman" w:cs="Times New Roman"/>
          <w:b/>
        </w:rPr>
      </w:pPr>
      <w:r>
        <w:rPr>
          <w:rFonts w:ascii="Times New Roman" w:hAnsi="Times New Roman"/>
        </w:rPr>
        <w:t>I enlighet med statsrådets beslut föreskrivs med stöd av lagen om finansiering av projekt inom regionutveckling och Europeiska unionens regional- och strukturpolitik ( / ):</w:t>
      </w:r>
    </w:p>
    <w:p w14:paraId="3FB84C1C" w14:textId="77777777" w:rsidR="006B621E" w:rsidRDefault="009605EA" w:rsidP="00F079D9">
      <w:pPr>
        <w:spacing w:before="100" w:beforeAutospacing="1" w:after="100" w:afterAutospacing="1" w:line="240" w:lineRule="auto"/>
        <w:outlineLvl w:val="3"/>
        <w:rPr>
          <w:rFonts w:ascii="Times New Roman" w:eastAsia="Times New Roman" w:hAnsi="Times New Roman" w:cs="Times New Roman"/>
          <w:b/>
          <w:bCs/>
        </w:rPr>
      </w:pPr>
      <w:r>
        <w:rPr>
          <w:rFonts w:ascii="Times New Roman" w:hAnsi="Times New Roman"/>
          <w:b/>
        </w:rPr>
        <w:t xml:space="preserve">                                                                            </w:t>
      </w:r>
    </w:p>
    <w:p w14:paraId="73F7FFB3" w14:textId="0E6D8D97" w:rsidR="009605EA" w:rsidRDefault="006B621E" w:rsidP="006B621E">
      <w:pPr>
        <w:spacing w:before="100" w:beforeAutospacing="1" w:after="100" w:afterAutospacing="1" w:line="240" w:lineRule="auto"/>
        <w:ind w:left="2608" w:firstLine="1304"/>
        <w:outlineLvl w:val="3"/>
        <w:rPr>
          <w:rFonts w:ascii="Times New Roman" w:eastAsia="Times New Roman" w:hAnsi="Times New Roman" w:cs="Times New Roman"/>
          <w:b/>
          <w:bCs/>
        </w:rPr>
      </w:pPr>
      <w:r>
        <w:rPr>
          <w:rFonts w:ascii="Times New Roman" w:hAnsi="Times New Roman"/>
          <w:b/>
        </w:rPr>
        <w:t xml:space="preserve">     1 kap. </w:t>
      </w:r>
    </w:p>
    <w:p w14:paraId="504B9049" w14:textId="32CC548E" w:rsidR="003F3014" w:rsidRDefault="009605EA" w:rsidP="00F079D9">
      <w:pPr>
        <w:spacing w:before="100" w:beforeAutospacing="1" w:after="100" w:afterAutospacing="1" w:line="240" w:lineRule="auto"/>
        <w:outlineLvl w:val="3"/>
        <w:rPr>
          <w:rFonts w:ascii="Times New Roman" w:eastAsia="Times New Roman" w:hAnsi="Times New Roman" w:cs="Times New Roman"/>
          <w:b/>
          <w:bCs/>
        </w:rPr>
      </w:pPr>
      <w:r>
        <w:rPr>
          <w:rFonts w:ascii="Times New Roman" w:hAnsi="Times New Roman"/>
          <w:b/>
        </w:rPr>
        <w:t xml:space="preserve">                                                                   </w:t>
      </w:r>
      <w:r>
        <w:rPr>
          <w:rFonts w:ascii="Times New Roman" w:hAnsi="Times New Roman"/>
          <w:b/>
          <w:bCs/>
        </w:rPr>
        <w:t>Allmänna bestämmelser</w:t>
      </w:r>
      <w:r>
        <w:rPr>
          <w:rFonts w:ascii="Times New Roman" w:hAnsi="Times New Roman"/>
          <w:b/>
        </w:rPr>
        <w:t xml:space="preserve"> </w:t>
      </w:r>
    </w:p>
    <w:p w14:paraId="63D48F3F" w14:textId="77777777" w:rsidR="00F079D9" w:rsidRPr="00FC2301" w:rsidRDefault="00F079D9" w:rsidP="00F079D9">
      <w:pPr>
        <w:spacing w:before="100" w:beforeAutospacing="1" w:after="100" w:afterAutospacing="1" w:line="240" w:lineRule="auto"/>
        <w:outlineLvl w:val="3"/>
        <w:rPr>
          <w:rFonts w:ascii="Times New Roman" w:eastAsia="Times New Roman" w:hAnsi="Times New Roman" w:cs="Times New Roman"/>
          <w:b/>
          <w:bCs/>
          <w:lang w:eastAsia="fi-FI"/>
        </w:rPr>
      </w:pPr>
    </w:p>
    <w:p w14:paraId="46A9163F" w14:textId="77777777" w:rsidR="00F079D9" w:rsidRDefault="00D55E65" w:rsidP="00F079D9">
      <w:pPr>
        <w:spacing w:before="100" w:beforeAutospacing="1" w:after="100" w:afterAutospacing="1" w:line="240" w:lineRule="auto"/>
        <w:outlineLvl w:val="4"/>
        <w:rPr>
          <w:rFonts w:ascii="Times New Roman" w:eastAsia="Times New Roman" w:hAnsi="Times New Roman" w:cs="Times New Roman"/>
          <w:bCs/>
        </w:rPr>
      </w:pPr>
      <w:r>
        <w:rPr>
          <w:rFonts w:ascii="Times New Roman" w:hAnsi="Times New Roman"/>
        </w:rPr>
        <w:t xml:space="preserve">                                                                                1 § </w:t>
      </w:r>
    </w:p>
    <w:p w14:paraId="7013DCC1" w14:textId="78D2B650" w:rsidR="003F3014" w:rsidRPr="00D55E65" w:rsidRDefault="00D55E65" w:rsidP="00F079D9">
      <w:pPr>
        <w:spacing w:before="100" w:beforeAutospacing="1" w:after="100" w:afterAutospacing="1" w:line="240" w:lineRule="auto"/>
        <w:outlineLvl w:val="4"/>
        <w:rPr>
          <w:rFonts w:ascii="Times New Roman" w:eastAsia="Times New Roman" w:hAnsi="Times New Roman" w:cs="Times New Roman"/>
          <w:bCs/>
          <w:i/>
        </w:rPr>
      </w:pPr>
      <w:r>
        <w:rPr>
          <w:rFonts w:ascii="Times New Roman" w:hAnsi="Times New Roman"/>
          <w:i/>
        </w:rPr>
        <w:t xml:space="preserve">                                                                        Tillämpningsområde</w:t>
      </w:r>
    </w:p>
    <w:p w14:paraId="5B12F7C8" w14:textId="18B0BCB8" w:rsidR="005017C6" w:rsidRPr="00556740" w:rsidRDefault="00815CF3" w:rsidP="005017C6">
      <w:pPr>
        <w:spacing w:before="100" w:beforeAutospacing="1" w:after="100" w:afterAutospacing="1" w:line="240" w:lineRule="auto"/>
        <w:outlineLvl w:val="4"/>
        <w:rPr>
          <w:rFonts w:ascii="Times New Roman" w:hAnsi="Times New Roman" w:cs="Times New Roman"/>
        </w:rPr>
      </w:pPr>
      <w:r>
        <w:rPr>
          <w:rStyle w:val="Korostus"/>
          <w:rFonts w:ascii="Times New Roman" w:hAnsi="Times New Roman"/>
          <w:i w:val="0"/>
        </w:rPr>
        <w:t xml:space="preserve"> </w:t>
      </w:r>
      <w:r>
        <w:rPr>
          <w:rFonts w:ascii="Times New Roman" w:hAnsi="Times New Roman"/>
        </w:rPr>
        <w:t xml:space="preserve">I denna förordning föreskrivs om stödberättigande för kostnader för projekt som finansieras med medel från Europeiska unionens regional- och strukturpolitiska program. </w:t>
      </w:r>
    </w:p>
    <w:p w14:paraId="0E6B2B3A" w14:textId="018042B7" w:rsidR="00354271" w:rsidRPr="002F0C9F" w:rsidRDefault="00815CF3" w:rsidP="00354271">
      <w:pPr>
        <w:rPr>
          <w:rFonts w:ascii="Times New Roman" w:hAnsi="Times New Roman" w:cs="Times New Roman"/>
        </w:rPr>
      </w:pPr>
      <w:r>
        <w:rPr>
          <w:rFonts w:ascii="Times New Roman" w:hAnsi="Times New Roman"/>
        </w:rPr>
        <w:t xml:space="preserve"> </w:t>
      </w:r>
      <w:r w:rsidRPr="002F0C9F">
        <w:rPr>
          <w:rFonts w:ascii="Times New Roman" w:hAnsi="Times New Roman" w:cs="Times New Roman"/>
        </w:rPr>
        <w:t>Denna förordning tillämpas på alla stöd i form av understöd som finansieras med medel från Europeiska unionens regional- och strukturpolitiska program under programperioden 2021–2027, om inte något annat föreskrivs någon annanstans.</w:t>
      </w:r>
    </w:p>
    <w:p w14:paraId="40660E30" w14:textId="77777777" w:rsidR="00354271" w:rsidRDefault="00354271" w:rsidP="00354271">
      <w:pPr>
        <w:rPr>
          <w:rFonts w:ascii="Calibri" w:hAnsi="Calibri" w:cs="Calibri"/>
          <w:color w:val="FF0000"/>
        </w:rPr>
      </w:pPr>
    </w:p>
    <w:p w14:paraId="0D729E9A" w14:textId="77777777" w:rsidR="00216514" w:rsidRPr="00216514" w:rsidRDefault="00216514" w:rsidP="003F3014">
      <w:pPr>
        <w:spacing w:before="100" w:beforeAutospacing="1" w:after="100" w:afterAutospacing="1" w:line="240" w:lineRule="auto"/>
        <w:outlineLvl w:val="4"/>
        <w:rPr>
          <w:rFonts w:ascii="Times New Roman" w:eastAsia="Times New Roman" w:hAnsi="Times New Roman" w:cs="Times New Roman"/>
          <w:bCs/>
        </w:rPr>
      </w:pPr>
      <w:r>
        <w:rPr>
          <w:rFonts w:ascii="Times New Roman" w:hAnsi="Times New Roman"/>
          <w:b/>
        </w:rPr>
        <w:t xml:space="preserve">                                                                                </w:t>
      </w:r>
      <w:r>
        <w:rPr>
          <w:rFonts w:ascii="Times New Roman" w:hAnsi="Times New Roman"/>
        </w:rPr>
        <w:t xml:space="preserve">2 § </w:t>
      </w:r>
    </w:p>
    <w:p w14:paraId="000065EF" w14:textId="773ED2A5" w:rsidR="003F3014" w:rsidRPr="00216514" w:rsidRDefault="00216514" w:rsidP="003F3014">
      <w:pPr>
        <w:spacing w:before="100" w:beforeAutospacing="1" w:after="100" w:afterAutospacing="1" w:line="240" w:lineRule="auto"/>
        <w:outlineLvl w:val="4"/>
        <w:rPr>
          <w:rFonts w:ascii="Times New Roman" w:eastAsia="Times New Roman" w:hAnsi="Times New Roman" w:cs="Times New Roman"/>
          <w:bCs/>
          <w:i/>
        </w:rPr>
      </w:pPr>
      <w:r>
        <w:rPr>
          <w:rFonts w:ascii="Times New Roman" w:hAnsi="Times New Roman"/>
        </w:rPr>
        <w:t xml:space="preserve">                                                                        </w:t>
      </w:r>
      <w:r>
        <w:rPr>
          <w:rFonts w:ascii="Times New Roman" w:hAnsi="Times New Roman"/>
          <w:i/>
        </w:rPr>
        <w:t>Definitioner</w:t>
      </w:r>
    </w:p>
    <w:p w14:paraId="65CC66E1" w14:textId="066E7B14" w:rsidR="000923D2" w:rsidRPr="000923D2" w:rsidRDefault="000923D2" w:rsidP="00F95C0D">
      <w:pPr>
        <w:spacing w:before="100" w:beforeAutospacing="1" w:after="100" w:afterAutospacing="1" w:line="240" w:lineRule="auto"/>
        <w:outlineLvl w:val="4"/>
        <w:rPr>
          <w:rFonts w:ascii="Times New Roman" w:eastAsia="Times New Roman" w:hAnsi="Times New Roman" w:cs="Times New Roman"/>
          <w:bCs/>
        </w:rPr>
      </w:pPr>
      <w:r>
        <w:rPr>
          <w:rFonts w:ascii="Times New Roman" w:hAnsi="Times New Roman"/>
        </w:rPr>
        <w:t xml:space="preserve"> I denna förordning avses med </w:t>
      </w:r>
    </w:p>
    <w:p w14:paraId="01BAB49B" w14:textId="3039481C" w:rsidR="00ED2AA0" w:rsidRDefault="00ED2AA0" w:rsidP="00DF7098">
      <w:pPr>
        <w:pStyle w:val="LLMomentinJohdantoKappale"/>
        <w:numPr>
          <w:ilvl w:val="0"/>
          <w:numId w:val="20"/>
        </w:numPr>
        <w:jc w:val="left"/>
        <w:rPr>
          <w:szCs w:val="22"/>
        </w:rPr>
      </w:pPr>
      <w:r>
        <w:rPr>
          <w:i/>
          <w:iCs/>
        </w:rPr>
        <w:t>standardiserad engångsersättning</w:t>
      </w:r>
      <w:r>
        <w:t xml:space="preserve"> en engångsersättning vars belopp den förvaltande myndigheten särskilt har fastställt på grundval av en på förhand fastställd avkastning.</w:t>
      </w:r>
    </w:p>
    <w:p w14:paraId="4A8D542E" w14:textId="7403BA05" w:rsidR="000923D2" w:rsidRDefault="000923D2" w:rsidP="000923D2">
      <w:pPr>
        <w:pStyle w:val="LLMomentinJohdantoKappale"/>
        <w:jc w:val="left"/>
        <w:rPr>
          <w:szCs w:val="22"/>
        </w:rPr>
      </w:pPr>
    </w:p>
    <w:p w14:paraId="7E24DC35" w14:textId="77777777" w:rsidR="000923D2" w:rsidRDefault="000923D2" w:rsidP="000923D2">
      <w:pPr>
        <w:spacing w:before="100" w:beforeAutospacing="1" w:after="100" w:afterAutospacing="1" w:line="240" w:lineRule="auto"/>
        <w:outlineLvl w:val="4"/>
        <w:rPr>
          <w:rFonts w:ascii="Times New Roman" w:eastAsia="Times New Roman" w:hAnsi="Times New Roman" w:cs="Times New Roman"/>
          <w:bCs/>
          <w:color w:val="FF0000"/>
        </w:rPr>
      </w:pPr>
      <w:r>
        <w:rPr>
          <w:rFonts w:ascii="Times New Roman" w:hAnsi="Times New Roman"/>
          <w:color w:val="FF0000"/>
        </w:rPr>
        <w:t>[Kompletteras till sist.]</w:t>
      </w:r>
    </w:p>
    <w:p w14:paraId="5AF942AC" w14:textId="6B400535" w:rsidR="00627004" w:rsidRPr="00627004" w:rsidRDefault="00627004" w:rsidP="003F3014">
      <w:pPr>
        <w:spacing w:before="100" w:beforeAutospacing="1" w:after="100" w:afterAutospacing="1" w:line="240" w:lineRule="auto"/>
        <w:outlineLvl w:val="4"/>
        <w:rPr>
          <w:rFonts w:ascii="Times New Roman" w:eastAsia="Times New Roman" w:hAnsi="Times New Roman" w:cs="Times New Roman"/>
          <w:bCs/>
        </w:rPr>
      </w:pPr>
      <w:r>
        <w:rPr>
          <w:rFonts w:ascii="Times New Roman" w:hAnsi="Times New Roman"/>
          <w:b/>
        </w:rPr>
        <w:t xml:space="preserve">                                                                               </w:t>
      </w:r>
      <w:r>
        <w:rPr>
          <w:rFonts w:ascii="Times New Roman" w:hAnsi="Times New Roman"/>
        </w:rPr>
        <w:t xml:space="preserve">3 § </w:t>
      </w:r>
    </w:p>
    <w:p w14:paraId="5613B26E" w14:textId="2266D6F3" w:rsidR="00556D37" w:rsidRPr="00627004" w:rsidRDefault="00627004" w:rsidP="003F3014">
      <w:pPr>
        <w:spacing w:before="100" w:beforeAutospacing="1" w:after="100" w:afterAutospacing="1" w:line="240" w:lineRule="auto"/>
        <w:outlineLvl w:val="4"/>
        <w:rPr>
          <w:rFonts w:ascii="Times New Roman" w:eastAsia="Times New Roman" w:hAnsi="Times New Roman" w:cs="Times New Roman"/>
          <w:bCs/>
          <w:i/>
          <w:color w:val="FF0000"/>
        </w:rPr>
      </w:pPr>
      <w:r>
        <w:rPr>
          <w:rFonts w:ascii="Times New Roman" w:hAnsi="Times New Roman"/>
        </w:rPr>
        <w:t xml:space="preserve">                                                                   </w:t>
      </w:r>
      <w:r>
        <w:rPr>
          <w:rFonts w:ascii="Times New Roman" w:hAnsi="Times New Roman"/>
          <w:i/>
        </w:rPr>
        <w:t>Kostnadsmodeller</w:t>
      </w:r>
    </w:p>
    <w:p w14:paraId="4CB0FA7B" w14:textId="2F56A637" w:rsidR="004A378E" w:rsidRPr="00FC2301" w:rsidRDefault="00E432BC" w:rsidP="004A378E">
      <w:pPr>
        <w:pStyle w:val="py"/>
        <w:rPr>
          <w:sz w:val="22"/>
          <w:szCs w:val="22"/>
        </w:rPr>
      </w:pPr>
      <w:r>
        <w:rPr>
          <w:sz w:val="22"/>
        </w:rPr>
        <w:t xml:space="preserve"> Beslut om kostnadsmodellerna för ett projekt fattas av det behöriga förmedlande organet. Beslutet fattas för hela den tid projektet genomförs.</w:t>
      </w:r>
    </w:p>
    <w:p w14:paraId="3C861654" w14:textId="72F2B33C" w:rsidR="004A378E" w:rsidRPr="00FC2301" w:rsidRDefault="00E432BC" w:rsidP="004A378E">
      <w:pPr>
        <w:pStyle w:val="py"/>
        <w:rPr>
          <w:sz w:val="22"/>
          <w:szCs w:val="22"/>
        </w:rPr>
      </w:pPr>
      <w:r>
        <w:rPr>
          <w:sz w:val="22"/>
        </w:rPr>
        <w:t xml:space="preserve"> Stödmottagaren kan ersättas för kostnader med följande bidragsformer som avses i artikel 48 i den allmänna förordningen: </w:t>
      </w:r>
    </w:p>
    <w:p w14:paraId="25472436" w14:textId="204E78B5" w:rsidR="0017193C" w:rsidRPr="003F6350" w:rsidRDefault="0017193C" w:rsidP="00DF7098">
      <w:pPr>
        <w:pStyle w:val="py"/>
        <w:numPr>
          <w:ilvl w:val="0"/>
          <w:numId w:val="8"/>
        </w:numPr>
        <w:rPr>
          <w:sz w:val="22"/>
          <w:szCs w:val="22"/>
        </w:rPr>
      </w:pPr>
      <w:r>
        <w:rPr>
          <w:sz w:val="22"/>
        </w:rPr>
        <w:t xml:space="preserve">enhetskostnader,  </w:t>
      </w:r>
    </w:p>
    <w:p w14:paraId="4428D96D" w14:textId="77777777" w:rsidR="00627004" w:rsidRPr="003F6350" w:rsidRDefault="00627004" w:rsidP="00DF7098">
      <w:pPr>
        <w:pStyle w:val="py"/>
        <w:numPr>
          <w:ilvl w:val="0"/>
          <w:numId w:val="8"/>
        </w:numPr>
        <w:rPr>
          <w:sz w:val="22"/>
          <w:szCs w:val="22"/>
        </w:rPr>
      </w:pPr>
      <w:r>
        <w:rPr>
          <w:sz w:val="22"/>
        </w:rPr>
        <w:t>engångsersättning,</w:t>
      </w:r>
    </w:p>
    <w:p w14:paraId="3544E4F0" w14:textId="77777777" w:rsidR="004A378E" w:rsidRPr="003F6350" w:rsidRDefault="0017193C" w:rsidP="00DF7098">
      <w:pPr>
        <w:pStyle w:val="py"/>
        <w:numPr>
          <w:ilvl w:val="0"/>
          <w:numId w:val="8"/>
        </w:numPr>
        <w:rPr>
          <w:sz w:val="22"/>
          <w:szCs w:val="22"/>
        </w:rPr>
      </w:pPr>
      <w:r>
        <w:rPr>
          <w:sz w:val="22"/>
        </w:rPr>
        <w:lastRenderedPageBreak/>
        <w:t>procentuell ersättning,</w:t>
      </w:r>
    </w:p>
    <w:p w14:paraId="2F0FA34E" w14:textId="11A78758" w:rsidR="0017193C" w:rsidRPr="003F6350" w:rsidRDefault="0017193C" w:rsidP="00DF7098">
      <w:pPr>
        <w:pStyle w:val="py"/>
        <w:numPr>
          <w:ilvl w:val="0"/>
          <w:numId w:val="8"/>
        </w:numPr>
        <w:rPr>
          <w:sz w:val="22"/>
          <w:szCs w:val="22"/>
        </w:rPr>
      </w:pPr>
      <w:r>
        <w:rPr>
          <w:sz w:val="22"/>
        </w:rPr>
        <w:t>på basis av faktiska och betalda stödberättigande kostnader,</w:t>
      </w:r>
    </w:p>
    <w:p w14:paraId="05F8B231" w14:textId="556D5525" w:rsidR="004A378E" w:rsidRPr="003F6350" w:rsidRDefault="002E0C6B" w:rsidP="00DF7098">
      <w:pPr>
        <w:pStyle w:val="py"/>
        <w:numPr>
          <w:ilvl w:val="0"/>
          <w:numId w:val="8"/>
        </w:numPr>
        <w:rPr>
          <w:sz w:val="22"/>
          <w:szCs w:val="22"/>
        </w:rPr>
      </w:pPr>
      <w:r>
        <w:rPr>
          <w:sz w:val="22"/>
        </w:rPr>
        <w:t xml:space="preserve">en kombination av de kostnadsmodeller som avses i punkterna 1–4, om de täcker olika kostnadskategorier eller olika projekt inom samma projekthelhet. </w:t>
      </w:r>
    </w:p>
    <w:p w14:paraId="0752B814" w14:textId="25E2AB71" w:rsidR="001E7588" w:rsidRDefault="001E7588" w:rsidP="001E7588">
      <w:pPr>
        <w:pStyle w:val="py"/>
        <w:rPr>
          <w:sz w:val="22"/>
          <w:szCs w:val="22"/>
        </w:rPr>
      </w:pPr>
      <w:r>
        <w:rPr>
          <w:sz w:val="22"/>
        </w:rPr>
        <w:t xml:space="preserve">I ett projekt ska förenklade kostnadsmodeller enligt 2 mom. 1–3 punkten användas för ersättande av projektets kostnader antingen helt eller delvis. </w:t>
      </w:r>
    </w:p>
    <w:p w14:paraId="1105AF59" w14:textId="77777777" w:rsidR="00F73DD6" w:rsidRDefault="00F73DD6" w:rsidP="003F3014">
      <w:pPr>
        <w:spacing w:before="100" w:beforeAutospacing="1" w:after="100" w:afterAutospacing="1" w:line="240" w:lineRule="auto"/>
        <w:outlineLvl w:val="4"/>
        <w:rPr>
          <w:rFonts w:ascii="Times New Roman" w:eastAsia="Times New Roman" w:hAnsi="Times New Roman" w:cs="Times New Roman"/>
          <w:b/>
          <w:bCs/>
          <w:lang w:eastAsia="fi-FI"/>
        </w:rPr>
      </w:pPr>
    </w:p>
    <w:p w14:paraId="36ADBAAB" w14:textId="4757DEA8" w:rsidR="0041434F" w:rsidRPr="00CD7CD7" w:rsidRDefault="0041434F" w:rsidP="003F3014">
      <w:pPr>
        <w:spacing w:before="100" w:beforeAutospacing="1" w:after="100" w:afterAutospacing="1" w:line="240" w:lineRule="auto"/>
        <w:outlineLvl w:val="4"/>
        <w:rPr>
          <w:rFonts w:ascii="Times New Roman" w:eastAsia="Times New Roman" w:hAnsi="Times New Roman" w:cs="Times New Roman"/>
          <w:bCs/>
        </w:rPr>
      </w:pPr>
      <w:r>
        <w:rPr>
          <w:rFonts w:ascii="Times New Roman" w:hAnsi="Times New Roman"/>
          <w:b/>
        </w:rPr>
        <w:t xml:space="preserve">                                                                                  </w:t>
      </w:r>
      <w:r>
        <w:rPr>
          <w:rFonts w:ascii="Times New Roman" w:hAnsi="Times New Roman"/>
        </w:rPr>
        <w:t xml:space="preserve">4 § </w:t>
      </w:r>
    </w:p>
    <w:p w14:paraId="0B6C80EE" w14:textId="6E735593" w:rsidR="003F3014" w:rsidRPr="0041434F" w:rsidRDefault="0041434F" w:rsidP="003F3014">
      <w:pPr>
        <w:spacing w:before="100" w:beforeAutospacing="1" w:after="100" w:afterAutospacing="1" w:line="240" w:lineRule="auto"/>
        <w:outlineLvl w:val="4"/>
        <w:rPr>
          <w:rFonts w:ascii="Times New Roman" w:eastAsia="Times New Roman" w:hAnsi="Times New Roman" w:cs="Times New Roman"/>
          <w:bCs/>
          <w:i/>
        </w:rPr>
      </w:pPr>
      <w:r>
        <w:rPr>
          <w:rFonts w:ascii="Times New Roman" w:hAnsi="Times New Roman"/>
          <w:i/>
        </w:rPr>
        <w:t xml:space="preserve">                                                             Förutsättningar för stödberättigande</w:t>
      </w:r>
    </w:p>
    <w:p w14:paraId="5C9ADDA3" w14:textId="45031F63" w:rsidR="00492C52" w:rsidRPr="00FC2301" w:rsidRDefault="00793940" w:rsidP="00492C52">
      <w:pPr>
        <w:pStyle w:val="py"/>
        <w:rPr>
          <w:sz w:val="22"/>
          <w:szCs w:val="22"/>
        </w:rPr>
      </w:pPr>
      <w:r>
        <w:rPr>
          <w:sz w:val="22"/>
        </w:rPr>
        <w:t xml:space="preserve"> Kostnader som föranleds av ett projekt och som behövs för genomförande av projektet och som till beloppet är skäliga är stödberättigande, om </w:t>
      </w:r>
      <w:proofErr w:type="gramStart"/>
      <w:r>
        <w:rPr>
          <w:sz w:val="22"/>
        </w:rPr>
        <w:t>de</w:t>
      </w:r>
      <w:proofErr w:type="gramEnd"/>
    </w:p>
    <w:p w14:paraId="3C359261" w14:textId="327C51FC" w:rsidR="00492C52" w:rsidRPr="007514D9" w:rsidRDefault="00936584" w:rsidP="00492C52">
      <w:pPr>
        <w:pStyle w:val="py"/>
        <w:rPr>
          <w:sz w:val="22"/>
          <w:szCs w:val="22"/>
        </w:rPr>
      </w:pPr>
      <w:r>
        <w:rPr>
          <w:sz w:val="22"/>
        </w:rPr>
        <w:t>1) är förenliga med Europeiska unionens regional- och strukturpolitiska program,</w:t>
      </w:r>
    </w:p>
    <w:p w14:paraId="5CA4A064" w14:textId="298F38F3" w:rsidR="007514D9" w:rsidRPr="007F6234" w:rsidRDefault="00936584" w:rsidP="007514D9">
      <w:pPr>
        <w:pStyle w:val="py"/>
        <w:rPr>
          <w:sz w:val="22"/>
          <w:szCs w:val="22"/>
        </w:rPr>
      </w:pPr>
      <w:r>
        <w:rPr>
          <w:sz w:val="22"/>
        </w:rPr>
        <w:t xml:space="preserve">2) är förenliga med stödbeslutet för projektet, </w:t>
      </w:r>
    </w:p>
    <w:p w14:paraId="0EF41C00" w14:textId="50F46AD6" w:rsidR="007514D9" w:rsidRDefault="00936584" w:rsidP="007514D9">
      <w:pPr>
        <w:pStyle w:val="py"/>
        <w:rPr>
          <w:sz w:val="22"/>
          <w:szCs w:val="22"/>
        </w:rPr>
      </w:pPr>
      <w:r>
        <w:rPr>
          <w:sz w:val="22"/>
        </w:rPr>
        <w:t>3) har uppstått efter det att stödansökan har blivit anhängig, med undantag för sådana i 11 § 2 mom. 1 punkten avsedda kostnader för förberedande åtgärder inför ett investeringsprojekt som ersätts med en procentuell ersättning, och</w:t>
      </w:r>
      <w:r>
        <w:t xml:space="preserve">  </w:t>
      </w:r>
      <w:r>
        <w:rPr>
          <w:sz w:val="22"/>
        </w:rPr>
        <w:t xml:space="preserve"> </w:t>
      </w:r>
    </w:p>
    <w:p w14:paraId="258BB229" w14:textId="6D7853F8" w:rsidR="00492C52" w:rsidRPr="007514D9" w:rsidRDefault="007514D9" w:rsidP="007514D9">
      <w:pPr>
        <w:pStyle w:val="py"/>
        <w:rPr>
          <w:color w:val="FF0000"/>
          <w:sz w:val="22"/>
          <w:szCs w:val="22"/>
        </w:rPr>
      </w:pPr>
      <w:r>
        <w:rPr>
          <w:sz w:val="22"/>
        </w:rPr>
        <w:t xml:space="preserve">4) har uppstått under den genomförandetid som anges i stödbeslutet för projektet, med undantag av kostnader som orsakas av den revision av projektets räkenskaper som det förmedlande organet förutsätter i stödbeslutet. </w:t>
      </w:r>
    </w:p>
    <w:p w14:paraId="12565516" w14:textId="1F5EB319" w:rsidR="00841A91" w:rsidRDefault="00793940" w:rsidP="00841A91">
      <w:pPr>
        <w:pStyle w:val="py"/>
        <w:rPr>
          <w:sz w:val="22"/>
          <w:szCs w:val="22"/>
        </w:rPr>
      </w:pPr>
      <w:r>
        <w:rPr>
          <w:sz w:val="22"/>
        </w:rPr>
        <w:t xml:space="preserve"> Om kostnaderna ersätts på det sätt som avses i 3 § 2 mom. 4 punkten på basis av faktiska och betalda stödberättigande kostnader, är förutsättningen för att kostnaderna ska vara stödberättigande dessutom att de före inlämnandet av ansökan om utbetalning av stöd faktiskt har betalats av stödmottagaren, att de kan styrkas med verifikat från den projektvisa bokföringen och att de kostnader som uppgetts motsvarar det bokföringsmaterial och de verifikat som stödmottagaren har i sin besittning. </w:t>
      </w:r>
    </w:p>
    <w:p w14:paraId="7C33D850" w14:textId="77777777" w:rsidR="002C7F98" w:rsidRDefault="002C7F98" w:rsidP="00841A91">
      <w:pPr>
        <w:pStyle w:val="py"/>
        <w:rPr>
          <w:b/>
          <w:sz w:val="22"/>
          <w:szCs w:val="22"/>
        </w:rPr>
      </w:pPr>
    </w:p>
    <w:p w14:paraId="2F733DCF" w14:textId="3C67FBCE" w:rsidR="00017D2E" w:rsidRPr="00017D2E" w:rsidRDefault="00292A08" w:rsidP="00841A91">
      <w:pPr>
        <w:pStyle w:val="py"/>
        <w:rPr>
          <w:bCs/>
          <w:sz w:val="22"/>
          <w:szCs w:val="22"/>
        </w:rPr>
      </w:pPr>
      <w:r>
        <w:rPr>
          <w:b/>
          <w:sz w:val="22"/>
        </w:rPr>
        <w:t xml:space="preserve">                                                                                    </w:t>
      </w:r>
      <w:r>
        <w:rPr>
          <w:sz w:val="22"/>
        </w:rPr>
        <w:t xml:space="preserve">5 § </w:t>
      </w:r>
    </w:p>
    <w:p w14:paraId="78E2BE79" w14:textId="3FDEE994" w:rsidR="004168DD" w:rsidRPr="00017D2E" w:rsidRDefault="00017D2E" w:rsidP="00841A91">
      <w:pPr>
        <w:pStyle w:val="py"/>
        <w:rPr>
          <w:i/>
          <w:sz w:val="22"/>
          <w:szCs w:val="22"/>
        </w:rPr>
      </w:pPr>
      <w:r>
        <w:rPr>
          <w:sz w:val="22"/>
        </w:rPr>
        <w:t xml:space="preserve">                                                                          </w:t>
      </w:r>
      <w:r>
        <w:rPr>
          <w:i/>
          <w:sz w:val="22"/>
        </w:rPr>
        <w:t>Inkomster av projekt</w:t>
      </w:r>
    </w:p>
    <w:p w14:paraId="2DB2210B" w14:textId="089CD39D" w:rsidR="00480B5F" w:rsidRPr="0053047F" w:rsidRDefault="00E5529E" w:rsidP="00480B5F">
      <w:pPr>
        <w:spacing w:after="0" w:line="220" w:lineRule="exact"/>
        <w:rPr>
          <w:rFonts w:ascii="Times New Roman" w:eastAsia="Times New Roman" w:hAnsi="Times New Roman" w:cs="Times New Roman"/>
        </w:rPr>
      </w:pPr>
      <w:r>
        <w:rPr>
          <w:rFonts w:ascii="Times New Roman" w:hAnsi="Times New Roman"/>
        </w:rPr>
        <w:t xml:space="preserve">Från de stödberättigande kostnaderna avdras de inkomster som projektet genererat under genomförandetiden och som fåtts senast fram till inlämnandet av den sista ansökan om utbetalning av stöd, om inte något annat följer av lagstiftningen om stöd av mindre betydelse eller om statligt stöd. </w:t>
      </w:r>
    </w:p>
    <w:p w14:paraId="25AA6ADB" w14:textId="77777777" w:rsidR="00480B5F" w:rsidRPr="0053047F" w:rsidRDefault="00480B5F" w:rsidP="00480B5F">
      <w:pPr>
        <w:autoSpaceDE w:val="0"/>
        <w:autoSpaceDN w:val="0"/>
        <w:adjustRightInd w:val="0"/>
        <w:spacing w:after="0" w:line="220" w:lineRule="exact"/>
        <w:jc w:val="both"/>
        <w:rPr>
          <w:rFonts w:ascii="Times New Roman" w:hAnsi="Times New Roman" w:cs="Times New Roman"/>
        </w:rPr>
      </w:pPr>
    </w:p>
    <w:p w14:paraId="53D1BD3C" w14:textId="77777777" w:rsidR="00107093" w:rsidRDefault="00E5529E" w:rsidP="00E5529E">
      <w:pPr>
        <w:spacing w:line="220" w:lineRule="exact"/>
        <w:jc w:val="both"/>
        <w:rPr>
          <w:rFonts w:ascii="Times New Roman" w:hAnsi="Times New Roman" w:cs="Times New Roman"/>
          <w:iCs/>
        </w:rPr>
      </w:pPr>
      <w:r>
        <w:rPr>
          <w:rFonts w:ascii="Times New Roman" w:hAnsi="Times New Roman"/>
        </w:rPr>
        <w:t>Inkomster för ett projekt utgörs av</w:t>
      </w:r>
    </w:p>
    <w:p w14:paraId="2DCFB107" w14:textId="528F8FD4" w:rsidR="00107093" w:rsidRPr="00107093" w:rsidRDefault="00E8661F" w:rsidP="00107093">
      <w:pPr>
        <w:pStyle w:val="Luettelokappale"/>
        <w:numPr>
          <w:ilvl w:val="0"/>
          <w:numId w:val="34"/>
        </w:numPr>
        <w:spacing w:line="220" w:lineRule="exact"/>
        <w:jc w:val="both"/>
        <w:rPr>
          <w:rFonts w:ascii="Times New Roman" w:hAnsi="Times New Roman" w:cs="Times New Roman"/>
          <w:iCs/>
        </w:rPr>
      </w:pPr>
      <w:r>
        <w:rPr>
          <w:rFonts w:ascii="Times New Roman" w:hAnsi="Times New Roman"/>
        </w:rPr>
        <w:t>inkomster från försäljning av produkter och tjänster som anskaffats med det stöd som beviljats för projektet eller som projektet genererar och som kommer ut på marknaden,</w:t>
      </w:r>
    </w:p>
    <w:p w14:paraId="0B96BA7D" w14:textId="0BD272A2" w:rsidR="00107093" w:rsidRDefault="003520E2" w:rsidP="00107093">
      <w:pPr>
        <w:pStyle w:val="Luettelokappale"/>
        <w:numPr>
          <w:ilvl w:val="0"/>
          <w:numId w:val="34"/>
        </w:numPr>
        <w:spacing w:line="220" w:lineRule="exact"/>
        <w:jc w:val="both"/>
        <w:rPr>
          <w:rFonts w:ascii="Times New Roman" w:hAnsi="Times New Roman" w:cs="Times New Roman"/>
        </w:rPr>
      </w:pPr>
      <w:r>
        <w:rPr>
          <w:rFonts w:ascii="Times New Roman" w:hAnsi="Times New Roman"/>
        </w:rPr>
        <w:t>bruksersättningar för överlåtelse till en utomstående aktör av användningstid av en maskin eller anordning som anskaffats med stöd som beviljats för projektet,</w:t>
      </w:r>
    </w:p>
    <w:p w14:paraId="76EB2892" w14:textId="77777777" w:rsidR="00107093" w:rsidRDefault="00074FAC" w:rsidP="00107093">
      <w:pPr>
        <w:pStyle w:val="Luettelokappale"/>
        <w:numPr>
          <w:ilvl w:val="0"/>
          <w:numId w:val="34"/>
        </w:numPr>
        <w:spacing w:line="220" w:lineRule="exact"/>
        <w:jc w:val="both"/>
        <w:rPr>
          <w:rFonts w:ascii="Times New Roman" w:hAnsi="Times New Roman" w:cs="Times New Roman"/>
        </w:rPr>
      </w:pPr>
      <w:r>
        <w:rPr>
          <w:rFonts w:ascii="Times New Roman" w:hAnsi="Times New Roman"/>
        </w:rPr>
        <w:lastRenderedPageBreak/>
        <w:t>bruksersättningar och hyresinkomster för projektets lokaler,</w:t>
      </w:r>
    </w:p>
    <w:p w14:paraId="0C2001A6" w14:textId="77777777" w:rsidR="008E443C" w:rsidRPr="008E443C" w:rsidRDefault="008E443C" w:rsidP="008E443C">
      <w:pPr>
        <w:pStyle w:val="Luettelokappale"/>
        <w:numPr>
          <w:ilvl w:val="0"/>
          <w:numId w:val="34"/>
        </w:numPr>
        <w:spacing w:after="0" w:line="240" w:lineRule="auto"/>
        <w:rPr>
          <w:rFonts w:ascii="Times New Roman" w:hAnsi="Times New Roman" w:cs="Times New Roman"/>
        </w:rPr>
      </w:pPr>
      <w:r>
        <w:rPr>
          <w:rFonts w:ascii="Times New Roman" w:hAnsi="Times New Roman"/>
        </w:rPr>
        <w:t xml:space="preserve">deltagaravgifter för avgiftsbelagda seminarier eller andra evenemang inom projektet. </w:t>
      </w:r>
    </w:p>
    <w:p w14:paraId="42EBE731" w14:textId="77777777" w:rsidR="008E443C" w:rsidRDefault="008E443C" w:rsidP="008E443C">
      <w:pPr>
        <w:pStyle w:val="Luettelokappale"/>
      </w:pPr>
    </w:p>
    <w:p w14:paraId="4E094C60" w14:textId="6466CD1B" w:rsidR="00452332" w:rsidRDefault="00452332" w:rsidP="00867243">
      <w:pPr>
        <w:spacing w:before="100" w:beforeAutospacing="1" w:after="100" w:afterAutospacing="1" w:line="240" w:lineRule="auto"/>
        <w:outlineLvl w:val="3"/>
        <w:rPr>
          <w:rFonts w:ascii="Times New Roman" w:eastAsia="Times New Roman" w:hAnsi="Times New Roman" w:cs="Times New Roman"/>
          <w:b/>
          <w:bCs/>
        </w:rPr>
      </w:pPr>
      <w:r>
        <w:rPr>
          <w:rFonts w:ascii="Times New Roman" w:hAnsi="Times New Roman"/>
          <w:b/>
        </w:rPr>
        <w:t xml:space="preserve">                                                                             2 kap. </w:t>
      </w:r>
    </w:p>
    <w:p w14:paraId="3F73F594" w14:textId="1DE22DB3" w:rsidR="00867243" w:rsidRDefault="00867243" w:rsidP="006D490E">
      <w:pPr>
        <w:spacing w:before="100" w:beforeAutospacing="1" w:after="100" w:afterAutospacing="1" w:line="240" w:lineRule="auto"/>
        <w:jc w:val="center"/>
        <w:outlineLvl w:val="3"/>
        <w:rPr>
          <w:rFonts w:ascii="Times New Roman" w:eastAsia="Times New Roman" w:hAnsi="Times New Roman" w:cs="Times New Roman"/>
          <w:b/>
          <w:bCs/>
        </w:rPr>
      </w:pPr>
      <w:r>
        <w:rPr>
          <w:rFonts w:ascii="Times New Roman" w:hAnsi="Times New Roman"/>
          <w:b/>
        </w:rPr>
        <w:t xml:space="preserve">Stödberättigande lönekostnader och förenklade kostnadsmodeller </w:t>
      </w:r>
    </w:p>
    <w:p w14:paraId="702EF7AC" w14:textId="37F4759B" w:rsidR="001A4836" w:rsidRPr="001A4836" w:rsidRDefault="001A4836" w:rsidP="003F3014">
      <w:pPr>
        <w:spacing w:before="100" w:beforeAutospacing="1" w:after="100" w:afterAutospacing="1" w:line="240" w:lineRule="auto"/>
        <w:outlineLvl w:val="4"/>
        <w:rPr>
          <w:rFonts w:ascii="Times New Roman" w:eastAsia="Times New Roman" w:hAnsi="Times New Roman" w:cs="Times New Roman"/>
          <w:bCs/>
        </w:rPr>
      </w:pPr>
      <w:r>
        <w:rPr>
          <w:rFonts w:ascii="Times New Roman" w:hAnsi="Times New Roman"/>
          <w:b/>
        </w:rPr>
        <w:t xml:space="preserve">                                                                                 </w:t>
      </w:r>
      <w:r>
        <w:rPr>
          <w:rFonts w:ascii="Times New Roman" w:hAnsi="Times New Roman"/>
        </w:rPr>
        <w:t xml:space="preserve">6 § </w:t>
      </w:r>
    </w:p>
    <w:p w14:paraId="5EA0F413" w14:textId="0A9D883C" w:rsidR="003F3014" w:rsidRPr="001A4836" w:rsidRDefault="001A4836" w:rsidP="003F3014">
      <w:pPr>
        <w:spacing w:before="100" w:beforeAutospacing="1" w:after="100" w:afterAutospacing="1" w:line="240" w:lineRule="auto"/>
        <w:outlineLvl w:val="4"/>
        <w:rPr>
          <w:rFonts w:ascii="Times New Roman" w:eastAsia="Times New Roman" w:hAnsi="Times New Roman" w:cs="Times New Roman"/>
          <w:bCs/>
          <w:i/>
        </w:rPr>
      </w:pPr>
      <w:r>
        <w:rPr>
          <w:rFonts w:ascii="Times New Roman" w:hAnsi="Times New Roman"/>
          <w:i/>
        </w:rPr>
        <w:t xml:space="preserve">                                                                   Lönekostnader</w:t>
      </w:r>
    </w:p>
    <w:p w14:paraId="6209D0AB" w14:textId="77777777" w:rsidR="00455C28" w:rsidRPr="00521CB1" w:rsidRDefault="008E46E1" w:rsidP="00455C28">
      <w:pPr>
        <w:spacing w:before="100" w:beforeAutospacing="1" w:after="100" w:afterAutospacing="1" w:line="240" w:lineRule="auto"/>
        <w:outlineLvl w:val="4"/>
        <w:rPr>
          <w:rFonts w:ascii="Times New Roman" w:hAnsi="Times New Roman" w:cs="Times New Roman"/>
        </w:rPr>
      </w:pPr>
      <w:r>
        <w:t xml:space="preserve"> </w:t>
      </w:r>
      <w:r>
        <w:rPr>
          <w:rFonts w:ascii="Times New Roman" w:hAnsi="Times New Roman"/>
        </w:rPr>
        <w:t xml:space="preserve">Som stödberättigande lönekostnader kan godkännas lönekostnader som stödmottagaren orsakas av projektpersonal enligt stödbeslutet för arbete som behövs för att projektet ska kunna genomföras samt kostnader som baserar sig på lag eller på tjänste- eller arbetskollektivavtal.  En förutsättning för att lönekostnaderna ska vara stödberättigande är att personen har en skriftlig arbetsbeskrivning på basis av vilken det förmedlande organet bedömer om uppgifterna är behövliga med tanke på projektet. </w:t>
      </w:r>
    </w:p>
    <w:p w14:paraId="5FC0576A" w14:textId="5C0677E8" w:rsidR="006834CD" w:rsidRPr="00521CB1" w:rsidRDefault="00566751" w:rsidP="00455C28">
      <w:pPr>
        <w:pStyle w:val="py"/>
        <w:rPr>
          <w:sz w:val="22"/>
          <w:szCs w:val="22"/>
        </w:rPr>
      </w:pPr>
      <w:r>
        <w:rPr>
          <w:sz w:val="22"/>
        </w:rPr>
        <w:t xml:space="preserve">Lönekostnaderna är stödberättigande endast till den del de inte överskrider den lön som stödmottagaren i allmänhet betalar för motsvarande uppgiftsklass eller uppgifter på motsvarande nivå. Stödmottagaren ska visa att de lönekostnader som hänförs till projektet överensstämmer med lönekostnaderna för motsvarande uppgiftsklass eller uppgifter på motsvarande nivå. Resultatpremier, naturaförmåner, bonusar och andra därmed jämförbara poster som arbetsgivaren frivilligt betalar eller som inte hänför sig till projektarbetet är inte stödberättigande. </w:t>
      </w:r>
    </w:p>
    <w:p w14:paraId="521EA712" w14:textId="72B9D973" w:rsidR="006E1FD1" w:rsidRPr="00455C28" w:rsidRDefault="008E46E1" w:rsidP="00455C28">
      <w:pPr>
        <w:spacing w:before="100" w:beforeAutospacing="1" w:after="100" w:afterAutospacing="1" w:line="240" w:lineRule="auto"/>
        <w:outlineLvl w:val="4"/>
        <w:rPr>
          <w:rFonts w:ascii="Times New Roman" w:hAnsi="Times New Roman" w:cs="Times New Roman"/>
        </w:rPr>
      </w:pPr>
      <w:r>
        <w:rPr>
          <w:rFonts w:ascii="Times New Roman" w:hAnsi="Times New Roman"/>
        </w:rPr>
        <w:t xml:space="preserve">  Stödmottagaren inom ett projekt ersätts för de godtagbara lönekostnaderna</w:t>
      </w:r>
    </w:p>
    <w:p w14:paraId="7CFC2F48" w14:textId="2083A02D" w:rsidR="00416E50" w:rsidRPr="0093407F" w:rsidRDefault="007F54C8" w:rsidP="00DF7098">
      <w:pPr>
        <w:pStyle w:val="py"/>
        <w:numPr>
          <w:ilvl w:val="0"/>
          <w:numId w:val="7"/>
        </w:numPr>
        <w:rPr>
          <w:sz w:val="22"/>
          <w:szCs w:val="22"/>
        </w:rPr>
      </w:pPr>
      <w:r>
        <w:rPr>
          <w:sz w:val="22"/>
        </w:rPr>
        <w:t xml:space="preserve">i enlighet med 7 § som enhetskostnader, eller </w:t>
      </w:r>
    </w:p>
    <w:p w14:paraId="71AEE3E0" w14:textId="15E2B6BA" w:rsidR="006E1FD1" w:rsidRDefault="007F54C8" w:rsidP="00DF7098">
      <w:pPr>
        <w:pStyle w:val="py"/>
        <w:numPr>
          <w:ilvl w:val="0"/>
          <w:numId w:val="7"/>
        </w:numPr>
        <w:rPr>
          <w:sz w:val="22"/>
          <w:szCs w:val="22"/>
        </w:rPr>
      </w:pPr>
      <w:r>
        <w:rPr>
          <w:sz w:val="22"/>
        </w:rPr>
        <w:t xml:space="preserve">i enlighet med 8 § så att lönekostnaderna exklusive lönebikostnader ersätts på basis av faktiska och betalda stödberättigande kostnader och så att arbetsgivarens på lag baserade lönebikostnader och på tjänste- eller arbetskollektivavtal baserad semesterpenning ersätts som en genomsnittlig procentuell andel av lönekostnaderna exklusive lönebikostnader. </w:t>
      </w:r>
    </w:p>
    <w:p w14:paraId="30177089" w14:textId="064C4762" w:rsidR="003C4139" w:rsidRPr="00521CB1" w:rsidRDefault="00690E81" w:rsidP="003C4139">
      <w:pPr>
        <w:pStyle w:val="Luettelokappale"/>
        <w:spacing w:before="100" w:beforeAutospacing="1" w:after="100" w:afterAutospacing="1" w:line="240" w:lineRule="auto"/>
        <w:ind w:left="0"/>
        <w:outlineLvl w:val="4"/>
        <w:rPr>
          <w:rFonts w:ascii="Times New Roman" w:hAnsi="Times New Roman" w:cs="Times New Roman"/>
        </w:rPr>
      </w:pPr>
      <w:r w:rsidRPr="002F0C9F">
        <w:rPr>
          <w:rFonts w:ascii="Times New Roman" w:hAnsi="Times New Roman" w:cs="Times New Roman"/>
          <w:color w:val="000000" w:themeColor="text1"/>
        </w:rPr>
        <w:t xml:space="preserve"> </w:t>
      </w:r>
      <w:r w:rsidRPr="002F0C9F">
        <w:rPr>
          <w:rFonts w:ascii="Times New Roman" w:hAnsi="Times New Roman" w:cs="Times New Roman"/>
        </w:rPr>
        <w:t>Om det arbete som utförs för genomförande av ett projekt upptar endast en del av personens arbetstid eller om personen arbetar kortvarigt inom projektet, är en förutsättning för att lönekostnaderna ska vara stödberättigande att den arbetstidsandel som gäller projektet och som stödmottagaren uppgett som en del av sin stödansökan och som det förmedlande organet godkänt i stödbeslutet är minst 20 procent av den årliga arbetstiden.</w:t>
      </w:r>
      <w:r>
        <w:rPr>
          <w:rFonts w:ascii="Times New Roman" w:hAnsi="Times New Roman"/>
        </w:rPr>
        <w:t xml:space="preserve"> Av grundad anledning kan det förmedlande organet i stödbeslutet godkänna en procentuellt mindre arbetstidsandel som dock inte får vara mindre än 10 procent av den årliga arbetstiden.  </w:t>
      </w:r>
    </w:p>
    <w:p w14:paraId="37A786F9" w14:textId="03FA2E37" w:rsidR="00455C28" w:rsidRPr="00521CB1" w:rsidRDefault="00690E81" w:rsidP="00455C28">
      <w:pPr>
        <w:pStyle w:val="py"/>
        <w:rPr>
          <w:sz w:val="22"/>
          <w:szCs w:val="22"/>
        </w:rPr>
      </w:pPr>
      <w:r>
        <w:rPr>
          <w:sz w:val="22"/>
        </w:rPr>
        <w:t xml:space="preserve"> Lönekostnaderna för dem som arbetar på deltid med projektet ska beräknas på det sätt som avses i artikel 50.5 i den allmänna förordningen som en procentandel av de stödberättigande lönekostnader som ersätts enligt 7 eller 8 § på basis av den fasta andel av arbetstiden som månatligen används för projektet. Stödmottagaren ska upprätta en handling över den ovan avsedda arbetstidsandelen, i vilken den fasta procentandelen per arbetstagare fastställs och lämna handlingen som en del av sin stödansökan till det behöriga förmedlande organet. Det förmedlande organet godkänner den fasta arbetstidsandelen genom stödbeslutet. Stödmottagaren är inte skyldig att ta i bruk separat arbetstidsbokföring för att verifiera att lönekostnaderna för personer som arbetar på deltid inom projektet är stödberättigande.</w:t>
      </w:r>
    </w:p>
    <w:p w14:paraId="74CB374D" w14:textId="1CFD7B22" w:rsidR="00455C28" w:rsidRDefault="00455C28" w:rsidP="00701AAB">
      <w:pPr>
        <w:pStyle w:val="Luettelokappale"/>
        <w:spacing w:before="100" w:beforeAutospacing="1" w:after="100" w:afterAutospacing="1" w:line="240" w:lineRule="auto"/>
        <w:ind w:left="0"/>
        <w:outlineLvl w:val="4"/>
        <w:rPr>
          <w:rFonts w:ascii="Times New Roman" w:eastAsia="Times New Roman" w:hAnsi="Times New Roman" w:cs="Times New Roman"/>
          <w:b/>
          <w:bCs/>
          <w:lang w:eastAsia="fi-FI"/>
        </w:rPr>
      </w:pPr>
    </w:p>
    <w:p w14:paraId="43698804" w14:textId="77777777" w:rsidR="00455C28" w:rsidRDefault="00455C28" w:rsidP="00701AAB">
      <w:pPr>
        <w:pStyle w:val="Luettelokappale"/>
        <w:spacing w:before="100" w:beforeAutospacing="1" w:after="100" w:afterAutospacing="1" w:line="240" w:lineRule="auto"/>
        <w:ind w:left="0"/>
        <w:outlineLvl w:val="4"/>
        <w:rPr>
          <w:rFonts w:ascii="Times New Roman" w:eastAsia="Times New Roman" w:hAnsi="Times New Roman" w:cs="Times New Roman"/>
          <w:b/>
          <w:bCs/>
          <w:lang w:eastAsia="fi-FI"/>
        </w:rPr>
      </w:pPr>
    </w:p>
    <w:p w14:paraId="3820CE16" w14:textId="7DD52E34" w:rsidR="00C071A5" w:rsidRDefault="00C071A5" w:rsidP="00701AAB">
      <w:pPr>
        <w:pStyle w:val="Luettelokappale"/>
        <w:spacing w:before="100" w:beforeAutospacing="1" w:after="100" w:afterAutospacing="1" w:line="240" w:lineRule="auto"/>
        <w:ind w:left="0"/>
        <w:outlineLvl w:val="4"/>
        <w:rPr>
          <w:rFonts w:ascii="Times New Roman" w:eastAsia="Times New Roman" w:hAnsi="Times New Roman" w:cs="Times New Roman"/>
          <w:bCs/>
        </w:rPr>
      </w:pPr>
      <w:r>
        <w:rPr>
          <w:rFonts w:ascii="Times New Roman" w:hAnsi="Times New Roman"/>
        </w:rPr>
        <w:t xml:space="preserve">                                                                        7 § </w:t>
      </w:r>
    </w:p>
    <w:p w14:paraId="765A763A" w14:textId="77777777" w:rsidR="00C071A5" w:rsidRPr="00C071A5" w:rsidRDefault="00C071A5" w:rsidP="00701AAB">
      <w:pPr>
        <w:pStyle w:val="Luettelokappale"/>
        <w:spacing w:before="100" w:beforeAutospacing="1" w:after="100" w:afterAutospacing="1" w:line="240" w:lineRule="auto"/>
        <w:ind w:left="0"/>
        <w:outlineLvl w:val="4"/>
        <w:rPr>
          <w:rFonts w:ascii="Times New Roman" w:eastAsia="Times New Roman" w:hAnsi="Times New Roman" w:cs="Times New Roman"/>
          <w:bCs/>
          <w:lang w:eastAsia="fi-FI"/>
        </w:rPr>
      </w:pPr>
    </w:p>
    <w:p w14:paraId="5D68F8FE" w14:textId="1B1BF7D8" w:rsidR="00701AAB" w:rsidRPr="00C071A5" w:rsidRDefault="00C071A5" w:rsidP="00701AAB">
      <w:pPr>
        <w:pStyle w:val="Luettelokappale"/>
        <w:spacing w:before="100" w:beforeAutospacing="1" w:after="100" w:afterAutospacing="1" w:line="240" w:lineRule="auto"/>
        <w:ind w:left="0"/>
        <w:outlineLvl w:val="4"/>
        <w:rPr>
          <w:rFonts w:ascii="Times New Roman" w:eastAsia="Times New Roman" w:hAnsi="Times New Roman" w:cs="Times New Roman"/>
          <w:bCs/>
          <w:i/>
        </w:rPr>
      </w:pPr>
      <w:r>
        <w:rPr>
          <w:rFonts w:ascii="Times New Roman" w:hAnsi="Times New Roman"/>
        </w:rPr>
        <w:t xml:space="preserve">                                              </w:t>
      </w:r>
      <w:r>
        <w:rPr>
          <w:rFonts w:ascii="Times New Roman" w:hAnsi="Times New Roman"/>
          <w:i/>
        </w:rPr>
        <w:t>Enhetskostnadsmodell för lönekostnader</w:t>
      </w:r>
    </w:p>
    <w:p w14:paraId="4E1F9D96" w14:textId="195F0657" w:rsidR="001A3456" w:rsidRPr="00696227" w:rsidRDefault="000858B5" w:rsidP="001A3456">
      <w:pPr>
        <w:pStyle w:val="py"/>
        <w:spacing w:before="0" w:beforeAutospacing="0" w:after="360" w:afterAutospacing="0"/>
        <w:textAlignment w:val="baseline"/>
        <w:rPr>
          <w:sz w:val="22"/>
          <w:szCs w:val="22"/>
        </w:rPr>
      </w:pPr>
      <w:r>
        <w:rPr>
          <w:sz w:val="22"/>
        </w:rPr>
        <w:t xml:space="preserve"> Det förmedlande organet kan besluta att lönekostnaderna för ett projekt ersätts genom en timbaserad enhetskostnadsmodell. Den enhetskostnad som tillämpas för fastställande av lönekostnaderna ska beräknas genom att den årliga bruttopersonalkostnaden divideras med 1 720 timmar. </w:t>
      </w:r>
    </w:p>
    <w:p w14:paraId="1F25026A" w14:textId="78E018C5" w:rsidR="00F053BF" w:rsidRPr="00696227" w:rsidRDefault="00C7412B" w:rsidP="00C7412B">
      <w:pPr>
        <w:rPr>
          <w:rFonts w:ascii="Times New Roman" w:hAnsi="Times New Roman" w:cs="Times New Roman"/>
        </w:rPr>
      </w:pPr>
      <w:r>
        <w:rPr>
          <w:rFonts w:ascii="Times New Roman" w:hAnsi="Times New Roman"/>
        </w:rPr>
        <w:t xml:space="preserve"> Den som ansöker om stöd ska i samband med stödansökan med hjälp av en lönespecifikation eller någon annan motsvarande handling visa den senaste årliga bruttopersonalkostnaden för lönekostnadernas del exklusive lönebikostnader. Arbetsgivarens lagstadgade lönebikostnader och den på tjänste- eller arbetskollektivavtal baserade semesterpenningen beräknas vid fastställandet av de årliga bruttopersonalkostnaderna som en i 8 § avsedd genomsnittlig procentuell andel av lönekostnaderna exklusive lönebikostnader.</w:t>
      </w:r>
    </w:p>
    <w:p w14:paraId="14667EDA" w14:textId="20B38B8F" w:rsidR="006036D3" w:rsidRPr="00696227" w:rsidRDefault="0076146C" w:rsidP="00706AD0">
      <w:pPr>
        <w:pStyle w:val="py"/>
        <w:spacing w:before="0" w:beforeAutospacing="0" w:after="360" w:afterAutospacing="0"/>
        <w:textAlignment w:val="baseline"/>
        <w:rPr>
          <w:sz w:val="22"/>
          <w:szCs w:val="22"/>
        </w:rPr>
      </w:pPr>
      <w:r>
        <w:rPr>
          <w:sz w:val="22"/>
        </w:rPr>
        <w:t xml:space="preserve"> Stödmottagaren ska i fråga om dem som arbetar på heltid med projektet ha arbetstidsbokföring över det arbete i timmar som har utförts för att genomföra projektet. Arbetstidsbokföringen ska vara godkänd av arbetstagaren och arbetsgivaren på ett verifierbart sätt. I fråga om dem som arbetar på heltid med projektet ska vid beräkningen av de stödberättigande enhetskostnaderna användas endast de utförda arbetstimmarna.  </w:t>
      </w:r>
    </w:p>
    <w:p w14:paraId="33C6E1B2" w14:textId="2F45B3FE" w:rsidR="009F60EB" w:rsidRPr="00696227" w:rsidRDefault="009F60EB" w:rsidP="009F60EB">
      <w:pPr>
        <w:pStyle w:val="py"/>
        <w:spacing w:before="0" w:beforeAutospacing="0" w:after="360" w:afterAutospacing="0"/>
        <w:textAlignment w:val="baseline"/>
        <w:rPr>
          <w:sz w:val="22"/>
          <w:szCs w:val="22"/>
        </w:rPr>
      </w:pPr>
      <w:r>
        <w:rPr>
          <w:sz w:val="22"/>
        </w:rPr>
        <w:t xml:space="preserve">I fråga om dem som arbetar på deltid med projektet ska de stödberättigande enhetskostnaderna beräknas på basis av den i 6 § 5 mom. avsedda fasta arbetstidsandel som månatligen används för projektet. </w:t>
      </w:r>
    </w:p>
    <w:p w14:paraId="579A6486" w14:textId="7578F8EE" w:rsidR="00FF6A68" w:rsidRPr="00696227" w:rsidRDefault="009F34C6" w:rsidP="00706AD0">
      <w:pPr>
        <w:pStyle w:val="py"/>
        <w:spacing w:before="0" w:beforeAutospacing="0" w:after="360" w:afterAutospacing="0"/>
        <w:textAlignment w:val="baseline"/>
        <w:rPr>
          <w:sz w:val="22"/>
          <w:szCs w:val="22"/>
        </w:rPr>
      </w:pPr>
      <w:r>
        <w:rPr>
          <w:sz w:val="22"/>
        </w:rPr>
        <w:t xml:space="preserve">Vi beräkningen av de stödberättigande enhetskostnaderna kan timmar under sjukledighet och familjeledighet användas till den del stödmottagaren inte har fått eller inte har rätt att få ersättning för dem från annat håll. </w:t>
      </w:r>
    </w:p>
    <w:p w14:paraId="5E2BCD74" w14:textId="1CFE4D95" w:rsidR="00B53586" w:rsidRPr="00696227" w:rsidRDefault="00546701" w:rsidP="00B53586">
      <w:pPr>
        <w:rPr>
          <w:rFonts w:ascii="Times New Roman" w:hAnsi="Times New Roman" w:cs="Times New Roman"/>
        </w:rPr>
      </w:pPr>
      <w:r>
        <w:rPr>
          <w:rFonts w:ascii="Times New Roman" w:hAnsi="Times New Roman"/>
        </w:rPr>
        <w:t xml:space="preserve">Antalet timmar som används för beräkningen av de stödberättigande enhetskostnaderna får under ett visst verksamhetsår för projektet inte </w:t>
      </w:r>
    </w:p>
    <w:p w14:paraId="5175D1C0" w14:textId="1ADA6684" w:rsidR="00B53586" w:rsidRDefault="00B53586" w:rsidP="00B53586">
      <w:pPr>
        <w:pStyle w:val="Luettelokappale"/>
        <w:numPr>
          <w:ilvl w:val="0"/>
          <w:numId w:val="33"/>
        </w:numPr>
        <w:rPr>
          <w:rFonts w:ascii="Times New Roman" w:hAnsi="Times New Roman" w:cs="Times New Roman"/>
        </w:rPr>
      </w:pPr>
      <w:r>
        <w:rPr>
          <w:rFonts w:ascii="Times New Roman" w:hAnsi="Times New Roman"/>
        </w:rPr>
        <w:t xml:space="preserve">i fråga om dem som arbetar på heltid med projektet överstiga 1 720 timmar, </w:t>
      </w:r>
    </w:p>
    <w:p w14:paraId="2FFCA132" w14:textId="07149D36" w:rsidR="00B53586" w:rsidRDefault="00B53586" w:rsidP="00B53586">
      <w:pPr>
        <w:pStyle w:val="Luettelokappale"/>
        <w:numPr>
          <w:ilvl w:val="0"/>
          <w:numId w:val="33"/>
        </w:numPr>
        <w:rPr>
          <w:rFonts w:ascii="Times New Roman" w:hAnsi="Times New Roman" w:cs="Times New Roman"/>
        </w:rPr>
      </w:pPr>
      <w:r>
        <w:rPr>
          <w:rFonts w:ascii="Times New Roman" w:hAnsi="Times New Roman"/>
        </w:rPr>
        <w:t xml:space="preserve">i fråga om dem som arbetar på deltid med projektet överstiga det timantal av 1 720 timmar som beräknats med en procentandel som motsvarar det i stödbeslutet godkända deltidsarbetet för projektet. </w:t>
      </w:r>
    </w:p>
    <w:p w14:paraId="7A2F4634" w14:textId="38843A9B" w:rsidR="00BD3095" w:rsidRPr="009C6676" w:rsidRDefault="00CA4155" w:rsidP="00836B2B">
      <w:pPr>
        <w:pStyle w:val="py"/>
        <w:spacing w:before="0" w:beforeAutospacing="0" w:after="360" w:afterAutospacing="0"/>
        <w:textAlignment w:val="baseline"/>
        <w:rPr>
          <w:sz w:val="22"/>
          <w:szCs w:val="22"/>
        </w:rPr>
      </w:pPr>
      <w:r>
        <w:rPr>
          <w:sz w:val="22"/>
        </w:rPr>
        <w:t>Det förmedlande organet kan på ansökan av stödmottagaren och av en grundad anledning som denne anför ändra enhetskostnaden, om förändringen i de årliga bruttopersonalkostnader som utgör grunden för enhetskostnaden i fråga om lönekostnaderna, exklusive lönebikostnader, är mer än tio procent av det belopp som fastställts i stödbeslutet.</w:t>
      </w:r>
    </w:p>
    <w:p w14:paraId="1F5FC944" w14:textId="77777777" w:rsidR="00B8358D" w:rsidRPr="003407D2" w:rsidRDefault="00B8358D" w:rsidP="00836B2B">
      <w:pPr>
        <w:pStyle w:val="py"/>
        <w:spacing w:before="0" w:beforeAutospacing="0" w:after="360" w:afterAutospacing="0"/>
        <w:textAlignment w:val="baseline"/>
        <w:rPr>
          <w:bCs/>
          <w:sz w:val="22"/>
          <w:szCs w:val="22"/>
        </w:rPr>
      </w:pPr>
      <w:r>
        <w:rPr>
          <w:sz w:val="22"/>
        </w:rPr>
        <w:t xml:space="preserve">                                                                              8 § </w:t>
      </w:r>
    </w:p>
    <w:p w14:paraId="02A52EFB" w14:textId="7D51E880" w:rsidR="00836B2B" w:rsidRPr="00B8358D" w:rsidRDefault="004D2F0B" w:rsidP="00B8358D">
      <w:pPr>
        <w:pStyle w:val="py"/>
        <w:spacing w:before="0" w:beforeAutospacing="0" w:after="360" w:afterAutospacing="0"/>
        <w:jc w:val="center"/>
        <w:textAlignment w:val="baseline"/>
        <w:rPr>
          <w:i/>
          <w:color w:val="444444"/>
          <w:sz w:val="22"/>
          <w:szCs w:val="22"/>
        </w:rPr>
      </w:pPr>
      <w:r>
        <w:rPr>
          <w:i/>
          <w:sz w:val="22"/>
        </w:rPr>
        <w:t>Ersättande av lönekostnader på basis av faktiska och betalda stödberättigande kostnader samt en procentuell ersättning för lönebikostnaderna</w:t>
      </w:r>
    </w:p>
    <w:p w14:paraId="160810DA" w14:textId="321E4AE5" w:rsidR="00390D53" w:rsidRPr="000A3830" w:rsidRDefault="000A3830" w:rsidP="00836B2B">
      <w:pPr>
        <w:pStyle w:val="py"/>
        <w:spacing w:before="0" w:beforeAutospacing="0" w:after="360" w:afterAutospacing="0"/>
        <w:textAlignment w:val="baseline"/>
        <w:rPr>
          <w:sz w:val="22"/>
          <w:szCs w:val="22"/>
        </w:rPr>
      </w:pPr>
      <w:r>
        <w:rPr>
          <w:sz w:val="22"/>
        </w:rPr>
        <w:t xml:space="preserve"> Det förmedlande organet kan besluta att projektets lönekostnader exklusive lönebikostnader ersätts på basis av faktiska och betalda stödberättigande kostnader. Då ersätts stödmottagaren för arbetsgivarens på lag baserade lönebikostnader och på tjänste- eller arbetskollektivavtal baserad semesterpenning som en genomsnittlig procentuell andel av lönekostnaderna exklusive lönebikostnader. Den förvaltande myndigheten fastställer de </w:t>
      </w:r>
      <w:r>
        <w:rPr>
          <w:sz w:val="22"/>
        </w:rPr>
        <w:lastRenderedPageBreak/>
        <w:t>procentandelar som avses ovan separat. Procentandelarna gäller i den form som fastställts vid respektive tidpunkt i fråga om nya projekt.</w:t>
      </w:r>
    </w:p>
    <w:p w14:paraId="4E7B417B" w14:textId="0C929954" w:rsidR="00526628" w:rsidRPr="00C20B0D" w:rsidRDefault="000A3830" w:rsidP="00526628">
      <w:pPr>
        <w:spacing w:before="100" w:beforeAutospacing="1" w:after="100" w:afterAutospacing="1" w:line="240" w:lineRule="auto"/>
        <w:outlineLvl w:val="4"/>
        <w:rPr>
          <w:rFonts w:ascii="Times New Roman" w:hAnsi="Times New Roman" w:cs="Times New Roman"/>
        </w:rPr>
      </w:pPr>
      <w:r>
        <w:rPr>
          <w:rFonts w:ascii="Times New Roman" w:hAnsi="Times New Roman"/>
        </w:rPr>
        <w:t xml:space="preserve"> Lönekostnader för semestertid och ledighetsperioder utgör stödberättigande kostnader när de har intjänats under den tid för genomförande av projektet som anges i stödbeslutet samt faktiskt har betalats till arbetstagaren före inlämnandet av ansökan om utbetalning av stödet. Lönekostnader under sjukledighet och familjeledighet är stödberättigande till den del stödmottagaren inte har fått eller inte har rätt att få ersättning för dem från annat håll. </w:t>
      </w:r>
    </w:p>
    <w:p w14:paraId="7A78E8FA" w14:textId="69506BBF" w:rsidR="009A1EE5" w:rsidRPr="00F631AE" w:rsidRDefault="0017262B" w:rsidP="009A1EE5">
      <w:pPr>
        <w:spacing w:before="100" w:beforeAutospacing="1" w:after="100" w:afterAutospacing="1" w:line="240" w:lineRule="auto"/>
        <w:ind w:left="3912"/>
        <w:outlineLvl w:val="4"/>
        <w:rPr>
          <w:rFonts w:ascii="Times New Roman" w:eastAsia="Times New Roman" w:hAnsi="Times New Roman" w:cs="Times New Roman"/>
          <w:bCs/>
        </w:rPr>
      </w:pPr>
      <w:r>
        <w:rPr>
          <w:rFonts w:ascii="Times New Roman" w:hAnsi="Times New Roman"/>
        </w:rPr>
        <w:t xml:space="preserve">9 § </w:t>
      </w:r>
    </w:p>
    <w:p w14:paraId="36D178C6" w14:textId="36028DAE" w:rsidR="003F3014" w:rsidRPr="00F631AE" w:rsidRDefault="00227105" w:rsidP="009A1EE5">
      <w:pPr>
        <w:spacing w:before="100" w:beforeAutospacing="1" w:after="100" w:afterAutospacing="1" w:line="240" w:lineRule="auto"/>
        <w:jc w:val="center"/>
        <w:outlineLvl w:val="4"/>
        <w:rPr>
          <w:rFonts w:ascii="Times New Roman" w:eastAsia="Times New Roman" w:hAnsi="Times New Roman" w:cs="Times New Roman"/>
          <w:bCs/>
          <w:i/>
          <w:color w:val="3333FF"/>
        </w:rPr>
      </w:pPr>
      <w:r>
        <w:rPr>
          <w:rFonts w:ascii="Times New Roman" w:hAnsi="Times New Roman"/>
          <w:i/>
        </w:rPr>
        <w:t>Procentuell ersättning för andra kostnader än lönekostnader för ett utvecklingsprojekt</w:t>
      </w:r>
    </w:p>
    <w:p w14:paraId="1D13244A" w14:textId="3EE8077F" w:rsidR="004D6E7C" w:rsidRDefault="00D1193E" w:rsidP="004D6E7C">
      <w:pPr>
        <w:spacing w:before="100" w:beforeAutospacing="1" w:after="100" w:afterAutospacing="1" w:line="240" w:lineRule="auto"/>
        <w:rPr>
          <w:rFonts w:ascii="Times New Roman" w:eastAsia="Times New Roman" w:hAnsi="Times New Roman" w:cs="Times New Roman"/>
        </w:rPr>
      </w:pPr>
      <w:r>
        <w:rPr>
          <w:rFonts w:ascii="Times New Roman" w:hAnsi="Times New Roman"/>
        </w:rPr>
        <w:t>Det förmedlande organet kan besluta att i utvecklingsprojekt som avses i 9 § 1 mom. 1 punkten underpunkterna a och b och 12 § 1 mom. 1 och 2 punkten i lagen om finansiering av projekt inom regionutveckling och Europeiska unionens regional- och strukturpolitik (</w:t>
      </w:r>
      <w:r>
        <w:rPr>
          <w:rFonts w:ascii="Times New Roman" w:hAnsi="Times New Roman"/>
          <w:i/>
          <w:iCs/>
        </w:rPr>
        <w:t>finansieringslagen</w:t>
      </w:r>
      <w:r>
        <w:rPr>
          <w:rFonts w:ascii="Times New Roman" w:hAnsi="Times New Roman"/>
        </w:rPr>
        <w:t>) ersätts alla andra kostnader som orsakas av projektet förutom lönekostnaderna för projektpersonalen med ett belopp som är 40 procent av enhetskostnaderna för lönekostnaderna enligt 7 § eller av de lönekostnader som godkänns enligt 8 §.</w:t>
      </w:r>
    </w:p>
    <w:p w14:paraId="23084D72" w14:textId="3DFAB654" w:rsidR="00D76338" w:rsidRPr="00D30F0A" w:rsidRDefault="00D76338" w:rsidP="003F3014">
      <w:pPr>
        <w:spacing w:before="100" w:beforeAutospacing="1" w:after="100" w:afterAutospacing="1" w:line="240" w:lineRule="auto"/>
        <w:outlineLvl w:val="4"/>
        <w:rPr>
          <w:rFonts w:ascii="Times New Roman" w:hAnsi="Times New Roman" w:cs="Times New Roman"/>
        </w:rPr>
      </w:pPr>
      <w:r>
        <w:rPr>
          <w:rFonts w:ascii="Times New Roman" w:hAnsi="Times New Roman"/>
        </w:rPr>
        <w:t xml:space="preserve">                                                                       10 § </w:t>
      </w:r>
    </w:p>
    <w:p w14:paraId="33452AD1" w14:textId="00CD7381" w:rsidR="00D76338" w:rsidRPr="00D76338" w:rsidRDefault="003F3014" w:rsidP="00D76338">
      <w:pPr>
        <w:spacing w:before="100" w:beforeAutospacing="1" w:after="100" w:afterAutospacing="1" w:line="240" w:lineRule="auto"/>
        <w:jc w:val="center"/>
        <w:outlineLvl w:val="4"/>
        <w:rPr>
          <w:rFonts w:ascii="Times New Roman" w:hAnsi="Times New Roman" w:cs="Times New Roman"/>
          <w:i/>
        </w:rPr>
      </w:pPr>
      <w:r>
        <w:rPr>
          <w:rFonts w:ascii="Times New Roman" w:hAnsi="Times New Roman"/>
          <w:i/>
        </w:rPr>
        <w:t>Procentuell ersättning i vissa fall för utvecklingsprojekt som finansieras med medel från Europeiska regionala utvecklingsfonden och Fonden för en rättvis omställning</w:t>
      </w:r>
    </w:p>
    <w:p w14:paraId="4FBA5A09" w14:textId="73E6172F" w:rsidR="005C3EDC" w:rsidRPr="00D84013" w:rsidRDefault="00C50E44" w:rsidP="00E22574">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 Det förmedlande organet kan på stödmottagarens ansökan besluta att i utvecklingsprojekt som avses i 9 § 1 mom. 1 punkten underpunkterna a och b och 12 § 1 mom. 1 punkten i finansieringslagen och som finansieras med medel från Europeiska regionala utvecklingsfonden och Fonden för en rättvis omställning godkänns som procentuell ersättning 7 procent av projektets godtagbara direkta kostnader enligt 2 mom. En förutsättning för att denna kostnadsmodell ska kunna användas är att något av följande uppfylls i den projektplan som godkänts i stödbeslutet:</w:t>
      </w:r>
    </w:p>
    <w:p w14:paraId="3B1CFA17" w14:textId="77777777" w:rsidR="005C3EDC" w:rsidRPr="002F23B7" w:rsidRDefault="005C3EDC" w:rsidP="00DF7098">
      <w:pPr>
        <w:pStyle w:val="Luettelokappale"/>
        <w:numPr>
          <w:ilvl w:val="0"/>
          <w:numId w:val="9"/>
        </w:num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projektet har inte alls några lönekostnader för projektpersonal,  </w:t>
      </w:r>
    </w:p>
    <w:p w14:paraId="61B327A2" w14:textId="4770BA34" w:rsidR="002F23B7" w:rsidRPr="002F23B7" w:rsidRDefault="002F23B7" w:rsidP="00DF7098">
      <w:pPr>
        <w:pStyle w:val="Luettelokappale"/>
        <w:numPr>
          <w:ilvl w:val="0"/>
          <w:numId w:val="9"/>
        </w:num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kostnaderna för köpta tjänster inom projektet utgör minst 30 procent av de i 7 § avsedda enhetskostnader för lönekostnaderna eller de i 8 § avsedda godtagbara lönekostnaderna i fråga om projektpersonalen, eller </w:t>
      </w:r>
    </w:p>
    <w:p w14:paraId="3104658B" w14:textId="117ADED3" w:rsidR="007A4F1F" w:rsidRPr="002F23B7" w:rsidRDefault="00E06ABC" w:rsidP="00DF7098">
      <w:pPr>
        <w:pStyle w:val="Luettelokappale"/>
        <w:numPr>
          <w:ilvl w:val="0"/>
          <w:numId w:val="9"/>
        </w:num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resekostnaderna utgör minst 20 procent av de i 7 § avsedda enhetskostnader för lönekostnaderna eller de i 8 § avsedda godtagbara lönekostnaderna i fråga om projektpersonalen. </w:t>
      </w:r>
    </w:p>
    <w:p w14:paraId="765666FD" w14:textId="34F0E500" w:rsidR="00E22574" w:rsidRPr="00FC2301" w:rsidRDefault="0036391C" w:rsidP="00E22574">
      <w:pPr>
        <w:spacing w:before="100" w:beforeAutospacing="1" w:after="100" w:afterAutospacing="1" w:line="240" w:lineRule="auto"/>
        <w:rPr>
          <w:rFonts w:ascii="Times New Roman" w:eastAsia="Times New Roman" w:hAnsi="Times New Roman" w:cs="Times New Roman"/>
        </w:rPr>
      </w:pPr>
      <w:r>
        <w:rPr>
          <w:rFonts w:ascii="Times New Roman" w:hAnsi="Times New Roman"/>
        </w:rPr>
        <w:t>Som direkta kostnader för projektet kan ersättas</w:t>
      </w:r>
    </w:p>
    <w:p w14:paraId="6BB9F21E" w14:textId="750BB6E6" w:rsidR="00E22574" w:rsidRPr="0062553A" w:rsidRDefault="008E0354" w:rsidP="00E22574">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1) de i 7 § avsedda enhetskostnader för lönekostnaderna eller de i 8 § avsedda godtagbara lönekostnaderna i fråga om projektpersonalen, </w:t>
      </w:r>
    </w:p>
    <w:p w14:paraId="578A4CA0" w14:textId="77777777" w:rsidR="00F534CE" w:rsidRPr="0062553A" w:rsidRDefault="00E22574" w:rsidP="00E22574">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2) köpta tjänster som behövs för det innehållsmässiga genomförandet av projektet, </w:t>
      </w:r>
    </w:p>
    <w:p w14:paraId="6FAA8D55" w14:textId="77777777" w:rsidR="00E22574" w:rsidRPr="0062553A" w:rsidRDefault="00E22574" w:rsidP="00E22574">
      <w:pPr>
        <w:spacing w:before="100" w:beforeAutospacing="1" w:after="100" w:afterAutospacing="1" w:line="240" w:lineRule="auto"/>
        <w:rPr>
          <w:rFonts w:ascii="Times New Roman" w:eastAsia="Times New Roman" w:hAnsi="Times New Roman" w:cs="Times New Roman"/>
        </w:rPr>
      </w:pPr>
      <w:r>
        <w:rPr>
          <w:rFonts w:ascii="Times New Roman" w:hAnsi="Times New Roman"/>
        </w:rPr>
        <w:t>3) kostnader för information och kommunikation inom projektet,</w:t>
      </w:r>
    </w:p>
    <w:p w14:paraId="7CFCF5B4" w14:textId="4CFD03D4" w:rsidR="00E22574" w:rsidRPr="00C864A2" w:rsidRDefault="00E22574" w:rsidP="00E22574">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4) resekostnader inom projektet, med undantag av resekostnader för resor på högst 15 kilometers avstånd, </w:t>
      </w:r>
    </w:p>
    <w:p w14:paraId="0F6AF61A" w14:textId="39D5C7CE" w:rsidR="00E22574" w:rsidRPr="00C864A2" w:rsidRDefault="00E22574" w:rsidP="00E22574">
      <w:pPr>
        <w:spacing w:before="100" w:beforeAutospacing="1" w:after="100" w:afterAutospacing="1" w:line="240" w:lineRule="auto"/>
        <w:rPr>
          <w:rFonts w:ascii="Times New Roman" w:eastAsia="Times New Roman" w:hAnsi="Times New Roman" w:cs="Times New Roman"/>
        </w:rPr>
      </w:pPr>
      <w:r>
        <w:rPr>
          <w:rFonts w:ascii="Times New Roman" w:hAnsi="Times New Roman"/>
        </w:rPr>
        <w:lastRenderedPageBreak/>
        <w:t>5) kostnader som orsakas av den revision av projektets räkenskaper som det förmedlande organet förutsätter i stödbeslutet,</w:t>
      </w:r>
    </w:p>
    <w:p w14:paraId="569D1039" w14:textId="01E9906C" w:rsidR="00022586" w:rsidRPr="00355FEC" w:rsidRDefault="009F283B" w:rsidP="00E22574">
      <w:pPr>
        <w:spacing w:before="100" w:beforeAutospacing="1" w:after="100" w:afterAutospacing="1" w:line="240" w:lineRule="auto"/>
        <w:rPr>
          <w:rFonts w:ascii="Times New Roman" w:eastAsia="Times New Roman" w:hAnsi="Times New Roman" w:cs="Times New Roman"/>
        </w:rPr>
      </w:pPr>
      <w:r>
        <w:rPr>
          <w:rFonts w:ascii="Times New Roman" w:hAnsi="Times New Roman"/>
        </w:rPr>
        <w:t>6) material och utrustning som behövs för det innehållsmässiga genomförandet av projektet samt anskaffningskostnader på högst 3 000 euro för sådana maskiner och anordningar som inte kan betraktas som investeringar.</w:t>
      </w:r>
    </w:p>
    <w:p w14:paraId="33129A83" w14:textId="29CB704C" w:rsidR="0036391C" w:rsidRPr="0062553A" w:rsidRDefault="0036391C" w:rsidP="0036391C">
      <w:pPr>
        <w:spacing w:before="100" w:beforeAutospacing="1" w:after="100" w:afterAutospacing="1" w:line="240" w:lineRule="auto"/>
        <w:rPr>
          <w:rFonts w:ascii="Times New Roman" w:eastAsia="Times New Roman" w:hAnsi="Times New Roman" w:cs="Times New Roman"/>
          <w:color w:val="FF0000"/>
        </w:rPr>
      </w:pPr>
      <w:r>
        <w:rPr>
          <w:rFonts w:ascii="Times New Roman" w:hAnsi="Times New Roman"/>
        </w:rPr>
        <w:t>Andra kostnader för projektet än kostnader enligt 2 mom. ersätts med en procentuell ersättning.  De kostnader som kan ersättas med en procentuell ersättning omfattar åtminstone</w:t>
      </w:r>
    </w:p>
    <w:p w14:paraId="6BBE6ABB" w14:textId="77777777" w:rsidR="0036391C" w:rsidRPr="0062553A" w:rsidRDefault="0036391C" w:rsidP="00DF7098">
      <w:pPr>
        <w:pStyle w:val="Luettelokappale"/>
        <w:numPr>
          <w:ilvl w:val="0"/>
          <w:numId w:val="10"/>
        </w:numPr>
        <w:spacing w:before="100" w:beforeAutospacing="1" w:after="100" w:afterAutospacing="1" w:line="240" w:lineRule="auto"/>
        <w:rPr>
          <w:rFonts w:ascii="Times New Roman" w:hAnsi="Times New Roman" w:cs="Times New Roman"/>
        </w:rPr>
      </w:pPr>
      <w:r>
        <w:rPr>
          <w:rFonts w:ascii="Times New Roman" w:hAnsi="Times New Roman"/>
        </w:rPr>
        <w:t xml:space="preserve">kostnader för ordnande av företagshälsovård för projektpersonalen, </w:t>
      </w:r>
    </w:p>
    <w:p w14:paraId="03116B4B" w14:textId="77777777" w:rsidR="0036391C" w:rsidRPr="0062553A" w:rsidRDefault="0036391C" w:rsidP="00DF7098">
      <w:pPr>
        <w:pStyle w:val="Luettelokappale"/>
        <w:numPr>
          <w:ilvl w:val="0"/>
          <w:numId w:val="10"/>
        </w:numPr>
        <w:spacing w:before="100" w:beforeAutospacing="1" w:after="100" w:afterAutospacing="1" w:line="240" w:lineRule="auto"/>
        <w:rPr>
          <w:rFonts w:ascii="Times New Roman" w:hAnsi="Times New Roman" w:cs="Times New Roman"/>
        </w:rPr>
      </w:pPr>
      <w:r>
        <w:rPr>
          <w:rFonts w:ascii="Times New Roman" w:hAnsi="Times New Roman"/>
        </w:rPr>
        <w:t>kostnader för lokaler samt maskiner och anordningar som ställts till förfogande för projektpersonalen,</w:t>
      </w:r>
    </w:p>
    <w:p w14:paraId="4E4DCA54" w14:textId="77777777" w:rsidR="0036391C" w:rsidRPr="0062553A" w:rsidRDefault="0036391C" w:rsidP="00DF7098">
      <w:pPr>
        <w:pStyle w:val="Luettelokappale"/>
        <w:numPr>
          <w:ilvl w:val="0"/>
          <w:numId w:val="10"/>
        </w:numPr>
        <w:spacing w:before="100" w:beforeAutospacing="1" w:after="100" w:afterAutospacing="1" w:line="240" w:lineRule="auto"/>
        <w:rPr>
          <w:rFonts w:ascii="Times New Roman" w:eastAsia="Times New Roman" w:hAnsi="Times New Roman" w:cs="Times New Roman"/>
          <w:color w:val="FF0000"/>
        </w:rPr>
      </w:pPr>
      <w:r>
        <w:rPr>
          <w:rFonts w:ascii="Times New Roman" w:hAnsi="Times New Roman"/>
        </w:rPr>
        <w:t xml:space="preserve">bokföringskostnader, allmänna förvaltningskostnader och kontorskostnader, </w:t>
      </w:r>
    </w:p>
    <w:p w14:paraId="1957C732" w14:textId="77777777" w:rsidR="0036391C" w:rsidRPr="0062553A" w:rsidRDefault="0036391C" w:rsidP="00DF7098">
      <w:pPr>
        <w:pStyle w:val="Luettelokappale"/>
        <w:numPr>
          <w:ilvl w:val="0"/>
          <w:numId w:val="10"/>
        </w:num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deltagaravgifter för projektpersonalens deltagande i utbildning och seminarier,        </w:t>
      </w:r>
    </w:p>
    <w:p w14:paraId="57818900" w14:textId="7D6D3E50" w:rsidR="0036391C" w:rsidRPr="0062553A" w:rsidRDefault="0036391C" w:rsidP="00DF7098">
      <w:pPr>
        <w:pStyle w:val="Luettelokappale"/>
        <w:numPr>
          <w:ilvl w:val="0"/>
          <w:numId w:val="10"/>
        </w:numPr>
        <w:spacing w:before="100" w:beforeAutospacing="1" w:after="100" w:afterAutospacing="1" w:line="240" w:lineRule="auto"/>
        <w:rPr>
          <w:rFonts w:ascii="Times New Roman" w:eastAsia="Times New Roman" w:hAnsi="Times New Roman" w:cs="Times New Roman"/>
        </w:rPr>
      </w:pPr>
      <w:r>
        <w:rPr>
          <w:rFonts w:ascii="Times New Roman" w:hAnsi="Times New Roman"/>
        </w:rPr>
        <w:t>kostnader för styrgruppen för projektet,</w:t>
      </w:r>
    </w:p>
    <w:p w14:paraId="62FC8510" w14:textId="759D66B2" w:rsidR="00A22945" w:rsidRPr="0062553A" w:rsidRDefault="00A22945" w:rsidP="00DF7098">
      <w:pPr>
        <w:pStyle w:val="Luettelokappale"/>
        <w:numPr>
          <w:ilvl w:val="0"/>
          <w:numId w:val="10"/>
        </w:numPr>
        <w:spacing w:before="100" w:beforeAutospacing="1" w:after="100" w:afterAutospacing="1" w:line="240" w:lineRule="auto"/>
        <w:rPr>
          <w:rFonts w:ascii="Times New Roman" w:eastAsia="Times New Roman" w:hAnsi="Times New Roman" w:cs="Times New Roman"/>
        </w:rPr>
      </w:pPr>
      <w:r>
        <w:rPr>
          <w:rFonts w:ascii="Times New Roman" w:hAnsi="Times New Roman"/>
        </w:rPr>
        <w:t>resekostnader för resor på högst 15 kilometers avstånd.</w:t>
      </w:r>
    </w:p>
    <w:p w14:paraId="47BF7483" w14:textId="77777777" w:rsidR="00563EDF" w:rsidRDefault="00563EDF" w:rsidP="00E22574">
      <w:pPr>
        <w:spacing w:before="100" w:beforeAutospacing="1" w:after="100" w:afterAutospacing="1" w:line="240" w:lineRule="auto"/>
        <w:rPr>
          <w:rFonts w:ascii="Times New Roman" w:hAnsi="Times New Roman" w:cs="Times New Roman"/>
        </w:rPr>
      </w:pPr>
    </w:p>
    <w:p w14:paraId="2DC5F249" w14:textId="437DAF6B" w:rsidR="00665BFA" w:rsidRPr="00BD4CC3" w:rsidRDefault="00665BFA" w:rsidP="00E22574">
      <w:pPr>
        <w:spacing w:before="100" w:beforeAutospacing="1" w:after="100" w:afterAutospacing="1" w:line="240" w:lineRule="auto"/>
        <w:rPr>
          <w:rFonts w:ascii="Times New Roman" w:hAnsi="Times New Roman" w:cs="Times New Roman"/>
        </w:rPr>
      </w:pPr>
      <w:r>
        <w:rPr>
          <w:rFonts w:ascii="Times New Roman" w:hAnsi="Times New Roman"/>
        </w:rPr>
        <w:t xml:space="preserve">                                                                          11 § </w:t>
      </w:r>
    </w:p>
    <w:p w14:paraId="5E6C8F64" w14:textId="77777777" w:rsidR="00665BFA" w:rsidRPr="00BD4CC3" w:rsidRDefault="004D5FA5" w:rsidP="00665BFA">
      <w:pPr>
        <w:spacing w:before="100" w:beforeAutospacing="1" w:after="100" w:afterAutospacing="1" w:line="240" w:lineRule="auto"/>
        <w:jc w:val="center"/>
        <w:rPr>
          <w:rFonts w:cstheme="minorHAnsi"/>
          <w:color w:val="3333FF"/>
        </w:rPr>
      </w:pPr>
      <w:r>
        <w:rPr>
          <w:rFonts w:ascii="Times New Roman" w:hAnsi="Times New Roman"/>
          <w:i/>
        </w:rPr>
        <w:t>Procentuell ersättning för investeringsprojekt som finansieras med medel från Europeiska regionala utvecklingsfonden och Fonden för en rättvis omställning</w:t>
      </w:r>
      <w:r>
        <w:rPr>
          <w:rFonts w:ascii="Times New Roman" w:hAnsi="Times New Roman"/>
          <w:b/>
        </w:rPr>
        <w:t xml:space="preserve"> </w:t>
      </w:r>
    </w:p>
    <w:p w14:paraId="0AB67E4C" w14:textId="2E8393D8" w:rsidR="00A4589F" w:rsidRDefault="00DB780E" w:rsidP="004D5FA5">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Det förmedlande organet kan besluta att i sådana investeringar som ingår i ett utvecklingsprojekt som avses i 9 § 1 mom. 1 punkten underpunkt a i finansieringslagen samt i investeringsprojekt som avses i underpunkterna b och c i den nämnda punkten och i 12 § 1 mom. 1 punkten i den nämnda lagen och vilka finansieras med medel från Europeiska regionala utvecklingsfonden och Fonden för en rättvis omställning godkänns som procentuell ersättning 1,5 procent av projektets godtagbara direkta investeringskostnader enligt 2 mom. </w:t>
      </w:r>
    </w:p>
    <w:p w14:paraId="08CB9280" w14:textId="0CA81317" w:rsidR="00563EDF" w:rsidRPr="00D659B3" w:rsidRDefault="00563EDF" w:rsidP="004D5FA5">
      <w:pPr>
        <w:spacing w:before="100" w:beforeAutospacing="1" w:after="100" w:afterAutospacing="1" w:line="240" w:lineRule="auto"/>
        <w:rPr>
          <w:rFonts w:ascii="Times New Roman" w:eastAsia="Times New Roman" w:hAnsi="Times New Roman" w:cs="Times New Roman"/>
        </w:rPr>
      </w:pPr>
      <w:r>
        <w:rPr>
          <w:rFonts w:ascii="Times New Roman" w:hAnsi="Times New Roman"/>
        </w:rPr>
        <w:t>Som direkta kostnader för projektet kan ersättas</w:t>
      </w:r>
    </w:p>
    <w:p w14:paraId="334E9FFF" w14:textId="77777777" w:rsidR="00506759" w:rsidRPr="00D659B3" w:rsidRDefault="00506759" w:rsidP="00DF7098">
      <w:pPr>
        <w:pStyle w:val="Luettelokappale"/>
        <w:numPr>
          <w:ilvl w:val="0"/>
          <w:numId w:val="11"/>
        </w:num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anskaffnings-, leasing-, hyres- och installationskostnader för maskiner och anordningar som behövs för det innehållsmässiga genomförandet av projektet samt kostnader för utbildning för ibruktagandet av maskiner och anordningar, </w:t>
      </w:r>
    </w:p>
    <w:p w14:paraId="6A5CBEA5" w14:textId="1DDF957D" w:rsidR="00506759" w:rsidRPr="00D659B3" w:rsidRDefault="00506759" w:rsidP="00DF7098">
      <w:pPr>
        <w:pStyle w:val="Luettelokappale"/>
        <w:numPr>
          <w:ilvl w:val="0"/>
          <w:numId w:val="11"/>
        </w:num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övriga köpta tjänster som behövs för det innehållsmässiga genomförandet av projektet samt materiella och immateriella investeringar, </w:t>
      </w:r>
    </w:p>
    <w:p w14:paraId="030AA4F3" w14:textId="77777777" w:rsidR="00506759" w:rsidRPr="00D659B3" w:rsidRDefault="00506759" w:rsidP="00DF7098">
      <w:pPr>
        <w:pStyle w:val="Luettelokappale"/>
        <w:numPr>
          <w:ilvl w:val="0"/>
          <w:numId w:val="11"/>
        </w:num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anskaffnings-, hyres- och arrendekostnader för byggnader samt mark- och vattenområden som behövs för det innehållsmässiga genomförandet av projektet, </w:t>
      </w:r>
    </w:p>
    <w:p w14:paraId="4A66AC0F" w14:textId="5CE233E6" w:rsidR="00506759" w:rsidRPr="00D659B3" w:rsidRDefault="00506759" w:rsidP="00DF7098">
      <w:pPr>
        <w:pStyle w:val="Luettelokappale"/>
        <w:numPr>
          <w:ilvl w:val="0"/>
          <w:numId w:val="23"/>
        </w:numPr>
        <w:spacing w:before="100" w:beforeAutospacing="1" w:after="100" w:afterAutospacing="1" w:line="240" w:lineRule="auto"/>
        <w:rPr>
          <w:rFonts w:ascii="Times New Roman" w:eastAsia="Times New Roman" w:hAnsi="Times New Roman" w:cs="Times New Roman"/>
        </w:rPr>
      </w:pPr>
      <w:r>
        <w:rPr>
          <w:rFonts w:ascii="Times New Roman" w:hAnsi="Times New Roman"/>
        </w:rPr>
        <w:t>kostnader för information och kommunikation inom projektet,</w:t>
      </w:r>
    </w:p>
    <w:p w14:paraId="5FE3949D" w14:textId="1FFF5847" w:rsidR="00506759" w:rsidRPr="00D659B3" w:rsidRDefault="00506759" w:rsidP="00DF7098">
      <w:pPr>
        <w:pStyle w:val="Luettelokappale"/>
        <w:numPr>
          <w:ilvl w:val="0"/>
          <w:numId w:val="23"/>
        </w:numPr>
        <w:spacing w:before="100" w:beforeAutospacing="1" w:after="100" w:afterAutospacing="1" w:line="240" w:lineRule="auto"/>
        <w:rPr>
          <w:rFonts w:ascii="Times New Roman" w:eastAsia="Times New Roman" w:hAnsi="Times New Roman" w:cs="Times New Roman"/>
          <w:color w:val="FF0000"/>
        </w:rPr>
      </w:pPr>
      <w:r>
        <w:rPr>
          <w:rFonts w:ascii="Times New Roman" w:hAnsi="Times New Roman"/>
        </w:rPr>
        <w:t>kostnader som orsakas av den revision av projektets räkenskaper som det förmedlande organet förutsätter i stödbeslutet,</w:t>
      </w:r>
    </w:p>
    <w:p w14:paraId="21EA515E" w14:textId="77777777" w:rsidR="005B736B" w:rsidRPr="00995749" w:rsidRDefault="005B736B" w:rsidP="005B736B">
      <w:pPr>
        <w:pStyle w:val="Luettelokappale"/>
        <w:spacing w:before="100" w:beforeAutospacing="1" w:after="100" w:afterAutospacing="1" w:line="240" w:lineRule="auto"/>
        <w:ind w:left="786"/>
        <w:rPr>
          <w:rFonts w:ascii="Times New Roman" w:eastAsia="Times New Roman" w:hAnsi="Times New Roman" w:cs="Times New Roman"/>
          <w:color w:val="FF0000"/>
          <w:highlight w:val="yellow"/>
          <w:lang w:eastAsia="fi-FI"/>
        </w:rPr>
      </w:pPr>
    </w:p>
    <w:p w14:paraId="15BC1662" w14:textId="54D701E9" w:rsidR="005B736B" w:rsidRDefault="005B736B" w:rsidP="005B736B">
      <w:pPr>
        <w:pStyle w:val="Luettelokappale"/>
        <w:spacing w:before="100" w:beforeAutospacing="1" w:after="100" w:afterAutospacing="1" w:line="240" w:lineRule="auto"/>
        <w:ind w:left="0"/>
        <w:rPr>
          <w:rFonts w:ascii="Times New Roman" w:eastAsia="Times New Roman" w:hAnsi="Times New Roman" w:cs="Times New Roman"/>
        </w:rPr>
      </w:pPr>
      <w:r>
        <w:rPr>
          <w:rFonts w:ascii="Times New Roman" w:hAnsi="Times New Roman"/>
        </w:rPr>
        <w:t>Andra kostnader för projektet än kostnader enligt 2 mom. ersätts med en procentuell ersättning.  De kostnader som kan ersättas med en procentuell ersättning omfattar åtminstone</w:t>
      </w:r>
    </w:p>
    <w:p w14:paraId="57711B7D" w14:textId="77777777" w:rsidR="005B736B" w:rsidRPr="005B736B" w:rsidRDefault="005B736B" w:rsidP="005B736B">
      <w:pPr>
        <w:pStyle w:val="Luettelokappale"/>
        <w:spacing w:before="100" w:beforeAutospacing="1" w:after="100" w:afterAutospacing="1" w:line="240" w:lineRule="auto"/>
        <w:ind w:left="0"/>
        <w:rPr>
          <w:rFonts w:ascii="Times New Roman" w:eastAsia="Times New Roman" w:hAnsi="Times New Roman" w:cs="Times New Roman"/>
          <w:color w:val="FF0000"/>
          <w:lang w:eastAsia="fi-FI"/>
        </w:rPr>
      </w:pPr>
    </w:p>
    <w:p w14:paraId="2D66D3B3" w14:textId="0701746F" w:rsidR="00CA1408" w:rsidRPr="00D659B3" w:rsidRDefault="003236EC" w:rsidP="00DF7098">
      <w:pPr>
        <w:pStyle w:val="Luettelokappale"/>
        <w:numPr>
          <w:ilvl w:val="0"/>
          <w:numId w:val="12"/>
        </w:numPr>
        <w:spacing w:before="100" w:beforeAutospacing="1" w:after="100" w:afterAutospacing="1" w:line="240" w:lineRule="auto"/>
        <w:rPr>
          <w:rFonts w:ascii="Times New Roman" w:eastAsia="Times New Roman" w:hAnsi="Times New Roman" w:cs="Times New Roman"/>
          <w:color w:val="FF0000"/>
        </w:rPr>
      </w:pPr>
      <w:r>
        <w:rPr>
          <w:rFonts w:ascii="Times New Roman" w:hAnsi="Times New Roman"/>
        </w:rPr>
        <w:t xml:space="preserve">kostnader för förberedande åtgärder inför ett projekt, myndighetsavgifter, kostnader för bedömning av miljö- och klimatkonsekvenser och andra motsvarande kostnader som uppstått innan stödansökan blivit anhängig, </w:t>
      </w:r>
    </w:p>
    <w:p w14:paraId="5CD4570D" w14:textId="77777777" w:rsidR="000F2E64" w:rsidRPr="00D659B3" w:rsidRDefault="000F2E64" w:rsidP="00DF7098">
      <w:pPr>
        <w:pStyle w:val="Luettelokappale"/>
        <w:numPr>
          <w:ilvl w:val="0"/>
          <w:numId w:val="12"/>
        </w:numPr>
        <w:spacing w:before="100" w:beforeAutospacing="1" w:after="100" w:afterAutospacing="1" w:line="240" w:lineRule="auto"/>
        <w:rPr>
          <w:rFonts w:ascii="Times New Roman" w:hAnsi="Times New Roman" w:cs="Times New Roman"/>
        </w:rPr>
      </w:pPr>
      <w:r>
        <w:rPr>
          <w:rFonts w:ascii="Times New Roman" w:hAnsi="Times New Roman"/>
        </w:rPr>
        <w:lastRenderedPageBreak/>
        <w:t>kostnader för lokaler, maskiner och anordningar som reserverats för förvaltningen av projektet,</w:t>
      </w:r>
    </w:p>
    <w:p w14:paraId="591C67D3" w14:textId="77777777" w:rsidR="00CA1408" w:rsidRPr="00D659B3" w:rsidRDefault="00CA1408" w:rsidP="00DF7098">
      <w:pPr>
        <w:pStyle w:val="Luettelokappale"/>
        <w:numPr>
          <w:ilvl w:val="0"/>
          <w:numId w:val="12"/>
        </w:numPr>
        <w:spacing w:before="100" w:beforeAutospacing="1" w:after="100" w:afterAutospacing="1" w:line="240" w:lineRule="auto"/>
        <w:rPr>
          <w:rFonts w:ascii="Times New Roman" w:eastAsia="Times New Roman" w:hAnsi="Times New Roman" w:cs="Times New Roman"/>
        </w:rPr>
      </w:pPr>
      <w:r>
        <w:rPr>
          <w:rFonts w:ascii="Times New Roman" w:hAnsi="Times New Roman"/>
        </w:rPr>
        <w:t>bokföringskostnader, allmänna förvaltningskostnader och kontorskostnader,</w:t>
      </w:r>
    </w:p>
    <w:p w14:paraId="31C7E092" w14:textId="77777777" w:rsidR="004D5FA5" w:rsidRPr="00D659B3" w:rsidRDefault="004D5FA5" w:rsidP="00DF7098">
      <w:pPr>
        <w:pStyle w:val="Luettelokappale"/>
        <w:numPr>
          <w:ilvl w:val="0"/>
          <w:numId w:val="12"/>
        </w:numPr>
        <w:spacing w:before="100" w:beforeAutospacing="1" w:after="100" w:afterAutospacing="1" w:line="240" w:lineRule="auto"/>
        <w:rPr>
          <w:rFonts w:ascii="Times New Roman" w:eastAsia="Times New Roman" w:hAnsi="Times New Roman" w:cs="Times New Roman"/>
        </w:rPr>
      </w:pPr>
      <w:r>
        <w:rPr>
          <w:rFonts w:ascii="Times New Roman" w:hAnsi="Times New Roman"/>
        </w:rPr>
        <w:t>kostnader för styrgruppen för projektet.</w:t>
      </w:r>
    </w:p>
    <w:p w14:paraId="14F5EC2E" w14:textId="40FA11A8" w:rsidR="00AE5EA8" w:rsidRPr="00AE5EA8" w:rsidRDefault="00AE5EA8" w:rsidP="00AE5EA8">
      <w:pPr>
        <w:spacing w:before="100" w:beforeAutospacing="1" w:after="100" w:afterAutospacing="1" w:line="240" w:lineRule="auto"/>
        <w:ind w:left="2608" w:firstLine="1304"/>
        <w:outlineLvl w:val="4"/>
        <w:rPr>
          <w:rFonts w:ascii="Times New Roman" w:eastAsia="Times New Roman" w:hAnsi="Times New Roman" w:cs="Times New Roman"/>
          <w:bCs/>
        </w:rPr>
      </w:pPr>
      <w:r>
        <w:rPr>
          <w:rFonts w:ascii="Times New Roman" w:hAnsi="Times New Roman"/>
        </w:rPr>
        <w:t xml:space="preserve">12 § </w:t>
      </w:r>
    </w:p>
    <w:p w14:paraId="54AD38B4" w14:textId="5622C06D" w:rsidR="00AE5EA8" w:rsidRPr="0089370D" w:rsidRDefault="003F3014" w:rsidP="00AE5EA8">
      <w:pPr>
        <w:spacing w:before="100" w:beforeAutospacing="1" w:after="100" w:afterAutospacing="1" w:line="240" w:lineRule="auto"/>
        <w:ind w:firstLine="1304"/>
        <w:jc w:val="center"/>
        <w:outlineLvl w:val="4"/>
        <w:rPr>
          <w:rFonts w:ascii="Times New Roman" w:eastAsia="Times New Roman" w:hAnsi="Times New Roman" w:cs="Times New Roman"/>
          <w:b/>
          <w:bCs/>
          <w:i/>
        </w:rPr>
      </w:pPr>
      <w:r>
        <w:rPr>
          <w:rFonts w:ascii="Times New Roman" w:hAnsi="Times New Roman"/>
          <w:i/>
        </w:rPr>
        <w:t>Procentuell ersättning i vissa fall för utvecklingsprojekt som finansieras med medel från Europeiska socialfonden och Fonden för en rättvis omställning</w:t>
      </w:r>
    </w:p>
    <w:p w14:paraId="7484D176" w14:textId="10774F57" w:rsidR="00925C51" w:rsidRPr="002D1928" w:rsidRDefault="00925C51" w:rsidP="00925C51">
      <w:pPr>
        <w:spacing w:before="100" w:beforeAutospacing="1" w:after="100" w:afterAutospacing="1" w:line="240" w:lineRule="auto"/>
        <w:rPr>
          <w:rFonts w:ascii="Times New Roman" w:eastAsia="Times New Roman" w:hAnsi="Times New Roman" w:cs="Times New Roman"/>
        </w:rPr>
      </w:pPr>
      <w:r>
        <w:rPr>
          <w:rFonts w:ascii="Times New Roman" w:hAnsi="Times New Roman"/>
        </w:rPr>
        <w:t>Det förmedlande organet kan på stödmottagarens ansökan besluta att i utvecklingsprojekt som avses i 12 § 1 mom. 2 punkten i finansieringslagen och som finansieras med medel från Europeiska socialfonden och Fonden för en rättvis omställning godkänns som procentuell ersättning 7 procent av projektets godtagbara direkta kostnader enligt 2 mom. En förutsättning för att kostnadsmodellen ska kunna användas är att något av följande uppfylls i den projektplan som godkänts i stödbeslutet:</w:t>
      </w:r>
    </w:p>
    <w:p w14:paraId="2664834F" w14:textId="77777777" w:rsidR="00925C51" w:rsidRPr="008F0683" w:rsidRDefault="00925C51" w:rsidP="00DF7098">
      <w:pPr>
        <w:pStyle w:val="Luettelokappale"/>
        <w:numPr>
          <w:ilvl w:val="0"/>
          <w:numId w:val="13"/>
        </w:num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projektet har inte alls några lönekostnader för projektpersonal,  </w:t>
      </w:r>
    </w:p>
    <w:p w14:paraId="790E2B10" w14:textId="0ABF20CF" w:rsidR="00925C51" w:rsidRPr="002F23B7" w:rsidRDefault="00925C51" w:rsidP="00DF7098">
      <w:pPr>
        <w:pStyle w:val="Luettelokappale"/>
        <w:numPr>
          <w:ilvl w:val="0"/>
          <w:numId w:val="13"/>
        </w:num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kostnaderna för köpta tjänster inom projektet utgör minst 30 procent av de i 7 § avsedda enhetskostnader för lönekostnaderna eller de i 8 § avsedda godtagbara lönekostnaderna i fråga om projektpersonalen, eller </w:t>
      </w:r>
    </w:p>
    <w:p w14:paraId="2F96FBF3" w14:textId="44948134" w:rsidR="00925C51" w:rsidRDefault="00925C51" w:rsidP="00DF7098">
      <w:pPr>
        <w:pStyle w:val="Luettelokappale"/>
        <w:numPr>
          <w:ilvl w:val="0"/>
          <w:numId w:val="13"/>
        </w:num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resekostnaderna utgör minst 20 procent av de i 7 § avsedda enhetskostnader för lönekostnaderna eller de i 8 § avsedda godtagbara lönekostnaderna i fråga om projektpersonalen. </w:t>
      </w:r>
    </w:p>
    <w:p w14:paraId="51F7727F" w14:textId="77777777" w:rsidR="008E44F1" w:rsidRDefault="008E44F1" w:rsidP="008E44F1">
      <w:pPr>
        <w:pStyle w:val="Luettelokappale"/>
        <w:spacing w:before="100" w:beforeAutospacing="1" w:after="100" w:afterAutospacing="1" w:line="240" w:lineRule="auto"/>
        <w:rPr>
          <w:rFonts w:ascii="Times New Roman" w:eastAsia="Times New Roman" w:hAnsi="Times New Roman" w:cs="Times New Roman"/>
          <w:highlight w:val="cyan"/>
          <w:lang w:eastAsia="fi-FI"/>
        </w:rPr>
      </w:pPr>
    </w:p>
    <w:p w14:paraId="7D6487FE" w14:textId="325A6C3F" w:rsidR="008E44F1" w:rsidRPr="008E44F1" w:rsidRDefault="008E44F1" w:rsidP="008E44F1">
      <w:pPr>
        <w:pStyle w:val="Luettelokappale"/>
        <w:spacing w:before="100" w:beforeAutospacing="1" w:after="100" w:afterAutospacing="1" w:line="240" w:lineRule="auto"/>
        <w:ind w:left="0"/>
        <w:rPr>
          <w:rFonts w:ascii="Times New Roman" w:eastAsia="Times New Roman" w:hAnsi="Times New Roman" w:cs="Times New Roman"/>
        </w:rPr>
      </w:pPr>
      <w:r>
        <w:rPr>
          <w:rFonts w:ascii="Times New Roman" w:hAnsi="Times New Roman"/>
        </w:rPr>
        <w:t>Som direkta kostnader för projektet kan ersättas</w:t>
      </w:r>
    </w:p>
    <w:p w14:paraId="50955FA1" w14:textId="77777777" w:rsidR="008E44F1" w:rsidRPr="00FC2301" w:rsidRDefault="008E44F1" w:rsidP="008E44F1">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1) de i 7 § avsedda enhetskostnader för lönekostnaderna eller de i 8 § avsedda godtagbara lönekostnader i fråga om projektpersonalen, </w:t>
      </w:r>
    </w:p>
    <w:p w14:paraId="0D828DAA" w14:textId="77777777" w:rsidR="008E44F1" w:rsidRPr="000C0C34" w:rsidRDefault="008E44F1" w:rsidP="008E44F1">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2) köpta tjänster som behövs för det innehållsmässiga genomförandet av projektet inklusive lokaler som hyrts för projektets målgrupp, </w:t>
      </w:r>
    </w:p>
    <w:p w14:paraId="648174FE" w14:textId="77777777" w:rsidR="008E44F1" w:rsidRPr="002D1928" w:rsidRDefault="008E44F1" w:rsidP="008E44F1">
      <w:pPr>
        <w:spacing w:before="100" w:beforeAutospacing="1" w:after="100" w:afterAutospacing="1" w:line="240" w:lineRule="auto"/>
        <w:rPr>
          <w:rFonts w:ascii="Times New Roman" w:eastAsia="Times New Roman" w:hAnsi="Times New Roman" w:cs="Times New Roman"/>
        </w:rPr>
      </w:pPr>
      <w:r>
        <w:rPr>
          <w:rFonts w:ascii="Times New Roman" w:hAnsi="Times New Roman"/>
        </w:rPr>
        <w:t>3) kostnader för information och kommunikation inom projektet,</w:t>
      </w:r>
    </w:p>
    <w:p w14:paraId="2AD85B47" w14:textId="1C3537C7" w:rsidR="00993258" w:rsidRPr="00FC2301" w:rsidRDefault="008E44F1" w:rsidP="00993258">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4) resekostnader inom projektet, med undantag av resekostnader för resor på högst 15 kilometers avstånd, </w:t>
      </w:r>
    </w:p>
    <w:p w14:paraId="16DB9A72" w14:textId="56C418E6" w:rsidR="008E44F1" w:rsidRDefault="008E44F1" w:rsidP="008E44F1">
      <w:pPr>
        <w:spacing w:before="100" w:beforeAutospacing="1" w:after="100" w:afterAutospacing="1" w:line="240" w:lineRule="auto"/>
        <w:rPr>
          <w:rFonts w:ascii="Times New Roman" w:eastAsia="Times New Roman" w:hAnsi="Times New Roman" w:cs="Times New Roman"/>
        </w:rPr>
      </w:pPr>
      <w:r>
        <w:rPr>
          <w:rFonts w:ascii="Times New Roman" w:hAnsi="Times New Roman"/>
        </w:rPr>
        <w:t>5) kostnader som orsakas av den revision av projektets räkenskaper som det förmedlande organet förutsätter i stödbeslutet,</w:t>
      </w:r>
    </w:p>
    <w:p w14:paraId="01C0D2B9" w14:textId="60B90E29" w:rsidR="008E44F1" w:rsidRPr="000E547B" w:rsidRDefault="00411F3D" w:rsidP="008E44F1">
      <w:pPr>
        <w:spacing w:before="100" w:beforeAutospacing="1" w:after="100" w:afterAutospacing="1" w:line="240" w:lineRule="auto"/>
        <w:rPr>
          <w:rFonts w:ascii="Times New Roman" w:eastAsia="Times New Roman" w:hAnsi="Times New Roman" w:cs="Times New Roman"/>
        </w:rPr>
      </w:pPr>
      <w:r>
        <w:rPr>
          <w:rFonts w:ascii="Times New Roman" w:hAnsi="Times New Roman"/>
        </w:rPr>
        <w:t>6) material och utrustning som behövs för det innehållsmässiga genomförandet av projektet samt anskaffningskostnader på högst 3 000 euro för maskiner och anordningar om anskaffningen är behövlig för att målet för projektet ska nås.</w:t>
      </w:r>
    </w:p>
    <w:p w14:paraId="3238C704" w14:textId="6C63FADA" w:rsidR="008E44F1" w:rsidRDefault="008E44F1" w:rsidP="008E44F1">
      <w:pPr>
        <w:pStyle w:val="Luettelokappale"/>
        <w:spacing w:before="100" w:beforeAutospacing="1" w:after="100" w:afterAutospacing="1" w:line="240" w:lineRule="auto"/>
        <w:ind w:left="0"/>
        <w:rPr>
          <w:rFonts w:ascii="Times New Roman" w:eastAsia="Times New Roman" w:hAnsi="Times New Roman" w:cs="Times New Roman"/>
        </w:rPr>
      </w:pPr>
      <w:r>
        <w:rPr>
          <w:rFonts w:ascii="Times New Roman" w:hAnsi="Times New Roman"/>
        </w:rPr>
        <w:t>Andra kostnader för projektet än kostnader enligt 2 mom. ersätts med en procentuell ersättning.  De kostnader som kan ersättas med en procentuell ersättning omfattar åtminstone</w:t>
      </w:r>
    </w:p>
    <w:p w14:paraId="529B6F9C" w14:textId="77777777" w:rsidR="008E44F1" w:rsidRDefault="008E44F1" w:rsidP="008E44F1">
      <w:pPr>
        <w:pStyle w:val="Luettelokappale"/>
        <w:spacing w:before="100" w:beforeAutospacing="1" w:after="100" w:afterAutospacing="1" w:line="240" w:lineRule="auto"/>
        <w:ind w:left="0"/>
        <w:rPr>
          <w:rFonts w:ascii="Times New Roman" w:eastAsia="Times New Roman" w:hAnsi="Times New Roman" w:cs="Times New Roman"/>
          <w:lang w:eastAsia="fi-FI"/>
        </w:rPr>
      </w:pPr>
    </w:p>
    <w:p w14:paraId="64D523FC" w14:textId="77777777" w:rsidR="005C7FE4" w:rsidRPr="002D1928" w:rsidRDefault="005C7FE4" w:rsidP="00DF7098">
      <w:pPr>
        <w:pStyle w:val="Luettelokappale"/>
        <w:numPr>
          <w:ilvl w:val="0"/>
          <w:numId w:val="14"/>
        </w:numPr>
        <w:spacing w:before="100" w:beforeAutospacing="1" w:after="100" w:afterAutospacing="1" w:line="240" w:lineRule="auto"/>
        <w:rPr>
          <w:rFonts w:ascii="Times New Roman" w:hAnsi="Times New Roman" w:cs="Times New Roman"/>
        </w:rPr>
      </w:pPr>
      <w:r>
        <w:rPr>
          <w:rFonts w:ascii="Times New Roman" w:hAnsi="Times New Roman"/>
        </w:rPr>
        <w:t xml:space="preserve">kostnader för ordnande av företagshälsovård för projektpersonalen, </w:t>
      </w:r>
    </w:p>
    <w:p w14:paraId="5FD25FEC" w14:textId="77777777" w:rsidR="005C7FE4" w:rsidRPr="002D1928" w:rsidRDefault="005C7FE4" w:rsidP="00DF7098">
      <w:pPr>
        <w:pStyle w:val="Luettelokappale"/>
        <w:numPr>
          <w:ilvl w:val="0"/>
          <w:numId w:val="14"/>
        </w:numPr>
        <w:spacing w:before="100" w:beforeAutospacing="1" w:after="100" w:afterAutospacing="1" w:line="240" w:lineRule="auto"/>
        <w:rPr>
          <w:rFonts w:ascii="Times New Roman" w:hAnsi="Times New Roman" w:cs="Times New Roman"/>
        </w:rPr>
      </w:pPr>
      <w:r>
        <w:rPr>
          <w:rFonts w:ascii="Times New Roman" w:hAnsi="Times New Roman"/>
        </w:rPr>
        <w:t>kostnader för lokaler samt maskiner och anordningar som ställts till förfogande för projektpersonalen,</w:t>
      </w:r>
    </w:p>
    <w:p w14:paraId="24B6D7B9" w14:textId="0117DF10" w:rsidR="005C7FE4" w:rsidRPr="002D1928" w:rsidRDefault="005C7FE4" w:rsidP="00DF7098">
      <w:pPr>
        <w:pStyle w:val="Luettelokappale"/>
        <w:numPr>
          <w:ilvl w:val="0"/>
          <w:numId w:val="14"/>
        </w:num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bokföringskostnader, allmänna förvaltningskostnader och kontorskostnader, </w:t>
      </w:r>
    </w:p>
    <w:p w14:paraId="157E98C5" w14:textId="77777777" w:rsidR="005C7FE4" w:rsidRPr="002D1928" w:rsidRDefault="005C7FE4" w:rsidP="00DF7098">
      <w:pPr>
        <w:pStyle w:val="Luettelokappale"/>
        <w:numPr>
          <w:ilvl w:val="0"/>
          <w:numId w:val="14"/>
        </w:num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deltagaravgifter för projektpersonalens deltagande i utbildning och seminarier,        </w:t>
      </w:r>
    </w:p>
    <w:p w14:paraId="34B778C3" w14:textId="0F5654EE" w:rsidR="005C7FE4" w:rsidRPr="002D1928" w:rsidRDefault="005C7FE4" w:rsidP="00DF7098">
      <w:pPr>
        <w:pStyle w:val="Luettelokappale"/>
        <w:numPr>
          <w:ilvl w:val="0"/>
          <w:numId w:val="14"/>
        </w:numPr>
        <w:spacing w:before="100" w:beforeAutospacing="1" w:after="100" w:afterAutospacing="1" w:line="240" w:lineRule="auto"/>
        <w:rPr>
          <w:rFonts w:ascii="Times New Roman" w:eastAsia="Times New Roman" w:hAnsi="Times New Roman" w:cs="Times New Roman"/>
        </w:rPr>
      </w:pPr>
      <w:r>
        <w:rPr>
          <w:rFonts w:ascii="Times New Roman" w:hAnsi="Times New Roman"/>
        </w:rPr>
        <w:lastRenderedPageBreak/>
        <w:t>kostnader för styrgruppen för projektet,</w:t>
      </w:r>
    </w:p>
    <w:p w14:paraId="5F723F0E" w14:textId="77777777" w:rsidR="001B5E75" w:rsidRPr="002D1928" w:rsidRDefault="001B5E75" w:rsidP="001B5E75">
      <w:pPr>
        <w:pStyle w:val="Luettelokappale"/>
        <w:numPr>
          <w:ilvl w:val="0"/>
          <w:numId w:val="14"/>
        </w:numPr>
        <w:spacing w:before="100" w:beforeAutospacing="1" w:after="100" w:afterAutospacing="1" w:line="240" w:lineRule="auto"/>
        <w:rPr>
          <w:rFonts w:ascii="Times New Roman" w:eastAsia="Times New Roman" w:hAnsi="Times New Roman" w:cs="Times New Roman"/>
        </w:rPr>
      </w:pPr>
      <w:r>
        <w:rPr>
          <w:rFonts w:ascii="Times New Roman" w:hAnsi="Times New Roman"/>
        </w:rPr>
        <w:t>resekostnader för resor på högst 15 kilometers avstånd.</w:t>
      </w:r>
    </w:p>
    <w:p w14:paraId="7E04DB6A" w14:textId="75C6D252" w:rsidR="001B5E75" w:rsidRDefault="001B5E75" w:rsidP="003A1C98">
      <w:pPr>
        <w:pStyle w:val="Luettelokappale"/>
        <w:spacing w:before="100" w:beforeAutospacing="1" w:after="100" w:afterAutospacing="1" w:line="240" w:lineRule="auto"/>
        <w:rPr>
          <w:rFonts w:ascii="Times New Roman" w:eastAsia="Times New Roman" w:hAnsi="Times New Roman" w:cs="Times New Roman"/>
          <w:lang w:eastAsia="fi-FI"/>
        </w:rPr>
      </w:pPr>
    </w:p>
    <w:p w14:paraId="677F9603" w14:textId="77777777" w:rsidR="00F548B5" w:rsidRDefault="00F548B5" w:rsidP="003A1C98">
      <w:pPr>
        <w:pStyle w:val="Luettelokappale"/>
        <w:spacing w:before="100" w:beforeAutospacing="1" w:after="100" w:afterAutospacing="1" w:line="240" w:lineRule="auto"/>
        <w:rPr>
          <w:rFonts w:ascii="Times New Roman" w:eastAsia="Times New Roman" w:hAnsi="Times New Roman" w:cs="Times New Roman"/>
          <w:lang w:eastAsia="fi-FI"/>
        </w:rPr>
      </w:pPr>
    </w:p>
    <w:p w14:paraId="0DC2DB35" w14:textId="2082886A" w:rsidR="007F6CA1" w:rsidRPr="00AE5EA8" w:rsidRDefault="007F6CA1" w:rsidP="007F6CA1">
      <w:pPr>
        <w:spacing w:before="100" w:beforeAutospacing="1" w:after="100" w:afterAutospacing="1" w:line="240" w:lineRule="auto"/>
        <w:ind w:left="2608" w:firstLine="1304"/>
        <w:outlineLvl w:val="4"/>
        <w:rPr>
          <w:rFonts w:ascii="Times New Roman" w:eastAsia="Times New Roman" w:hAnsi="Times New Roman" w:cs="Times New Roman"/>
          <w:bCs/>
        </w:rPr>
      </w:pPr>
      <w:r>
        <w:rPr>
          <w:rFonts w:ascii="Times New Roman" w:hAnsi="Times New Roman"/>
        </w:rPr>
        <w:t xml:space="preserve">     13 § </w:t>
      </w:r>
    </w:p>
    <w:p w14:paraId="07602918" w14:textId="0EA9C1FF" w:rsidR="007F6CA1" w:rsidRPr="00FC46FA" w:rsidRDefault="00F1027A" w:rsidP="001545D3">
      <w:pPr>
        <w:spacing w:before="100" w:beforeAutospacing="1" w:after="100" w:afterAutospacing="1" w:line="240" w:lineRule="auto"/>
        <w:ind w:firstLine="1304"/>
        <w:jc w:val="center"/>
        <w:outlineLvl w:val="4"/>
        <w:rPr>
          <w:rFonts w:ascii="Times New Roman" w:eastAsia="Times New Roman" w:hAnsi="Times New Roman" w:cs="Times New Roman"/>
          <w:b/>
          <w:bCs/>
          <w:color w:val="FF0000"/>
        </w:rPr>
      </w:pPr>
      <w:r>
        <w:rPr>
          <w:rFonts w:ascii="Times New Roman" w:hAnsi="Times New Roman"/>
          <w:i/>
        </w:rPr>
        <w:t xml:space="preserve">Procentuell ersättning för sådana projekt för materiellt stöd till dem som har det sämst ställt som finansieras med medel från Europeiska socialfonden </w:t>
      </w:r>
    </w:p>
    <w:p w14:paraId="65098B6F" w14:textId="130D5154" w:rsidR="00F1027A" w:rsidRDefault="00FC46FA" w:rsidP="00F726D0">
      <w:pPr>
        <w:pStyle w:val="Default"/>
        <w:rPr>
          <w:rFonts w:eastAsia="Times New Roman"/>
          <w:sz w:val="22"/>
          <w:szCs w:val="22"/>
        </w:rPr>
      </w:pPr>
      <w:r>
        <w:rPr>
          <w:sz w:val="22"/>
        </w:rPr>
        <w:t>I sådana projekt för materiellt stöd till dem som har det sämst ställt enligt 15 § i finansieringslagen som finansieras med medel från Europeiska socialfonden kan som direkta kostnader för projektet ersättas</w:t>
      </w:r>
    </w:p>
    <w:p w14:paraId="191B1925" w14:textId="31371460" w:rsidR="00F1027A" w:rsidRPr="006B1F12" w:rsidRDefault="00F1027A" w:rsidP="00F1027A">
      <w:pPr>
        <w:pStyle w:val="Luettelokappale"/>
        <w:numPr>
          <w:ilvl w:val="0"/>
          <w:numId w:val="35"/>
        </w:numPr>
        <w:spacing w:after="0" w:line="216" w:lineRule="auto"/>
        <w:rPr>
          <w:rFonts w:ascii="Times New Roman" w:eastAsia="Times New Roman" w:hAnsi="Times New Roman" w:cs="Times New Roman"/>
        </w:rPr>
      </w:pPr>
      <w:r>
        <w:rPr>
          <w:rFonts w:ascii="Times New Roman" w:hAnsi="Times New Roman"/>
        </w:rPr>
        <w:t>kostnader för inköp av livsmedel,</w:t>
      </w:r>
    </w:p>
    <w:p w14:paraId="3FA05E68" w14:textId="5C0F512B" w:rsidR="00F1027A" w:rsidRPr="006B1F12" w:rsidRDefault="00F1027A" w:rsidP="00F1027A">
      <w:pPr>
        <w:pStyle w:val="Luettelokappale"/>
        <w:numPr>
          <w:ilvl w:val="0"/>
          <w:numId w:val="35"/>
        </w:numPr>
        <w:spacing w:after="0" w:line="216" w:lineRule="auto"/>
        <w:rPr>
          <w:rFonts w:ascii="Times New Roman" w:hAnsi="Times New Roman" w:cs="Times New Roman"/>
        </w:rPr>
      </w:pPr>
      <w:r>
        <w:rPr>
          <w:rFonts w:ascii="Times New Roman" w:hAnsi="Times New Roman"/>
        </w:rPr>
        <w:t xml:space="preserve">kostnader för inköp av hygienartiklar med undantag för sådana varor som inköpts begagnade, </w:t>
      </w:r>
    </w:p>
    <w:p w14:paraId="22AEFC90" w14:textId="1C8F877F" w:rsidR="008A24CA" w:rsidRDefault="008A24CA" w:rsidP="00F1027A">
      <w:pPr>
        <w:pStyle w:val="Luettelokappale"/>
        <w:numPr>
          <w:ilvl w:val="0"/>
          <w:numId w:val="35"/>
        </w:num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kostnader för transport för distribution till dem som har det sämst ställt som ingår i anskaffningen av de livsmedel och hygienartiklar som avses i 1 och 2 punkten. </w:t>
      </w:r>
    </w:p>
    <w:p w14:paraId="6BAE5E86" w14:textId="3879AEB6" w:rsidR="001F34C7" w:rsidRPr="00990F57" w:rsidRDefault="00614C8E" w:rsidP="001F34C7">
      <w:pPr>
        <w:pStyle w:val="Default"/>
        <w:rPr>
          <w:rFonts w:eastAsia="Times New Roman"/>
          <w:sz w:val="22"/>
          <w:szCs w:val="22"/>
        </w:rPr>
      </w:pPr>
      <w:r>
        <w:rPr>
          <w:sz w:val="22"/>
        </w:rPr>
        <w:t>Kostnader för kompletterande åtgärder som stödmottagaren genomfört eller som genomförts på stödmottagarens vägnar och som stödmottagaren uppgett ersätts med en procentuell ersättning som är 7 procent av projektets godtagbara direkta kostnader enligt 1 mom.</w:t>
      </w:r>
    </w:p>
    <w:p w14:paraId="7F10598A" w14:textId="4116A7E7" w:rsidR="00A805A7" w:rsidRPr="004E12AB" w:rsidRDefault="00614C8E" w:rsidP="00A805A7">
      <w:pPr>
        <w:pStyle w:val="Luettelokappale"/>
        <w:spacing w:before="100" w:beforeAutospacing="1" w:after="100" w:afterAutospacing="1" w:line="240" w:lineRule="auto"/>
        <w:ind w:left="0"/>
        <w:rPr>
          <w:rFonts w:ascii="Times New Roman" w:eastAsia="Times New Roman" w:hAnsi="Times New Roman" w:cs="Times New Roman"/>
        </w:rPr>
      </w:pPr>
      <w:r>
        <w:rPr>
          <w:rFonts w:ascii="Times New Roman" w:hAnsi="Times New Roman"/>
        </w:rPr>
        <w:t xml:space="preserve"> Andra kostnader för projektet än kostnader enligt 1 och 2 mom. ersätts med en procentuell ersättning som är 7 procent av projektets godtagbara direkta kostnader enligt 1 mom. Kostnader som ersätts med en procentuell ersättning omfattar åtminstone förvaltnings-, transport-, lagrings- och beredningskostnader. </w:t>
      </w:r>
    </w:p>
    <w:p w14:paraId="4A6614D7" w14:textId="55D316C8" w:rsidR="0018388A" w:rsidRDefault="0018388A" w:rsidP="00B82E04">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                                                                             14 §</w:t>
      </w:r>
    </w:p>
    <w:p w14:paraId="774CE4EC" w14:textId="7EF9D65D" w:rsidR="0018388A" w:rsidRPr="0018388A" w:rsidRDefault="0018388A" w:rsidP="0018388A">
      <w:pPr>
        <w:spacing w:before="100" w:beforeAutospacing="1" w:after="100" w:afterAutospacing="1" w:line="240" w:lineRule="auto"/>
        <w:ind w:left="1304" w:firstLine="1304"/>
        <w:rPr>
          <w:rFonts w:ascii="Times New Roman" w:eastAsia="Times New Roman" w:hAnsi="Times New Roman" w:cs="Times New Roman"/>
          <w:i/>
        </w:rPr>
      </w:pPr>
      <w:r>
        <w:rPr>
          <w:rFonts w:ascii="Times New Roman" w:hAnsi="Times New Roman"/>
          <w:i/>
        </w:rPr>
        <w:t>Enhetskostnadsmodell för resekostnader</w:t>
      </w:r>
    </w:p>
    <w:p w14:paraId="3661EFF6" w14:textId="32B2802D" w:rsidR="00F918B0" w:rsidRPr="00567E37" w:rsidRDefault="00541133" w:rsidP="00935F8C">
      <w:pPr>
        <w:pStyle w:val="Leipteksti"/>
        <w:ind w:left="0"/>
        <w:jc w:val="both"/>
        <w:rPr>
          <w:rFonts w:ascii="Times New Roman" w:hAnsi="Times New Roman" w:cs="Times New Roman"/>
          <w:sz w:val="22"/>
          <w:szCs w:val="22"/>
        </w:rPr>
      </w:pPr>
      <w:r>
        <w:rPr>
          <w:rFonts w:ascii="Times New Roman" w:hAnsi="Times New Roman"/>
        </w:rPr>
        <w:t xml:space="preserve"> </w:t>
      </w:r>
      <w:r>
        <w:rPr>
          <w:rFonts w:ascii="Times New Roman" w:hAnsi="Times New Roman"/>
          <w:sz w:val="22"/>
        </w:rPr>
        <w:t>Det förmedlande organet kan besluta att de resekostnader för projektet som avses i 10 § 2 mom. 4 punkten och 12 § 2 mom. 4 punkten ersätts med en enhetskostnadsmodell. Den förvaltande myndigheten fastställer separat de ovan avsedda enhetskostnaderna för resekostnaderna. Enhetskostnaderna gäller i den form som fastställts vid respektive tidpunkt i fråga om nya projekt.</w:t>
      </w:r>
    </w:p>
    <w:p w14:paraId="2BEA526C" w14:textId="197B1B61" w:rsidR="00947393" w:rsidRPr="00567E37" w:rsidRDefault="00947393" w:rsidP="00947393">
      <w:pPr>
        <w:spacing w:before="100" w:beforeAutospacing="1" w:after="100" w:afterAutospacing="1" w:line="240" w:lineRule="auto"/>
        <w:rPr>
          <w:rFonts w:ascii="Times New Roman" w:eastAsia="Times New Roman" w:hAnsi="Times New Roman" w:cs="Times New Roman"/>
          <w:color w:val="FF0000"/>
        </w:rPr>
      </w:pPr>
      <w:r>
        <w:rPr>
          <w:rFonts w:ascii="Times New Roman" w:hAnsi="Times New Roman"/>
        </w:rPr>
        <w:t xml:space="preserve">De resekostnader som kan ersättas med en enhetskostnadsmodell omfattar </w:t>
      </w:r>
    </w:p>
    <w:p w14:paraId="3A5F2A05" w14:textId="0FFC5449" w:rsidR="000A741D" w:rsidRPr="00567E37" w:rsidRDefault="000A741D" w:rsidP="00DF7098">
      <w:pPr>
        <w:pStyle w:val="Luettelokappale"/>
        <w:numPr>
          <w:ilvl w:val="0"/>
          <w:numId w:val="26"/>
        </w:numPr>
        <w:spacing w:before="100" w:beforeAutospacing="1" w:after="100" w:afterAutospacing="1" w:line="240" w:lineRule="auto"/>
        <w:outlineLvl w:val="4"/>
        <w:rPr>
          <w:rFonts w:ascii="Times New Roman" w:hAnsi="Times New Roman" w:cs="Times New Roman"/>
        </w:rPr>
      </w:pPr>
      <w:r>
        <w:rPr>
          <w:rFonts w:ascii="Times New Roman" w:hAnsi="Times New Roman"/>
        </w:rPr>
        <w:t>resekostnader för inrikes resor, om en enkelresa överstiger 15 kilometer,</w:t>
      </w:r>
    </w:p>
    <w:p w14:paraId="6983DC7C" w14:textId="558743B4" w:rsidR="00947393" w:rsidRPr="00567E37" w:rsidRDefault="008D5D2A" w:rsidP="00DF7098">
      <w:pPr>
        <w:pStyle w:val="Luettelokappale"/>
        <w:numPr>
          <w:ilvl w:val="0"/>
          <w:numId w:val="28"/>
        </w:numPr>
        <w:spacing w:before="100" w:beforeAutospacing="1" w:after="100" w:afterAutospacing="1" w:line="240" w:lineRule="auto"/>
        <w:outlineLvl w:val="4"/>
        <w:rPr>
          <w:rFonts w:ascii="Times New Roman" w:hAnsi="Times New Roman" w:cs="Times New Roman"/>
        </w:rPr>
      </w:pPr>
      <w:r>
        <w:rPr>
          <w:rFonts w:ascii="Times New Roman" w:hAnsi="Times New Roman"/>
        </w:rPr>
        <w:t>dagtraktamenten, logikostnader och resekostnader för projektpersonalen enligt stödbeslutet,</w:t>
      </w:r>
    </w:p>
    <w:p w14:paraId="2E946673" w14:textId="7DB04413" w:rsidR="00935F8C" w:rsidRPr="00567E37" w:rsidRDefault="008D5D2A" w:rsidP="00DF7098">
      <w:pPr>
        <w:pStyle w:val="Luettelokappale"/>
        <w:numPr>
          <w:ilvl w:val="0"/>
          <w:numId w:val="28"/>
        </w:numPr>
        <w:spacing w:before="100" w:beforeAutospacing="1" w:after="100" w:afterAutospacing="1" w:line="240" w:lineRule="auto"/>
        <w:outlineLvl w:val="4"/>
        <w:rPr>
          <w:rFonts w:ascii="Times New Roman" w:eastAsia="Times New Roman" w:hAnsi="Times New Roman" w:cs="Times New Roman"/>
          <w:bCs/>
        </w:rPr>
      </w:pPr>
      <w:r>
        <w:rPr>
          <w:rFonts w:ascii="Times New Roman" w:hAnsi="Times New Roman"/>
        </w:rPr>
        <w:t>logi- och resekostnader för företrädare för projektets målgrupp och en organisation som deltar i projektet,</w:t>
      </w:r>
    </w:p>
    <w:p w14:paraId="5A44DA5C" w14:textId="2271DF36" w:rsidR="000A741D" w:rsidRPr="00567E37" w:rsidRDefault="000A741D" w:rsidP="000A741D">
      <w:pPr>
        <w:pStyle w:val="Luettelokappale"/>
        <w:spacing w:before="100" w:beforeAutospacing="1" w:after="100" w:afterAutospacing="1" w:line="240" w:lineRule="auto"/>
        <w:ind w:left="1080"/>
        <w:outlineLvl w:val="4"/>
        <w:rPr>
          <w:rFonts w:ascii="Times New Roman" w:eastAsia="Times New Roman" w:hAnsi="Times New Roman" w:cs="Times New Roman"/>
          <w:bCs/>
          <w:lang w:eastAsia="fi-FI"/>
        </w:rPr>
      </w:pPr>
    </w:p>
    <w:p w14:paraId="058CD849" w14:textId="6BB3AA40" w:rsidR="000A741D" w:rsidRPr="00567E37" w:rsidRDefault="000A741D" w:rsidP="00DF7098">
      <w:pPr>
        <w:pStyle w:val="Luettelokappale"/>
        <w:numPr>
          <w:ilvl w:val="0"/>
          <w:numId w:val="26"/>
        </w:numPr>
        <w:spacing w:before="100" w:beforeAutospacing="1" w:after="100" w:afterAutospacing="1" w:line="240" w:lineRule="auto"/>
        <w:outlineLvl w:val="4"/>
        <w:rPr>
          <w:rFonts w:ascii="Times New Roman" w:eastAsia="Times New Roman" w:hAnsi="Times New Roman" w:cs="Times New Roman"/>
          <w:bCs/>
        </w:rPr>
      </w:pPr>
      <w:r>
        <w:rPr>
          <w:rFonts w:ascii="Times New Roman" w:hAnsi="Times New Roman"/>
        </w:rPr>
        <w:t>i fråga om resekostnader för utlandsresor dagtraktamenten, logikostnader och resekostnader för projektpersonalen enligt stödbeslutet och företrädare för målgruppen för projektet och en organisation som deltar i projektet.</w:t>
      </w:r>
    </w:p>
    <w:p w14:paraId="1D18A388" w14:textId="49EB92B1" w:rsidR="0018388A" w:rsidRDefault="00935F8C" w:rsidP="00947393">
      <w:pPr>
        <w:spacing w:before="100" w:beforeAutospacing="1" w:after="100" w:afterAutospacing="1" w:line="240" w:lineRule="auto"/>
        <w:outlineLvl w:val="4"/>
        <w:rPr>
          <w:rFonts w:ascii="Times New Roman" w:eastAsia="Times New Roman" w:hAnsi="Times New Roman" w:cs="Times New Roman"/>
          <w:bCs/>
        </w:rPr>
      </w:pPr>
      <w:r>
        <w:rPr>
          <w:rFonts w:ascii="Times New Roman" w:hAnsi="Times New Roman"/>
        </w:rPr>
        <w:t xml:space="preserve">Enhetskostnaden gäller tur- och returresan i fråga om ett resmål. </w:t>
      </w:r>
    </w:p>
    <w:p w14:paraId="6D6760D9" w14:textId="77777777" w:rsidR="00AC0565" w:rsidRDefault="00AC0565" w:rsidP="00947393">
      <w:pPr>
        <w:spacing w:before="100" w:beforeAutospacing="1" w:after="100" w:afterAutospacing="1" w:line="240" w:lineRule="auto"/>
        <w:outlineLvl w:val="4"/>
        <w:rPr>
          <w:rFonts w:ascii="Times New Roman" w:eastAsia="Times New Roman" w:hAnsi="Times New Roman" w:cs="Times New Roman"/>
          <w:bCs/>
          <w:lang w:eastAsia="fi-FI"/>
        </w:rPr>
      </w:pPr>
    </w:p>
    <w:p w14:paraId="7893495E" w14:textId="3B41B492" w:rsidR="00CD1192" w:rsidRDefault="00CD1192" w:rsidP="00947393">
      <w:pPr>
        <w:spacing w:before="100" w:beforeAutospacing="1" w:after="100" w:afterAutospacing="1" w:line="240" w:lineRule="auto"/>
        <w:outlineLvl w:val="4"/>
        <w:rPr>
          <w:rFonts w:ascii="Times New Roman" w:eastAsia="Times New Roman" w:hAnsi="Times New Roman" w:cs="Times New Roman"/>
          <w:bCs/>
          <w:lang w:eastAsia="fi-FI"/>
        </w:rPr>
      </w:pPr>
    </w:p>
    <w:p w14:paraId="62B907F3" w14:textId="77777777" w:rsidR="00F548B5" w:rsidRPr="00DF7098" w:rsidRDefault="00F548B5" w:rsidP="00947393">
      <w:pPr>
        <w:spacing w:before="100" w:beforeAutospacing="1" w:after="100" w:afterAutospacing="1" w:line="240" w:lineRule="auto"/>
        <w:outlineLvl w:val="4"/>
        <w:rPr>
          <w:rFonts w:ascii="Times New Roman" w:eastAsia="Times New Roman" w:hAnsi="Times New Roman" w:cs="Times New Roman"/>
          <w:bCs/>
          <w:lang w:eastAsia="fi-FI"/>
        </w:rPr>
      </w:pPr>
    </w:p>
    <w:p w14:paraId="597BE615" w14:textId="13C5D487" w:rsidR="00907A2D" w:rsidRDefault="0018388A" w:rsidP="00907A2D">
      <w:pPr>
        <w:spacing w:before="100" w:beforeAutospacing="1" w:after="100" w:afterAutospacing="1" w:line="240" w:lineRule="auto"/>
        <w:ind w:left="2608"/>
        <w:outlineLvl w:val="4"/>
        <w:rPr>
          <w:rFonts w:ascii="Times New Roman" w:eastAsia="Times New Roman" w:hAnsi="Times New Roman" w:cs="Times New Roman"/>
          <w:bCs/>
        </w:rPr>
      </w:pPr>
      <w:r>
        <w:rPr>
          <w:rFonts w:ascii="Times New Roman" w:hAnsi="Times New Roman"/>
        </w:rPr>
        <w:t xml:space="preserve">                        15 § </w:t>
      </w:r>
    </w:p>
    <w:p w14:paraId="5D5EE8FB" w14:textId="05AD4794" w:rsidR="00603EC5" w:rsidRPr="00907A2D" w:rsidRDefault="002316AD" w:rsidP="00907A2D">
      <w:pPr>
        <w:spacing w:before="100" w:beforeAutospacing="1" w:after="100" w:afterAutospacing="1" w:line="240" w:lineRule="auto"/>
        <w:ind w:left="1304"/>
        <w:outlineLvl w:val="4"/>
        <w:rPr>
          <w:rFonts w:ascii="Times New Roman" w:eastAsia="Times New Roman" w:hAnsi="Times New Roman" w:cs="Times New Roman"/>
          <w:bCs/>
        </w:rPr>
      </w:pPr>
      <w:r>
        <w:rPr>
          <w:rFonts w:ascii="Times New Roman" w:hAnsi="Times New Roman"/>
          <w:i/>
        </w:rPr>
        <w:t xml:space="preserve">                                         Engångsersättning </w:t>
      </w:r>
    </w:p>
    <w:p w14:paraId="79753697" w14:textId="59AA7767" w:rsidR="0059418D" w:rsidRDefault="0059418D" w:rsidP="0059418D">
      <w:pPr>
        <w:spacing w:before="100" w:beforeAutospacing="1" w:after="100" w:afterAutospacing="1" w:line="240" w:lineRule="auto"/>
        <w:outlineLvl w:val="4"/>
        <w:rPr>
          <w:rFonts w:ascii="Times New Roman" w:eastAsia="Times New Roman" w:hAnsi="Times New Roman" w:cs="Times New Roman"/>
        </w:rPr>
      </w:pPr>
      <w:r>
        <w:rPr>
          <w:rFonts w:ascii="Times New Roman" w:hAnsi="Times New Roman"/>
        </w:rPr>
        <w:t xml:space="preserve"> Det förmedlande organet kan besluta att stöd för ett projekt beviljas som engångsersättning. En förutsättning är att det för projektet kan fastställas en klar avkastning som ligger till grund för utbetalningen av stödet. </w:t>
      </w:r>
    </w:p>
    <w:p w14:paraId="49CE6477" w14:textId="5C3CF85C" w:rsidR="00B74331" w:rsidRDefault="007D5845" w:rsidP="00B74331">
      <w:pPr>
        <w:spacing w:before="100" w:beforeAutospacing="1" w:after="100" w:afterAutospacing="1" w:line="240" w:lineRule="auto"/>
        <w:outlineLvl w:val="4"/>
        <w:rPr>
          <w:rFonts w:ascii="Times New Roman" w:eastAsia="Times New Roman" w:hAnsi="Times New Roman" w:cs="Times New Roman"/>
        </w:rPr>
      </w:pPr>
      <w:r>
        <w:rPr>
          <w:rFonts w:ascii="Times New Roman" w:hAnsi="Times New Roman"/>
        </w:rPr>
        <w:t xml:space="preserve">Genomförandet av ett projekt som får engångsersättning och utbetalningen av stödet kan delas upp i delar, om det är ändamålsenligt med tanke på det innehållsmässiga genomförandet av projektet och det för varje del kan fastställas en klar avkastning som ligger till grund för utbetalningen av stödet. </w:t>
      </w:r>
    </w:p>
    <w:p w14:paraId="4CA6A1E6" w14:textId="33074AA5" w:rsidR="002547FB" w:rsidRPr="00563BE4" w:rsidRDefault="0002787B" w:rsidP="002547FB">
      <w:pPr>
        <w:spacing w:before="100" w:beforeAutospacing="1" w:after="100" w:afterAutospacing="1" w:line="240" w:lineRule="auto"/>
        <w:outlineLvl w:val="4"/>
        <w:rPr>
          <w:rFonts w:ascii="Times New Roman" w:eastAsia="Times New Roman" w:hAnsi="Times New Roman" w:cs="Times New Roman"/>
        </w:rPr>
      </w:pPr>
      <w:r>
        <w:rPr>
          <w:rFonts w:ascii="Times New Roman" w:hAnsi="Times New Roman"/>
        </w:rPr>
        <w:t xml:space="preserve"> I stödbeslutet för ett projekt som får engångsersättning ska specificeras den avkastning som ligger till grund för utbetalningen av stödet, det belopp som betalas på basis av avkastningen och de handlingar som verifierar avkastningen, på basis av vilka det förmedlande organet kan försäkra sig om genomförandet innan stödet betalas ut. Stödbeslutet för ett projekt som får engångsersättning kan ändras endast i fråga om genomförandetiden för projektet. </w:t>
      </w:r>
    </w:p>
    <w:p w14:paraId="3AC84002" w14:textId="659C6867" w:rsidR="002547FB" w:rsidRDefault="002547FB" w:rsidP="002547FB">
      <w:pPr>
        <w:spacing w:before="100" w:beforeAutospacing="1" w:after="100" w:afterAutospacing="1" w:line="240" w:lineRule="auto"/>
        <w:outlineLvl w:val="4"/>
        <w:rPr>
          <w:rFonts w:ascii="Times New Roman" w:hAnsi="Times New Roman" w:cs="Times New Roman"/>
        </w:rPr>
      </w:pPr>
      <w:r>
        <w:rPr>
          <w:rFonts w:ascii="Times New Roman" w:hAnsi="Times New Roman"/>
        </w:rPr>
        <w:t xml:space="preserve"> Förutsättningen för utbetalningen av stöd för ett projekt som får engångsersättning är att stödmottagaren har verifierat den avkastning som ligger till grund för betalningen av det stöd som specificeras i stödbeslutet. En förutsättning för godkännande av annan finansiering än sådan som ingår i stödmottagarens självfinansieringsandel och som beviljas av kommuner och andra offentligrättsliga samfund är att stödmottagaren i samband med ansökan om utbetalning av stöd har lämnat in ett verifikat av vilket det kan konstateras att finansieringen genomförs.  </w:t>
      </w:r>
    </w:p>
    <w:p w14:paraId="19D66461" w14:textId="14077D2F" w:rsidR="00CC26C9" w:rsidRPr="0082126A" w:rsidRDefault="00CC26C9" w:rsidP="00CC26C9">
      <w:pPr>
        <w:spacing w:before="100" w:beforeAutospacing="1" w:after="100" w:afterAutospacing="1" w:line="240" w:lineRule="auto"/>
        <w:ind w:left="2608"/>
        <w:outlineLvl w:val="4"/>
        <w:rPr>
          <w:rFonts w:ascii="Times New Roman" w:eastAsia="Times New Roman" w:hAnsi="Times New Roman" w:cs="Times New Roman"/>
          <w:bCs/>
        </w:rPr>
      </w:pPr>
      <w:r>
        <w:rPr>
          <w:rFonts w:ascii="Times New Roman" w:hAnsi="Times New Roman"/>
        </w:rPr>
        <w:t xml:space="preserve">                       16 § </w:t>
      </w:r>
    </w:p>
    <w:p w14:paraId="20369630" w14:textId="789D54E1" w:rsidR="0082126A" w:rsidRDefault="00CC26C9" w:rsidP="0059418D">
      <w:pPr>
        <w:spacing w:before="100" w:beforeAutospacing="1" w:after="100" w:afterAutospacing="1" w:line="240" w:lineRule="auto"/>
        <w:ind w:left="1304"/>
        <w:outlineLvl w:val="4"/>
        <w:rPr>
          <w:rFonts w:ascii="Times New Roman" w:eastAsia="Times New Roman" w:hAnsi="Times New Roman" w:cs="Times New Roman"/>
          <w:b/>
          <w:bCs/>
        </w:rPr>
      </w:pPr>
      <w:r>
        <w:rPr>
          <w:rFonts w:ascii="Times New Roman" w:hAnsi="Times New Roman"/>
          <w:i/>
        </w:rPr>
        <w:t xml:space="preserve">                      Fastställande av beloppet av engångsersättningen</w:t>
      </w:r>
    </w:p>
    <w:p w14:paraId="71F2FA8A" w14:textId="61F5BB9C" w:rsidR="00FE124D" w:rsidRPr="00B70EDC" w:rsidRDefault="00366F5A" w:rsidP="0059418D">
      <w:pPr>
        <w:spacing w:before="100" w:beforeAutospacing="1" w:after="100" w:afterAutospacing="1" w:line="240" w:lineRule="auto"/>
        <w:outlineLvl w:val="4"/>
        <w:rPr>
          <w:rFonts w:ascii="Times New Roman" w:hAnsi="Times New Roman" w:cs="Times New Roman"/>
        </w:rPr>
      </w:pPr>
      <w:r>
        <w:rPr>
          <w:rFonts w:ascii="Times New Roman" w:hAnsi="Times New Roman"/>
        </w:rPr>
        <w:t xml:space="preserve">Det förmedlande organet kan fastställa beloppet av den engångsersättning som avses i 15 § på basis av ett detaljerat och motiverat utkast till fallspecifik kostnadskalkyl som sökanden lagt fram i stödansökan och som godkänts av det behöriga förmedlande organet, om de totala kostnaderna för det projekt som får engångsersättning är högst 200 000 euro.  </w:t>
      </w:r>
    </w:p>
    <w:p w14:paraId="0595EEF8" w14:textId="0AC489A3" w:rsidR="00523B58" w:rsidRPr="00B70EDC" w:rsidRDefault="00517C88" w:rsidP="0059418D">
      <w:pPr>
        <w:spacing w:before="100" w:beforeAutospacing="1" w:after="100" w:afterAutospacing="1" w:line="240" w:lineRule="auto"/>
        <w:outlineLvl w:val="4"/>
        <w:rPr>
          <w:rFonts w:ascii="Times New Roman" w:hAnsi="Times New Roman" w:cs="Times New Roman"/>
        </w:rPr>
      </w:pPr>
      <w:r>
        <w:rPr>
          <w:rFonts w:ascii="Times New Roman" w:hAnsi="Times New Roman"/>
        </w:rPr>
        <w:t>I det utkast till kostnadskalkyl som avses i 1 mom. räknas i fråga om ett utvecklingsprojekt in</w:t>
      </w:r>
    </w:p>
    <w:p w14:paraId="269B9EF4" w14:textId="32429C1B" w:rsidR="00FE124D" w:rsidRPr="00B70EDC" w:rsidRDefault="00523B58" w:rsidP="00DF7098">
      <w:pPr>
        <w:pStyle w:val="Luettelokappale"/>
        <w:numPr>
          <w:ilvl w:val="0"/>
          <w:numId w:val="25"/>
        </w:numPr>
        <w:spacing w:before="100" w:beforeAutospacing="1" w:after="100" w:afterAutospacing="1" w:line="240" w:lineRule="auto"/>
        <w:outlineLvl w:val="4"/>
        <w:rPr>
          <w:rFonts w:ascii="Times New Roman" w:hAnsi="Times New Roman" w:cs="Times New Roman"/>
        </w:rPr>
      </w:pPr>
      <w:r>
        <w:rPr>
          <w:rFonts w:ascii="Times New Roman" w:hAnsi="Times New Roman"/>
        </w:rPr>
        <w:t xml:space="preserve">projektets lönekostnader för den enhetskostnad som avses i 7 § 1 och 2 mom. och för fastställande av den enligt den årliga bruttopersonalkostnad som sökanden uppgett,  </w:t>
      </w:r>
    </w:p>
    <w:p w14:paraId="2F4FCD90" w14:textId="6651CC37" w:rsidR="009B3BB3" w:rsidRPr="00B70EDC" w:rsidRDefault="009B3BB3" w:rsidP="009B3BB3">
      <w:pPr>
        <w:pStyle w:val="Luettelokappale"/>
        <w:numPr>
          <w:ilvl w:val="0"/>
          <w:numId w:val="25"/>
        </w:numPr>
        <w:spacing w:before="100" w:beforeAutospacing="1" w:after="100" w:afterAutospacing="1" w:line="240" w:lineRule="auto"/>
        <w:outlineLvl w:val="4"/>
        <w:rPr>
          <w:rFonts w:ascii="Times New Roman" w:hAnsi="Times New Roman" w:cs="Times New Roman"/>
        </w:rPr>
      </w:pPr>
      <w:r>
        <w:rPr>
          <w:rFonts w:ascii="Times New Roman" w:hAnsi="Times New Roman"/>
        </w:rPr>
        <w:t xml:space="preserve">de direkta kostnader som avses i 10 § 2 mom. och 12 § 2 mom. i enlighet med bestämmelserna om stödberättigande i denna förordning; det förmedlande organet kan besluta att projektets resekostnader räknas in i utkastet till kostnadskalkyl enligt den enhetskostnadsmodell för resekostnader som avses i 14 §, </w:t>
      </w:r>
    </w:p>
    <w:p w14:paraId="6C9C60C2" w14:textId="4CDDB04A" w:rsidR="00517C88" w:rsidRPr="00B70EDC" w:rsidRDefault="009B3BB3" w:rsidP="00DF7098">
      <w:pPr>
        <w:pStyle w:val="Luettelokappale"/>
        <w:numPr>
          <w:ilvl w:val="0"/>
          <w:numId w:val="25"/>
        </w:numPr>
        <w:spacing w:before="100" w:beforeAutospacing="1" w:after="100" w:afterAutospacing="1" w:line="240" w:lineRule="auto"/>
        <w:outlineLvl w:val="4"/>
        <w:rPr>
          <w:rFonts w:ascii="Times New Roman" w:hAnsi="Times New Roman" w:cs="Times New Roman"/>
        </w:rPr>
      </w:pPr>
      <w:r>
        <w:rPr>
          <w:rFonts w:ascii="Times New Roman" w:hAnsi="Times New Roman"/>
        </w:rPr>
        <w:t>andra direkta kostnader än de som avses i 10 § 2 mom. och 12 § 2 mom. som en procentuell andel på 7 procent av de direkta kostnaderna i utkastet till kostnadskalkyl.</w:t>
      </w:r>
    </w:p>
    <w:p w14:paraId="6FC0ED15" w14:textId="40FE0557" w:rsidR="009B3BB3" w:rsidRPr="00B70EDC" w:rsidRDefault="009B3BB3" w:rsidP="009B3BB3">
      <w:pPr>
        <w:pStyle w:val="Luettelokappale"/>
        <w:spacing w:before="100" w:beforeAutospacing="1" w:after="100" w:afterAutospacing="1" w:line="240" w:lineRule="auto"/>
        <w:outlineLvl w:val="4"/>
        <w:rPr>
          <w:rFonts w:ascii="Times New Roman" w:hAnsi="Times New Roman" w:cs="Times New Roman"/>
        </w:rPr>
      </w:pPr>
    </w:p>
    <w:p w14:paraId="48E9B91D" w14:textId="333CA17C" w:rsidR="00EB132A" w:rsidRPr="00B70EDC" w:rsidRDefault="00EB132A" w:rsidP="00EB132A">
      <w:pPr>
        <w:spacing w:before="100" w:beforeAutospacing="1" w:after="100" w:afterAutospacing="1" w:line="240" w:lineRule="auto"/>
        <w:outlineLvl w:val="4"/>
        <w:rPr>
          <w:rFonts w:ascii="Times New Roman" w:hAnsi="Times New Roman" w:cs="Times New Roman"/>
        </w:rPr>
      </w:pPr>
      <w:r>
        <w:rPr>
          <w:rFonts w:ascii="Times New Roman" w:hAnsi="Times New Roman"/>
        </w:rPr>
        <w:lastRenderedPageBreak/>
        <w:t>I det utkast till kostnadskalkyl som avses i 1 mom. räknas i fråga om ett investeringsprojekt in</w:t>
      </w:r>
    </w:p>
    <w:p w14:paraId="00A45A31" w14:textId="29A68DC5" w:rsidR="00EB132A" w:rsidRPr="00B70EDC" w:rsidRDefault="00A72D54" w:rsidP="00EB132A">
      <w:pPr>
        <w:pStyle w:val="Luettelokappale"/>
        <w:numPr>
          <w:ilvl w:val="0"/>
          <w:numId w:val="30"/>
        </w:numPr>
        <w:spacing w:before="100" w:beforeAutospacing="1" w:after="100" w:afterAutospacing="1" w:line="240" w:lineRule="auto"/>
        <w:outlineLvl w:val="4"/>
        <w:rPr>
          <w:rFonts w:ascii="Times New Roman" w:hAnsi="Times New Roman" w:cs="Times New Roman"/>
        </w:rPr>
      </w:pPr>
      <w:r>
        <w:rPr>
          <w:rFonts w:ascii="Times New Roman" w:hAnsi="Times New Roman"/>
        </w:rPr>
        <w:t xml:space="preserve">de direkta kostnader som avses i 11 § 2 mom. i enlighet med bestämmelserna om stödberättigande i denna förordning, </w:t>
      </w:r>
    </w:p>
    <w:p w14:paraId="3C24C3F2" w14:textId="040E0009" w:rsidR="00EB132A" w:rsidRPr="00B70EDC" w:rsidRDefault="00EB132A" w:rsidP="00EB132A">
      <w:pPr>
        <w:pStyle w:val="Luettelokappale"/>
        <w:numPr>
          <w:ilvl w:val="0"/>
          <w:numId w:val="30"/>
        </w:numPr>
        <w:spacing w:before="100" w:beforeAutospacing="1" w:after="100" w:afterAutospacing="1" w:line="240" w:lineRule="auto"/>
        <w:outlineLvl w:val="4"/>
        <w:rPr>
          <w:rFonts w:ascii="Times New Roman" w:hAnsi="Times New Roman" w:cs="Times New Roman"/>
        </w:rPr>
      </w:pPr>
      <w:r>
        <w:rPr>
          <w:rFonts w:ascii="Times New Roman" w:hAnsi="Times New Roman"/>
        </w:rPr>
        <w:t>andra direkta kostnader än de som avses i 11 § 2 mom. som en procentuell andel på 1,5 procent av de direkta kostnaderna i utkastet till kostnadskalkyl.</w:t>
      </w:r>
    </w:p>
    <w:p w14:paraId="26F973E6" w14:textId="77777777" w:rsidR="00EB132A" w:rsidRDefault="00EB132A" w:rsidP="009B3BB3">
      <w:pPr>
        <w:pStyle w:val="Luettelokappale"/>
        <w:spacing w:before="100" w:beforeAutospacing="1" w:after="100" w:afterAutospacing="1" w:line="240" w:lineRule="auto"/>
        <w:outlineLvl w:val="4"/>
        <w:rPr>
          <w:rFonts w:ascii="Times New Roman" w:hAnsi="Times New Roman" w:cs="Times New Roman"/>
        </w:rPr>
      </w:pPr>
    </w:p>
    <w:p w14:paraId="7393BB7A" w14:textId="43F60B2C" w:rsidR="0002095E" w:rsidRDefault="0002095E" w:rsidP="009B3BB3">
      <w:pPr>
        <w:pStyle w:val="Luettelokappale"/>
        <w:spacing w:before="100" w:beforeAutospacing="1" w:after="100" w:afterAutospacing="1" w:line="240" w:lineRule="auto"/>
        <w:ind w:left="0"/>
        <w:outlineLvl w:val="4"/>
        <w:rPr>
          <w:rFonts w:ascii="Times New Roman" w:hAnsi="Times New Roman" w:cs="Times New Roman"/>
        </w:rPr>
      </w:pPr>
      <w:r>
        <w:rPr>
          <w:rFonts w:ascii="Times New Roman" w:hAnsi="Times New Roman"/>
        </w:rPr>
        <w:t xml:space="preserve">Om genomförandet av ett projekt som får engångsersättning och utbetalningen av stödet delas upp i delar på det sätt som avses i 15 § 2 mom., ska det av det utkast till kostnadskalkyl som avses i 1 mom. tydligt framgå en separat beräknad kostnadskalkyl för varje avkastning som ligger till grund för utbetalningen av stödet för projektet.  </w:t>
      </w:r>
    </w:p>
    <w:p w14:paraId="1ED580E5" w14:textId="77777777" w:rsidR="0002095E" w:rsidRDefault="0002095E" w:rsidP="009B3BB3">
      <w:pPr>
        <w:pStyle w:val="Luettelokappale"/>
        <w:spacing w:before="100" w:beforeAutospacing="1" w:after="100" w:afterAutospacing="1" w:line="240" w:lineRule="auto"/>
        <w:ind w:left="0"/>
        <w:outlineLvl w:val="4"/>
        <w:rPr>
          <w:rFonts w:ascii="Times New Roman" w:hAnsi="Times New Roman" w:cs="Times New Roman"/>
        </w:rPr>
      </w:pPr>
    </w:p>
    <w:p w14:paraId="58A17492" w14:textId="03FABC9B" w:rsidR="0059418D" w:rsidRDefault="0002095E" w:rsidP="009B3BB3">
      <w:pPr>
        <w:pStyle w:val="Luettelokappale"/>
        <w:spacing w:before="100" w:beforeAutospacing="1" w:after="100" w:afterAutospacing="1" w:line="240" w:lineRule="auto"/>
        <w:ind w:left="0"/>
        <w:outlineLvl w:val="4"/>
        <w:rPr>
          <w:rFonts w:ascii="Times New Roman" w:hAnsi="Times New Roman" w:cs="Times New Roman"/>
        </w:rPr>
      </w:pPr>
      <w:r>
        <w:rPr>
          <w:rFonts w:ascii="Times New Roman" w:hAnsi="Times New Roman"/>
        </w:rPr>
        <w:t xml:space="preserve"> Den förvaltande myndigheten kan fastställa standardiserade engångsersättningar som tas i bruk separat samt deras belopp. De standardiserade engångsersättningarna gäller i den form som fastställts vid respektive tidpunkt i fråga om nya projekt.</w:t>
      </w:r>
    </w:p>
    <w:p w14:paraId="7DB2BCDF" w14:textId="77777777" w:rsidR="00AC0565" w:rsidRDefault="00AC0565" w:rsidP="003F3014">
      <w:pPr>
        <w:spacing w:before="100" w:beforeAutospacing="1" w:after="100" w:afterAutospacing="1" w:line="240" w:lineRule="auto"/>
        <w:outlineLvl w:val="4"/>
        <w:rPr>
          <w:rFonts w:ascii="Times New Roman" w:eastAsia="Times New Roman" w:hAnsi="Times New Roman" w:cs="Times New Roman"/>
          <w:b/>
          <w:bCs/>
          <w:lang w:eastAsia="fi-FI"/>
        </w:rPr>
      </w:pPr>
    </w:p>
    <w:p w14:paraId="58142290" w14:textId="50238504" w:rsidR="007E082D" w:rsidRPr="007E082D" w:rsidRDefault="007E082D" w:rsidP="003F3014">
      <w:pPr>
        <w:spacing w:before="100" w:beforeAutospacing="1" w:after="100" w:afterAutospacing="1" w:line="240" w:lineRule="auto"/>
        <w:outlineLvl w:val="4"/>
        <w:rPr>
          <w:rFonts w:ascii="Times New Roman" w:eastAsia="Times New Roman" w:hAnsi="Times New Roman" w:cs="Times New Roman"/>
          <w:bCs/>
        </w:rPr>
      </w:pPr>
      <w:r>
        <w:rPr>
          <w:rFonts w:ascii="Times New Roman" w:hAnsi="Times New Roman"/>
          <w:b/>
        </w:rPr>
        <w:t xml:space="preserve">                                                                                       </w:t>
      </w:r>
      <w:r>
        <w:rPr>
          <w:rFonts w:ascii="Times New Roman" w:hAnsi="Times New Roman"/>
        </w:rPr>
        <w:t xml:space="preserve">17 § </w:t>
      </w:r>
    </w:p>
    <w:p w14:paraId="1D1CC29F" w14:textId="5335BB05" w:rsidR="003F3014" w:rsidRDefault="007E082D" w:rsidP="003F3014">
      <w:pPr>
        <w:spacing w:before="100" w:beforeAutospacing="1" w:after="100" w:afterAutospacing="1" w:line="240" w:lineRule="auto"/>
        <w:outlineLvl w:val="4"/>
        <w:rPr>
          <w:rFonts w:ascii="Times New Roman" w:eastAsia="Times New Roman" w:hAnsi="Times New Roman" w:cs="Times New Roman"/>
          <w:bCs/>
          <w:i/>
        </w:rPr>
      </w:pPr>
      <w:r>
        <w:rPr>
          <w:rFonts w:ascii="Times New Roman" w:hAnsi="Times New Roman"/>
          <w:b/>
        </w:rPr>
        <w:t xml:space="preserve">                        </w:t>
      </w:r>
      <w:r>
        <w:rPr>
          <w:rFonts w:ascii="Times New Roman" w:hAnsi="Times New Roman"/>
          <w:i/>
        </w:rPr>
        <w:t xml:space="preserve">Kostnadsmodeller på unionsnivå som den förvaltande myndigheten tagit i bruk </w:t>
      </w:r>
    </w:p>
    <w:p w14:paraId="0E9817F2" w14:textId="77777777" w:rsidR="009902B6" w:rsidRDefault="001679CB" w:rsidP="001679CB">
      <w:pPr>
        <w:pStyle w:val="Luettelokappale"/>
        <w:spacing w:before="100" w:beforeAutospacing="1" w:after="100" w:afterAutospacing="1" w:line="240" w:lineRule="auto"/>
        <w:ind w:left="0"/>
        <w:outlineLvl w:val="4"/>
        <w:rPr>
          <w:rFonts w:ascii="Times New Roman" w:hAnsi="Times New Roman" w:cs="Times New Roman"/>
        </w:rPr>
      </w:pPr>
      <w:r>
        <w:rPr>
          <w:rFonts w:ascii="Times New Roman" w:hAnsi="Times New Roman"/>
        </w:rPr>
        <w:t xml:space="preserve">Den förvaltande myndigheten kan fastställa kostnadsmodeller på unionsnivå som tas i bruk särskilt och deras belopp enligt artikel 88.4 i den allmänna förordningen, vilka fastställs genom kommissionens delegerade akt.  Kostnadsmodellerna på unionsnivå gäller i den form som fastställts vid respektive tidpunkt i fråga om nya projekt. </w:t>
      </w:r>
    </w:p>
    <w:p w14:paraId="4AD649C3" w14:textId="77777777" w:rsidR="009902B6" w:rsidRDefault="009902B6" w:rsidP="001679CB">
      <w:pPr>
        <w:pStyle w:val="Luettelokappale"/>
        <w:spacing w:before="100" w:beforeAutospacing="1" w:after="100" w:afterAutospacing="1" w:line="240" w:lineRule="auto"/>
        <w:ind w:left="0"/>
        <w:outlineLvl w:val="4"/>
        <w:rPr>
          <w:rFonts w:ascii="Times New Roman" w:hAnsi="Times New Roman" w:cs="Times New Roman"/>
        </w:rPr>
      </w:pPr>
    </w:p>
    <w:p w14:paraId="2AACF1DA" w14:textId="77777777" w:rsidR="00CC62F8" w:rsidRDefault="00CC62F8" w:rsidP="00CC62F8">
      <w:pPr>
        <w:pStyle w:val="Luettelokappale"/>
        <w:spacing w:before="100" w:beforeAutospacing="1" w:after="100" w:afterAutospacing="1" w:line="240" w:lineRule="auto"/>
        <w:ind w:left="0"/>
        <w:outlineLvl w:val="4"/>
        <w:rPr>
          <w:rFonts w:ascii="Times New Roman" w:hAnsi="Times New Roman" w:cs="Times New Roman"/>
        </w:rPr>
      </w:pPr>
      <w:r>
        <w:rPr>
          <w:rFonts w:ascii="Times New Roman" w:hAnsi="Times New Roman"/>
        </w:rPr>
        <w:t xml:space="preserve">Det förmedlande organet fattar beslut om ersättande av projektets kostnader med en kostnadsmodell som avses i 1 mom. </w:t>
      </w:r>
    </w:p>
    <w:p w14:paraId="47C70A17" w14:textId="77777777" w:rsidR="00CC62F8" w:rsidRDefault="00CC62F8" w:rsidP="00CC62F8">
      <w:pPr>
        <w:pStyle w:val="Luettelokappale"/>
        <w:spacing w:before="100" w:beforeAutospacing="1" w:after="100" w:afterAutospacing="1" w:line="240" w:lineRule="auto"/>
        <w:ind w:left="0"/>
        <w:outlineLvl w:val="4"/>
        <w:rPr>
          <w:rFonts w:ascii="Times New Roman" w:hAnsi="Times New Roman" w:cs="Times New Roman"/>
        </w:rPr>
      </w:pPr>
    </w:p>
    <w:p w14:paraId="1A66056C" w14:textId="619DCAD5" w:rsidR="00B144CE" w:rsidRDefault="003F3014" w:rsidP="00B144CE">
      <w:pPr>
        <w:spacing w:before="100" w:beforeAutospacing="1" w:after="100" w:afterAutospacing="1" w:line="240" w:lineRule="auto"/>
        <w:jc w:val="center"/>
        <w:outlineLvl w:val="3"/>
        <w:rPr>
          <w:rFonts w:ascii="Times New Roman" w:eastAsia="Times New Roman" w:hAnsi="Times New Roman" w:cs="Times New Roman"/>
          <w:b/>
          <w:bCs/>
        </w:rPr>
      </w:pPr>
      <w:r>
        <w:rPr>
          <w:rFonts w:ascii="Times New Roman" w:hAnsi="Times New Roman"/>
          <w:b/>
        </w:rPr>
        <w:t>3 kap.</w:t>
      </w:r>
    </w:p>
    <w:p w14:paraId="353AB087" w14:textId="209B4AF6" w:rsidR="003F3014" w:rsidRDefault="003F3014" w:rsidP="00B144CE">
      <w:pPr>
        <w:spacing w:before="100" w:beforeAutospacing="1" w:after="100" w:afterAutospacing="1" w:line="240" w:lineRule="auto"/>
        <w:jc w:val="center"/>
        <w:outlineLvl w:val="3"/>
        <w:rPr>
          <w:rFonts w:ascii="Times New Roman" w:eastAsia="Times New Roman" w:hAnsi="Times New Roman" w:cs="Times New Roman"/>
          <w:b/>
          <w:bCs/>
        </w:rPr>
      </w:pPr>
      <w:r>
        <w:rPr>
          <w:rFonts w:ascii="Times New Roman" w:hAnsi="Times New Roman"/>
          <w:b/>
        </w:rPr>
        <w:t xml:space="preserve">Faktiska kostnader och stödberättigande i fråga om vissa kostnader </w:t>
      </w:r>
    </w:p>
    <w:p w14:paraId="0FBDF641" w14:textId="77777777" w:rsidR="00AC0565" w:rsidRDefault="00AC0565" w:rsidP="00706AD0">
      <w:pPr>
        <w:spacing w:before="100" w:beforeAutospacing="1" w:after="100" w:afterAutospacing="1" w:line="240" w:lineRule="auto"/>
        <w:outlineLvl w:val="4"/>
        <w:rPr>
          <w:rFonts w:ascii="Times New Roman" w:eastAsia="Times New Roman" w:hAnsi="Times New Roman" w:cs="Times New Roman"/>
          <w:bCs/>
          <w:lang w:eastAsia="fi-FI"/>
        </w:rPr>
      </w:pPr>
    </w:p>
    <w:p w14:paraId="663FBEF2" w14:textId="7B47E235" w:rsidR="00575404" w:rsidRPr="00575404" w:rsidRDefault="00575404" w:rsidP="00706AD0">
      <w:pPr>
        <w:spacing w:before="100" w:beforeAutospacing="1" w:after="100" w:afterAutospacing="1" w:line="240" w:lineRule="auto"/>
        <w:outlineLvl w:val="4"/>
        <w:rPr>
          <w:rFonts w:ascii="Times New Roman" w:eastAsia="Times New Roman" w:hAnsi="Times New Roman" w:cs="Times New Roman"/>
          <w:bCs/>
        </w:rPr>
      </w:pPr>
      <w:r>
        <w:rPr>
          <w:rFonts w:ascii="Times New Roman" w:hAnsi="Times New Roman"/>
        </w:rPr>
        <w:t xml:space="preserve">                                                                                    18 § </w:t>
      </w:r>
    </w:p>
    <w:p w14:paraId="4AC82AF5" w14:textId="35F07EDD" w:rsidR="00706AD0" w:rsidRPr="00575404" w:rsidRDefault="00706AD0" w:rsidP="00575404">
      <w:pPr>
        <w:spacing w:before="100" w:beforeAutospacing="1" w:after="100" w:afterAutospacing="1" w:line="240" w:lineRule="auto"/>
        <w:ind w:left="2608" w:firstLine="1304"/>
        <w:outlineLvl w:val="4"/>
        <w:rPr>
          <w:rFonts w:ascii="Times New Roman" w:eastAsia="Times New Roman" w:hAnsi="Times New Roman" w:cs="Times New Roman"/>
          <w:bCs/>
          <w:i/>
          <w:color w:val="00B050"/>
        </w:rPr>
      </w:pPr>
      <w:r>
        <w:rPr>
          <w:rFonts w:ascii="Times New Roman" w:hAnsi="Times New Roman"/>
          <w:i/>
        </w:rPr>
        <w:t xml:space="preserve">Resekostnader </w:t>
      </w:r>
    </w:p>
    <w:p w14:paraId="7C24E772" w14:textId="53D1B95B" w:rsidR="00B82E04" w:rsidRPr="006B7254" w:rsidRDefault="00FF0B3D" w:rsidP="00B82E04">
      <w:pPr>
        <w:spacing w:before="100" w:beforeAutospacing="1" w:after="100" w:afterAutospacing="1" w:line="240" w:lineRule="auto"/>
        <w:outlineLvl w:val="4"/>
        <w:rPr>
          <w:rFonts w:ascii="Times New Roman" w:eastAsia="Times New Roman" w:hAnsi="Times New Roman" w:cs="Times New Roman"/>
          <w:bCs/>
        </w:rPr>
      </w:pPr>
      <w:r>
        <w:rPr>
          <w:rFonts w:ascii="Times New Roman" w:hAnsi="Times New Roman"/>
        </w:rPr>
        <w:t xml:space="preserve"> Resekostnader är stödberättigande till den del de inte överskrider beloppet av reseersättning som ska betalas enligt det tjänste- eller arbetskollektivavtal som tillämpas på stödmottagaren. Om det tjänste- eller arbetskollektivavtal som tillämpas på stödmottagaren inte innehåller bestämmelser om ersättning av resekostnader eller om inget tjänste- eller kollektivavtal tillämpas på stödmottagaren, är resekostnaderna stödberättigande enligt statens gällande resereglemente, som ingår i statens tjänste- och arbetskollektivavtal.</w:t>
      </w:r>
    </w:p>
    <w:p w14:paraId="27A9C163" w14:textId="77777777" w:rsidR="00497581" w:rsidRDefault="00497581" w:rsidP="003F3014">
      <w:pPr>
        <w:spacing w:before="100" w:beforeAutospacing="1" w:after="100" w:afterAutospacing="1" w:line="240" w:lineRule="auto"/>
        <w:outlineLvl w:val="4"/>
        <w:rPr>
          <w:rFonts w:ascii="Times New Roman" w:eastAsia="Times New Roman" w:hAnsi="Times New Roman" w:cs="Times New Roman"/>
          <w:b/>
          <w:bCs/>
          <w:lang w:eastAsia="fi-FI"/>
        </w:rPr>
      </w:pPr>
    </w:p>
    <w:p w14:paraId="37DACF52" w14:textId="3991C119" w:rsidR="00FF0B3D" w:rsidRPr="00FF0B3D" w:rsidRDefault="00FF0B3D" w:rsidP="003F3014">
      <w:pPr>
        <w:spacing w:before="100" w:beforeAutospacing="1" w:after="100" w:afterAutospacing="1" w:line="240" w:lineRule="auto"/>
        <w:outlineLvl w:val="4"/>
        <w:rPr>
          <w:rFonts w:ascii="Times New Roman" w:eastAsia="Times New Roman" w:hAnsi="Times New Roman" w:cs="Times New Roman"/>
          <w:bCs/>
        </w:rPr>
      </w:pPr>
      <w:r>
        <w:rPr>
          <w:rFonts w:ascii="Times New Roman" w:hAnsi="Times New Roman"/>
          <w:b/>
        </w:rPr>
        <w:lastRenderedPageBreak/>
        <w:t xml:space="preserve">                                                                                  </w:t>
      </w:r>
      <w:r>
        <w:rPr>
          <w:rFonts w:ascii="Times New Roman" w:hAnsi="Times New Roman"/>
        </w:rPr>
        <w:t xml:space="preserve">19 § </w:t>
      </w:r>
    </w:p>
    <w:p w14:paraId="5F471D68" w14:textId="4C610D91" w:rsidR="00706AD0" w:rsidRPr="00FF0B3D" w:rsidRDefault="00FF0B3D" w:rsidP="003F3014">
      <w:pPr>
        <w:spacing w:before="100" w:beforeAutospacing="1" w:after="100" w:afterAutospacing="1" w:line="240" w:lineRule="auto"/>
        <w:outlineLvl w:val="4"/>
        <w:rPr>
          <w:rFonts w:ascii="Times New Roman" w:eastAsia="Times New Roman" w:hAnsi="Times New Roman" w:cs="Times New Roman"/>
          <w:bCs/>
          <w:i/>
          <w:color w:val="00B050"/>
        </w:rPr>
      </w:pPr>
      <w:r>
        <w:rPr>
          <w:rFonts w:ascii="Times New Roman" w:hAnsi="Times New Roman"/>
        </w:rPr>
        <w:t xml:space="preserve">                                                                            </w:t>
      </w:r>
      <w:r>
        <w:rPr>
          <w:rFonts w:ascii="Times New Roman" w:hAnsi="Times New Roman"/>
          <w:i/>
        </w:rPr>
        <w:t xml:space="preserve">Upphandling </w:t>
      </w:r>
    </w:p>
    <w:p w14:paraId="4BDA422D" w14:textId="76546D4C" w:rsidR="00B4214B" w:rsidRPr="00B4214B" w:rsidRDefault="00FF0B3D" w:rsidP="00B4214B">
      <w:pPr>
        <w:pStyle w:val="py"/>
        <w:rPr>
          <w:color w:val="7030A0"/>
          <w:sz w:val="22"/>
          <w:szCs w:val="22"/>
        </w:rPr>
      </w:pPr>
      <w:r>
        <w:rPr>
          <w:sz w:val="22"/>
        </w:rPr>
        <w:t xml:space="preserve"> Kostnaderna för upphandling är stödberättigande om lagen om offentlig upphandling och koncession (1397/2016) (</w:t>
      </w:r>
      <w:r>
        <w:rPr>
          <w:i/>
          <w:iCs/>
          <w:sz w:val="22"/>
        </w:rPr>
        <w:t>upphandlingslagen</w:t>
      </w:r>
      <w:r>
        <w:rPr>
          <w:sz w:val="22"/>
        </w:rPr>
        <w:t>) har iakttagits i upphandlingsförfarandet.  Om upphandlingslagen inte tillämpas på upphandlingen, ansvarar stödmottagaren för att kostnaderna för upphandlingen är skäliga. Om det förmedlande organet kräver det, ska stödmottagaren visa att kostnaderna för upphandlingen är skäliga.</w:t>
      </w:r>
    </w:p>
    <w:p w14:paraId="0F2990EB" w14:textId="02DF821F" w:rsidR="00B4214B" w:rsidRDefault="00B4214B" w:rsidP="00B4214B">
      <w:pPr>
        <w:pStyle w:val="py"/>
        <w:rPr>
          <w:sz w:val="22"/>
          <w:szCs w:val="22"/>
        </w:rPr>
      </w:pPr>
      <w:r>
        <w:rPr>
          <w:sz w:val="22"/>
        </w:rPr>
        <w:t xml:space="preserve">I syfte att visa att kostnaderna är skäliga ska stödmottagaren vid upphandling som överskrider 10 000 euro på ett ändamålsenligt sätt begära ett tillräckligt antal anbud. </w:t>
      </w:r>
    </w:p>
    <w:p w14:paraId="3F6B4C50" w14:textId="5963A22D" w:rsidR="00407385" w:rsidRDefault="00407385" w:rsidP="00407385">
      <w:pPr>
        <w:pStyle w:val="py"/>
        <w:rPr>
          <w:sz w:val="22"/>
          <w:szCs w:val="22"/>
        </w:rPr>
      </w:pPr>
      <w:r>
        <w:rPr>
          <w:sz w:val="22"/>
        </w:rPr>
        <w:t xml:space="preserve">Vid upphandling som överskrider 3 000 euro ska stödmottagaren för att visa att kostnaderna är skäliga utreda den normala prisnivån, om stödmottagaren inte visar att kostnaderna för upphandlingen är skäliga på det sätt som avses i 2 mom. </w:t>
      </w:r>
    </w:p>
    <w:p w14:paraId="0B539335" w14:textId="5E585E8E" w:rsidR="00D56FBB" w:rsidRDefault="00D56FBB" w:rsidP="00D56FBB">
      <w:pPr>
        <w:pStyle w:val="Kommentinteksti"/>
        <w:rPr>
          <w:rFonts w:ascii="Times New Roman" w:hAnsi="Times New Roman" w:cs="Times New Roman"/>
          <w:sz w:val="22"/>
          <w:szCs w:val="22"/>
        </w:rPr>
      </w:pPr>
      <w:r>
        <w:rPr>
          <w:rFonts w:ascii="Times New Roman" w:hAnsi="Times New Roman"/>
          <w:sz w:val="22"/>
        </w:rPr>
        <w:t xml:space="preserve"> En upphandling får inte delas upp eller beräknas med exceptionella metoder eller kombineras på ett konstgjort sätt i avsikt att kringgå bestämmelserna.</w:t>
      </w:r>
    </w:p>
    <w:p w14:paraId="4797285B" w14:textId="5F637B34" w:rsidR="00656CE0" w:rsidRPr="00884879" w:rsidRDefault="00884879" w:rsidP="00B449FD">
      <w:pPr>
        <w:autoSpaceDE w:val="0"/>
        <w:autoSpaceDN w:val="0"/>
        <w:spacing w:before="40" w:after="40" w:line="240" w:lineRule="auto"/>
        <w:rPr>
          <w:rFonts w:ascii="Times New Roman" w:eastAsia="Times New Roman" w:hAnsi="Times New Roman" w:cs="Times New Roman"/>
        </w:rPr>
      </w:pPr>
      <w:r>
        <w:rPr>
          <w:rFonts w:ascii="Times New Roman" w:hAnsi="Times New Roman"/>
        </w:rPr>
        <w:t xml:space="preserve"> Kostnaderna för upphandlingar som gjorts hos stödmottagaren, hos en familjemedlem till dennes nyckelperson, hos ett företag som en familjemedlem till stödmottagaren eller dennes nyckelperson har bestämmande inflytande över eller hos en person i ledande ställning hos stödmottagaren är inte stödberättigande, om det inte har inhämtats tillräckligt med anbud för upphandlingen från andra lämpliga aktörer. </w:t>
      </w:r>
    </w:p>
    <w:p w14:paraId="3D8B7652" w14:textId="1C2CA4D4" w:rsidR="009F4E83" w:rsidRPr="00884879" w:rsidRDefault="009F4E83" w:rsidP="00B449FD">
      <w:pPr>
        <w:autoSpaceDE w:val="0"/>
        <w:autoSpaceDN w:val="0"/>
        <w:spacing w:before="40" w:after="40" w:line="240" w:lineRule="auto"/>
        <w:rPr>
          <w:rFonts w:ascii="Times New Roman" w:eastAsia="Times New Roman" w:hAnsi="Times New Roman" w:cs="Times New Roman"/>
          <w:lang w:eastAsia="fi-FI"/>
        </w:rPr>
      </w:pPr>
    </w:p>
    <w:p w14:paraId="77BC248A" w14:textId="38047F95" w:rsidR="009F4E83" w:rsidRPr="00884879" w:rsidRDefault="009F4E83" w:rsidP="00B449FD">
      <w:pPr>
        <w:autoSpaceDE w:val="0"/>
        <w:autoSpaceDN w:val="0"/>
        <w:spacing w:before="40" w:after="40" w:line="240" w:lineRule="auto"/>
        <w:rPr>
          <w:rFonts w:ascii="Times New Roman" w:eastAsia="Times New Roman" w:hAnsi="Times New Roman" w:cs="Times New Roman"/>
        </w:rPr>
      </w:pPr>
      <w:r>
        <w:rPr>
          <w:rFonts w:ascii="Times New Roman" w:hAnsi="Times New Roman"/>
        </w:rPr>
        <w:t>Bestämmelserna i 2 och 3 mom. tillämpas inte på understöd för utvecklande av företag.</w:t>
      </w:r>
    </w:p>
    <w:p w14:paraId="471BEFF3" w14:textId="77777777" w:rsidR="00623961" w:rsidRDefault="00623961" w:rsidP="00B449FD">
      <w:pPr>
        <w:autoSpaceDE w:val="0"/>
        <w:autoSpaceDN w:val="0"/>
        <w:spacing w:before="40" w:after="40" w:line="240" w:lineRule="auto"/>
        <w:rPr>
          <w:rFonts w:ascii="Times New Roman" w:eastAsia="Times New Roman" w:hAnsi="Times New Roman" w:cs="Times New Roman"/>
          <w:color w:val="3333FF"/>
          <w:lang w:eastAsia="fi-FI"/>
        </w:rPr>
      </w:pPr>
    </w:p>
    <w:p w14:paraId="3B213BAA" w14:textId="38F60A9B" w:rsidR="00E74D22" w:rsidRDefault="001D7727" w:rsidP="00410839">
      <w:pPr>
        <w:autoSpaceDE w:val="0"/>
        <w:autoSpaceDN w:val="0"/>
        <w:spacing w:before="40" w:after="40" w:line="240" w:lineRule="auto"/>
        <w:rPr>
          <w:rFonts w:ascii="&amp;quot" w:eastAsia="Times New Roman" w:hAnsi="&amp;quot" w:cs="Times New Roman"/>
          <w:color w:val="4E4E4E"/>
        </w:rPr>
      </w:pPr>
      <w:r>
        <w:rPr>
          <w:rFonts w:ascii="&amp;quot" w:hAnsi="&amp;quot"/>
          <w:color w:val="4E4E4E"/>
        </w:rPr>
        <w:t xml:space="preserve">                                                                              </w:t>
      </w:r>
    </w:p>
    <w:p w14:paraId="5201B6F9" w14:textId="0BE624AB" w:rsidR="00004054" w:rsidRDefault="00004054" w:rsidP="00410839">
      <w:pPr>
        <w:autoSpaceDE w:val="0"/>
        <w:autoSpaceDN w:val="0"/>
        <w:spacing w:before="40" w:after="40" w:line="240" w:lineRule="auto"/>
        <w:rPr>
          <w:rFonts w:ascii="&amp;quot" w:eastAsia="Times New Roman" w:hAnsi="&amp;quot" w:cs="Times New Roman"/>
          <w:color w:val="4E4E4E"/>
          <w:lang w:eastAsia="fi-FI"/>
        </w:rPr>
      </w:pPr>
    </w:p>
    <w:p w14:paraId="17196042" w14:textId="26D12C78" w:rsidR="00004054" w:rsidRDefault="00004054" w:rsidP="00410839">
      <w:pPr>
        <w:autoSpaceDE w:val="0"/>
        <w:autoSpaceDN w:val="0"/>
        <w:spacing w:before="40" w:after="40" w:line="240" w:lineRule="auto"/>
        <w:rPr>
          <w:rFonts w:ascii="&amp;quot" w:eastAsia="Times New Roman" w:hAnsi="&amp;quot" w:cs="Times New Roman"/>
          <w:color w:val="4E4E4E"/>
        </w:rPr>
      </w:pPr>
      <w:r>
        <w:rPr>
          <w:rFonts w:ascii="&amp;quot" w:hAnsi="&amp;quot"/>
          <w:color w:val="4E4E4E"/>
        </w:rPr>
        <w:t xml:space="preserve">                                                                           20 §</w:t>
      </w:r>
    </w:p>
    <w:p w14:paraId="41A3C12C" w14:textId="77777777" w:rsidR="00004054" w:rsidRDefault="00004054" w:rsidP="00410839">
      <w:pPr>
        <w:autoSpaceDE w:val="0"/>
        <w:autoSpaceDN w:val="0"/>
        <w:spacing w:before="40" w:after="40" w:line="240" w:lineRule="auto"/>
        <w:rPr>
          <w:rFonts w:ascii="&amp;quot" w:eastAsia="Times New Roman" w:hAnsi="&amp;quot" w:cs="Times New Roman"/>
          <w:color w:val="4E4E4E"/>
          <w:lang w:eastAsia="fi-FI"/>
        </w:rPr>
      </w:pPr>
    </w:p>
    <w:p w14:paraId="7B4BFAC3" w14:textId="57D338DA" w:rsidR="00004054" w:rsidRPr="00004054" w:rsidRDefault="00004054" w:rsidP="00410839">
      <w:pPr>
        <w:autoSpaceDE w:val="0"/>
        <w:autoSpaceDN w:val="0"/>
        <w:spacing w:before="40" w:after="40" w:line="240" w:lineRule="auto"/>
        <w:rPr>
          <w:rFonts w:ascii="&amp;quot" w:eastAsia="Times New Roman" w:hAnsi="&amp;quot" w:cs="Times New Roman"/>
          <w:i/>
          <w:color w:val="4E4E4E"/>
        </w:rPr>
      </w:pPr>
      <w:r>
        <w:rPr>
          <w:rFonts w:ascii="&amp;quot" w:hAnsi="&amp;quot"/>
          <w:color w:val="4E4E4E"/>
        </w:rPr>
        <w:tab/>
      </w:r>
      <w:r>
        <w:rPr>
          <w:rFonts w:ascii="&amp;quot" w:hAnsi="&amp;quot"/>
          <w:color w:val="4E4E4E"/>
        </w:rPr>
        <w:tab/>
      </w:r>
      <w:r>
        <w:rPr>
          <w:rFonts w:ascii="&amp;quot" w:hAnsi="&amp;quot"/>
          <w:i/>
          <w:color w:val="4E4E4E"/>
        </w:rPr>
        <w:t xml:space="preserve">Egendom som förvärvats genom avbetalningsköp </w:t>
      </w:r>
    </w:p>
    <w:p w14:paraId="202AF426" w14:textId="77777777" w:rsidR="00004054" w:rsidRPr="00004054" w:rsidRDefault="00004054" w:rsidP="00410839">
      <w:pPr>
        <w:autoSpaceDE w:val="0"/>
        <w:autoSpaceDN w:val="0"/>
        <w:spacing w:before="40" w:after="40" w:line="240" w:lineRule="auto"/>
        <w:rPr>
          <w:rFonts w:ascii="&amp;quot" w:eastAsia="Times New Roman" w:hAnsi="&amp;quot" w:cs="Times New Roman"/>
          <w:i/>
          <w:color w:val="4E4E4E"/>
          <w:lang w:eastAsia="fi-FI"/>
        </w:rPr>
      </w:pPr>
    </w:p>
    <w:p w14:paraId="0E52A8CE" w14:textId="35ECAFAA" w:rsidR="000415B0" w:rsidRPr="00A620C5" w:rsidRDefault="000415B0" w:rsidP="000415B0">
      <w:pPr>
        <w:pStyle w:val="py"/>
        <w:rPr>
          <w:sz w:val="22"/>
          <w:szCs w:val="22"/>
        </w:rPr>
      </w:pPr>
      <w:r>
        <w:rPr>
          <w:sz w:val="22"/>
        </w:rPr>
        <w:t xml:space="preserve">I fråga om projekt som finansieras med medel från Europeiska regionala utvecklingsfonden och Fonden för en rättvis omställning är kostnaderna för skuldandelen av köpeskillingen för anskaffningsutgiften för egendom som anskaffats genom avbetalningsköp enligt 1 § i lagen om avbetalningsköp (91/1966) stödberättigande, om </w:t>
      </w:r>
    </w:p>
    <w:p w14:paraId="14229B5D" w14:textId="77777777" w:rsidR="000415B0" w:rsidRPr="00A620C5" w:rsidRDefault="000415B0" w:rsidP="000415B0">
      <w:pPr>
        <w:pStyle w:val="py"/>
        <w:rPr>
          <w:sz w:val="22"/>
          <w:szCs w:val="22"/>
        </w:rPr>
      </w:pPr>
      <w:r>
        <w:rPr>
          <w:sz w:val="22"/>
        </w:rPr>
        <w:t>1) stödmottagaren har en rättsligt bindande skyldighet, som grundar sig på lagen om avbetalningsköp och ett ingånget finansieringsavtal, att betala den återstående skulden till finansbolaget,</w:t>
      </w:r>
    </w:p>
    <w:p w14:paraId="0EAEFEED" w14:textId="77777777" w:rsidR="000415B0" w:rsidRPr="00A620C5" w:rsidRDefault="000415B0" w:rsidP="000415B0">
      <w:pPr>
        <w:pStyle w:val="py"/>
        <w:rPr>
          <w:sz w:val="22"/>
          <w:szCs w:val="22"/>
        </w:rPr>
      </w:pPr>
      <w:r>
        <w:rPr>
          <w:sz w:val="22"/>
        </w:rPr>
        <w:t>2) finansbolaget har betalat skuldandelen av köpeskillingen till försäljaren på stödmottagarens vägnar,</w:t>
      </w:r>
    </w:p>
    <w:p w14:paraId="6A769027" w14:textId="799B17D9" w:rsidR="000415B0" w:rsidRPr="00812764" w:rsidRDefault="000415B0" w:rsidP="000415B0">
      <w:pPr>
        <w:pStyle w:val="py"/>
        <w:rPr>
          <w:sz w:val="22"/>
          <w:szCs w:val="22"/>
        </w:rPr>
      </w:pPr>
      <w:r>
        <w:rPr>
          <w:sz w:val="22"/>
        </w:rPr>
        <w:t>3) egendomen har levererats till stödmottagaren, och</w:t>
      </w:r>
    </w:p>
    <w:p w14:paraId="61852200" w14:textId="390CA40E" w:rsidR="000415B0" w:rsidRPr="00812764" w:rsidRDefault="000415B0" w:rsidP="000415B0">
      <w:pPr>
        <w:pStyle w:val="py"/>
        <w:rPr>
          <w:sz w:val="22"/>
          <w:szCs w:val="22"/>
        </w:rPr>
      </w:pPr>
      <w:r>
        <w:rPr>
          <w:sz w:val="22"/>
        </w:rPr>
        <w:t>4) rättigheter motsvarande äganderätten till egendomen överförs till stödmottagaren så att stödmottagaren har rätt att göra avskrivningar på egendomen samt dra av mervärdesskatten, om stödmottagaren är mervärdesskatteskyldig.</w:t>
      </w:r>
    </w:p>
    <w:p w14:paraId="239825FF" w14:textId="194EA8B5" w:rsidR="00A872CE" w:rsidRDefault="00A872CE" w:rsidP="00A872CE">
      <w:pPr>
        <w:pStyle w:val="py"/>
        <w:rPr>
          <w:sz w:val="22"/>
          <w:szCs w:val="22"/>
        </w:rPr>
      </w:pPr>
      <w:r>
        <w:rPr>
          <w:sz w:val="22"/>
        </w:rPr>
        <w:lastRenderedPageBreak/>
        <w:t xml:space="preserve">Förvaltnings-, finansierings-, ränte-, försäkrings-, reparations- och underhållskostnader samt andra motsvarande kostnader är inte stödberättigande kostnader. </w:t>
      </w:r>
    </w:p>
    <w:p w14:paraId="79AAD622" w14:textId="14D36777" w:rsidR="00D4456A" w:rsidRDefault="00D4456A" w:rsidP="00A872CE">
      <w:pPr>
        <w:pStyle w:val="py"/>
        <w:rPr>
          <w:sz w:val="22"/>
          <w:szCs w:val="22"/>
        </w:rPr>
      </w:pPr>
    </w:p>
    <w:p w14:paraId="0D34F0DD" w14:textId="77777777" w:rsidR="00D4456A" w:rsidRPr="00A620C5" w:rsidRDefault="00D4456A" w:rsidP="00A872CE">
      <w:pPr>
        <w:pStyle w:val="py"/>
        <w:rPr>
          <w:sz w:val="22"/>
          <w:szCs w:val="22"/>
        </w:rPr>
      </w:pPr>
    </w:p>
    <w:p w14:paraId="137FAFC6" w14:textId="77777777" w:rsidR="003903E1" w:rsidRDefault="003903E1" w:rsidP="003F3014">
      <w:pPr>
        <w:spacing w:before="100" w:beforeAutospacing="1" w:after="100" w:afterAutospacing="1" w:line="240" w:lineRule="auto"/>
        <w:outlineLvl w:val="4"/>
        <w:rPr>
          <w:rFonts w:ascii="Times New Roman" w:eastAsia="Times New Roman" w:hAnsi="Times New Roman" w:cs="Times New Roman"/>
          <w:b/>
          <w:bCs/>
          <w:lang w:eastAsia="fi-FI"/>
        </w:rPr>
      </w:pPr>
    </w:p>
    <w:p w14:paraId="55FBB0E2" w14:textId="4FA1F6A3" w:rsidR="008B2EC7" w:rsidRPr="008B2EC7" w:rsidRDefault="008B2EC7" w:rsidP="003F3014">
      <w:pPr>
        <w:spacing w:before="100" w:beforeAutospacing="1" w:after="100" w:afterAutospacing="1" w:line="240" w:lineRule="auto"/>
        <w:outlineLvl w:val="4"/>
        <w:rPr>
          <w:rFonts w:ascii="Times New Roman" w:eastAsia="Times New Roman" w:hAnsi="Times New Roman" w:cs="Times New Roman"/>
          <w:bCs/>
        </w:rPr>
      </w:pPr>
      <w:r>
        <w:rPr>
          <w:rFonts w:ascii="Times New Roman" w:hAnsi="Times New Roman"/>
          <w:b/>
        </w:rPr>
        <w:t xml:space="preserve">                                                                        </w:t>
      </w:r>
      <w:r>
        <w:rPr>
          <w:rFonts w:ascii="Times New Roman" w:hAnsi="Times New Roman"/>
        </w:rPr>
        <w:t xml:space="preserve">21 § </w:t>
      </w:r>
    </w:p>
    <w:p w14:paraId="0FF05A2A" w14:textId="62EB21D5" w:rsidR="003F3014" w:rsidRPr="00200F48" w:rsidRDefault="008B2EC7" w:rsidP="003F3014">
      <w:pPr>
        <w:spacing w:before="100" w:beforeAutospacing="1" w:after="100" w:afterAutospacing="1" w:line="240" w:lineRule="auto"/>
        <w:outlineLvl w:val="4"/>
        <w:rPr>
          <w:rFonts w:ascii="Times New Roman" w:eastAsia="Times New Roman" w:hAnsi="Times New Roman" w:cs="Times New Roman"/>
          <w:bCs/>
          <w:i/>
          <w:color w:val="00B050"/>
        </w:rPr>
      </w:pPr>
      <w:r>
        <w:rPr>
          <w:rFonts w:ascii="Times New Roman" w:hAnsi="Times New Roman"/>
        </w:rPr>
        <w:tab/>
      </w:r>
      <w:r>
        <w:rPr>
          <w:rFonts w:ascii="Times New Roman" w:hAnsi="Times New Roman"/>
        </w:rPr>
        <w:tab/>
      </w:r>
      <w:r>
        <w:rPr>
          <w:rFonts w:ascii="Times New Roman" w:hAnsi="Times New Roman"/>
          <w:i/>
        </w:rPr>
        <w:t xml:space="preserve">                     Leasing  </w:t>
      </w:r>
    </w:p>
    <w:p w14:paraId="4E05C066" w14:textId="77777777" w:rsidR="00AC25F9" w:rsidRDefault="007173BA" w:rsidP="0051345B">
      <w:pPr>
        <w:spacing w:before="100" w:beforeAutospacing="1" w:after="100" w:afterAutospacing="1" w:line="256" w:lineRule="auto"/>
        <w:rPr>
          <w:rFonts w:ascii="Times New Roman" w:hAnsi="Times New Roman" w:cs="Times New Roman"/>
        </w:rPr>
      </w:pPr>
      <w:r>
        <w:rPr>
          <w:rFonts w:ascii="Times New Roman" w:hAnsi="Times New Roman"/>
        </w:rPr>
        <w:t xml:space="preserve">  I stället för att anskaffa maskiner och anordningar kan stödmottagaren hyra dem för en längre tid (</w:t>
      </w:r>
      <w:r>
        <w:rPr>
          <w:rFonts w:ascii="Times New Roman" w:hAnsi="Times New Roman"/>
          <w:i/>
          <w:iCs/>
        </w:rPr>
        <w:t>leasing</w:t>
      </w:r>
      <w:r>
        <w:rPr>
          <w:rFonts w:ascii="Times New Roman" w:hAnsi="Times New Roman"/>
        </w:rPr>
        <w:t xml:space="preserve">). </w:t>
      </w:r>
    </w:p>
    <w:p w14:paraId="1855C7D2" w14:textId="6A87B30D" w:rsidR="00AC25F9" w:rsidRDefault="0051345B" w:rsidP="00AC25F9">
      <w:pPr>
        <w:spacing w:before="100" w:beforeAutospacing="1" w:after="100" w:afterAutospacing="1" w:line="256" w:lineRule="auto"/>
        <w:rPr>
          <w:rFonts w:ascii="Times New Roman" w:hAnsi="Times New Roman" w:cs="Times New Roman"/>
        </w:rPr>
      </w:pPr>
      <w:r>
        <w:rPr>
          <w:rFonts w:ascii="Times New Roman" w:hAnsi="Times New Roman"/>
        </w:rPr>
        <w:t>Förvaltnings-, finansierings-, ränte-, försäkrings-, reparations- och underhållskostnader som orsakas av leasing samt andra motsvarande kostnader är inte stödberättigande kostnader. Stödmottagaren ska i ansökan om utbetalning av stöd visa för det förmedlande organet att i kostnaderna inte ingår ovan avsedda kostnadsposter.</w:t>
      </w:r>
    </w:p>
    <w:p w14:paraId="344968BA" w14:textId="77777777" w:rsidR="000207BF" w:rsidRDefault="000207BF" w:rsidP="00263B97">
      <w:pPr>
        <w:spacing w:before="100" w:beforeAutospacing="1" w:after="100" w:afterAutospacing="1" w:line="256" w:lineRule="auto"/>
        <w:rPr>
          <w:rFonts w:ascii="Times New Roman" w:hAnsi="Times New Roman" w:cs="Times New Roman"/>
        </w:rPr>
      </w:pPr>
    </w:p>
    <w:p w14:paraId="5BEA3C9B" w14:textId="17FE8C3D" w:rsidR="008551DF" w:rsidRPr="000207BF" w:rsidRDefault="008551DF" w:rsidP="003F3014">
      <w:pPr>
        <w:spacing w:before="100" w:beforeAutospacing="1" w:after="100" w:afterAutospacing="1" w:line="240" w:lineRule="auto"/>
        <w:outlineLvl w:val="4"/>
        <w:rPr>
          <w:rFonts w:ascii="Times New Roman" w:eastAsia="Times New Roman" w:hAnsi="Times New Roman" w:cs="Times New Roman"/>
          <w:bCs/>
        </w:rPr>
      </w:pPr>
      <w:r>
        <w:rPr>
          <w:rFonts w:ascii="Times New Roman" w:hAnsi="Times New Roman"/>
        </w:rPr>
        <w:t xml:space="preserve">                                                                      22 § </w:t>
      </w:r>
    </w:p>
    <w:p w14:paraId="5F3C6A59" w14:textId="2F54DF69" w:rsidR="003F3014" w:rsidRPr="000207BF" w:rsidRDefault="008551DF" w:rsidP="003F3014">
      <w:pPr>
        <w:spacing w:before="100" w:beforeAutospacing="1" w:after="100" w:afterAutospacing="1" w:line="240" w:lineRule="auto"/>
        <w:outlineLvl w:val="4"/>
        <w:rPr>
          <w:rFonts w:ascii="Times New Roman" w:eastAsia="Times New Roman" w:hAnsi="Times New Roman" w:cs="Times New Roman"/>
          <w:bCs/>
          <w:i/>
        </w:rPr>
      </w:pPr>
      <w:r>
        <w:rPr>
          <w:rFonts w:ascii="Times New Roman" w:hAnsi="Times New Roman"/>
        </w:rPr>
        <w:tab/>
      </w:r>
      <w:r>
        <w:rPr>
          <w:rFonts w:ascii="Times New Roman" w:hAnsi="Times New Roman"/>
        </w:rPr>
        <w:tab/>
      </w:r>
      <w:r>
        <w:rPr>
          <w:rFonts w:ascii="Times New Roman" w:hAnsi="Times New Roman"/>
          <w:i/>
        </w:rPr>
        <w:t xml:space="preserve">Maskiner eller anordningar som anskaffats begagnade </w:t>
      </w:r>
    </w:p>
    <w:p w14:paraId="1B4C9341" w14:textId="074F2E09" w:rsidR="00F66A2F" w:rsidRPr="000207BF" w:rsidRDefault="00F66A2F" w:rsidP="00F66A2F">
      <w:pPr>
        <w:pStyle w:val="py"/>
        <w:rPr>
          <w:sz w:val="22"/>
          <w:szCs w:val="22"/>
        </w:rPr>
      </w:pPr>
      <w:r>
        <w:rPr>
          <w:sz w:val="22"/>
        </w:rPr>
        <w:t xml:space="preserve">Kostnaderna för anskaffning av maskiner eller anordningar som anskaffats begagnade för projekt som finansieras med medel från Europeiska regionala utvecklingsfonden och Fonden för en rättvis omställning är stödberättigande, om </w:t>
      </w:r>
    </w:p>
    <w:p w14:paraId="714D600C" w14:textId="386BDDC0" w:rsidR="00E52CBB" w:rsidRPr="000207BF" w:rsidRDefault="00E52CBB" w:rsidP="00DF7098">
      <w:pPr>
        <w:pStyle w:val="Luettelokappale"/>
        <w:numPr>
          <w:ilvl w:val="0"/>
          <w:numId w:val="15"/>
        </w:numPr>
        <w:spacing w:before="100" w:beforeAutospacing="1" w:after="100" w:afterAutospacing="1" w:line="256" w:lineRule="auto"/>
        <w:rPr>
          <w:rFonts w:ascii="Times New Roman" w:hAnsi="Times New Roman" w:cs="Times New Roman"/>
          <w:szCs w:val="24"/>
        </w:rPr>
      </w:pPr>
      <w:r>
        <w:rPr>
          <w:rFonts w:ascii="Times New Roman" w:hAnsi="Times New Roman"/>
        </w:rPr>
        <w:t>inget offentligt stöd har erhållits för anskaffning av maskinen eller anordningen under de fem år som föregått anskaffningen,</w:t>
      </w:r>
    </w:p>
    <w:p w14:paraId="7CDF86C2" w14:textId="50E8FBDD" w:rsidR="00F66A2F" w:rsidRPr="000207BF" w:rsidRDefault="00F66A2F" w:rsidP="00DF7098">
      <w:pPr>
        <w:pStyle w:val="Luettelokappale"/>
        <w:numPr>
          <w:ilvl w:val="0"/>
          <w:numId w:val="15"/>
        </w:numPr>
        <w:spacing w:before="100" w:beforeAutospacing="1" w:after="100" w:afterAutospacing="1" w:line="256" w:lineRule="auto"/>
        <w:rPr>
          <w:rFonts w:ascii="Times New Roman" w:hAnsi="Times New Roman" w:cs="Times New Roman"/>
          <w:szCs w:val="24"/>
        </w:rPr>
      </w:pPr>
      <w:r>
        <w:rPr>
          <w:rFonts w:ascii="Times New Roman" w:hAnsi="Times New Roman"/>
        </w:rPr>
        <w:t>kostnaderna inte överstiger maskinens eller anordningens verkliga värde,</w:t>
      </w:r>
    </w:p>
    <w:p w14:paraId="522E14C9" w14:textId="6E262746" w:rsidR="00E52CBB" w:rsidRPr="000207BF" w:rsidRDefault="00F66A2F" w:rsidP="00DF7098">
      <w:pPr>
        <w:pStyle w:val="Luettelokappale"/>
        <w:numPr>
          <w:ilvl w:val="0"/>
          <w:numId w:val="15"/>
        </w:numPr>
        <w:spacing w:before="100" w:beforeAutospacing="1" w:after="100" w:afterAutospacing="1" w:line="256" w:lineRule="auto"/>
        <w:rPr>
          <w:rFonts w:ascii="Times New Roman" w:hAnsi="Times New Roman" w:cs="Times New Roman"/>
          <w:szCs w:val="24"/>
        </w:rPr>
      </w:pPr>
      <w:r>
        <w:rPr>
          <w:rFonts w:ascii="Times New Roman" w:hAnsi="Times New Roman"/>
        </w:rPr>
        <w:t xml:space="preserve">maskinens eller anordningens återstående användningstid är tillräcklig med tanke på det användningsändamål och den användningstid för egendomen som anges i stödbeslutet samt med tanke på målet för projektet, och  </w:t>
      </w:r>
    </w:p>
    <w:p w14:paraId="09AF7A89" w14:textId="04ABA35D" w:rsidR="00F66A2F" w:rsidRPr="000207BF" w:rsidRDefault="00E52CBB" w:rsidP="00DF7098">
      <w:pPr>
        <w:pStyle w:val="Luettelokappale"/>
        <w:numPr>
          <w:ilvl w:val="0"/>
          <w:numId w:val="15"/>
        </w:numPr>
        <w:spacing w:before="100" w:beforeAutospacing="1" w:after="100" w:afterAutospacing="1" w:line="256" w:lineRule="auto"/>
        <w:rPr>
          <w:rFonts w:ascii="Times New Roman" w:hAnsi="Times New Roman" w:cs="Times New Roman"/>
          <w:szCs w:val="24"/>
        </w:rPr>
      </w:pPr>
      <w:r>
        <w:rPr>
          <w:rFonts w:ascii="Times New Roman" w:hAnsi="Times New Roman"/>
        </w:rPr>
        <w:t xml:space="preserve">maskinen eller anordningen till sina tekniska egenskaper är ändamålsenlig för den avsedda användningen. </w:t>
      </w:r>
    </w:p>
    <w:p w14:paraId="2A2D5BA9" w14:textId="77777777" w:rsidR="00CD04B4" w:rsidRDefault="00CD04B4" w:rsidP="00603EC5">
      <w:pPr>
        <w:spacing w:before="100" w:beforeAutospacing="1" w:after="100" w:afterAutospacing="1" w:line="240" w:lineRule="auto"/>
        <w:outlineLvl w:val="4"/>
        <w:rPr>
          <w:rFonts w:ascii="Times New Roman" w:eastAsia="Times New Roman" w:hAnsi="Times New Roman" w:cs="Times New Roman"/>
          <w:b/>
          <w:bCs/>
          <w:lang w:eastAsia="fi-FI"/>
        </w:rPr>
      </w:pPr>
    </w:p>
    <w:p w14:paraId="67DCE504" w14:textId="3C07D0BC" w:rsidR="008551DF" w:rsidRPr="008551DF" w:rsidRDefault="008551DF" w:rsidP="00706AD0">
      <w:pPr>
        <w:spacing w:before="100" w:beforeAutospacing="1" w:after="100" w:afterAutospacing="1" w:line="240" w:lineRule="auto"/>
        <w:outlineLvl w:val="4"/>
        <w:rPr>
          <w:rFonts w:ascii="Times New Roman" w:eastAsia="Times New Roman" w:hAnsi="Times New Roman" w:cs="Times New Roman"/>
          <w:bCs/>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 xml:space="preserve">23 § </w:t>
      </w:r>
    </w:p>
    <w:p w14:paraId="5E06CA83" w14:textId="0D8FA08F" w:rsidR="00706AD0" w:rsidRPr="008551DF" w:rsidRDefault="008551DF" w:rsidP="00706AD0">
      <w:pPr>
        <w:spacing w:before="100" w:beforeAutospacing="1" w:after="100" w:afterAutospacing="1" w:line="240" w:lineRule="auto"/>
        <w:outlineLvl w:val="4"/>
        <w:rPr>
          <w:rFonts w:ascii="Times New Roman" w:eastAsia="Times New Roman" w:hAnsi="Times New Roman" w:cs="Times New Roman"/>
          <w:bCs/>
          <w:i/>
        </w:rPr>
      </w:pPr>
      <w:r>
        <w:rPr>
          <w:rFonts w:ascii="Times New Roman" w:hAnsi="Times New Roman"/>
        </w:rPr>
        <w:tab/>
      </w:r>
      <w:r>
        <w:rPr>
          <w:rFonts w:ascii="Times New Roman" w:hAnsi="Times New Roman"/>
        </w:rPr>
        <w:tab/>
      </w:r>
      <w:r>
        <w:rPr>
          <w:rFonts w:ascii="Times New Roman" w:hAnsi="Times New Roman"/>
          <w:i/>
        </w:rPr>
        <w:t xml:space="preserve">Kostnader för förvärv av mark- och vattenområden </w:t>
      </w:r>
    </w:p>
    <w:p w14:paraId="5E0DC210" w14:textId="43B0A955" w:rsidR="00322B7D" w:rsidRPr="00673ED0" w:rsidRDefault="00AF1620" w:rsidP="00322B7D">
      <w:pPr>
        <w:spacing w:before="100" w:beforeAutospacing="1" w:after="100" w:afterAutospacing="1" w:line="240" w:lineRule="auto"/>
        <w:outlineLvl w:val="4"/>
        <w:rPr>
          <w:rFonts w:ascii="Times New Roman" w:hAnsi="Times New Roman" w:cs="Times New Roman"/>
        </w:rPr>
      </w:pPr>
      <w:r>
        <w:rPr>
          <w:rFonts w:ascii="Times New Roman" w:hAnsi="Times New Roman"/>
        </w:rPr>
        <w:t xml:space="preserve"> I projekt som finansieras med medel från Europeiska regionala utvecklingsfonden är kostnaderna för förvärv av mark- och vattenområden i enlighet med artikel 58.1 b i den allmänna förordningen stödberättigande till den del kostnaderna inte</w:t>
      </w:r>
    </w:p>
    <w:p w14:paraId="5FCD208C" w14:textId="5FA080D8" w:rsidR="00CD286F" w:rsidRPr="00AF1620" w:rsidRDefault="00CD286F" w:rsidP="00DF7098">
      <w:pPr>
        <w:pStyle w:val="Luettelokappale"/>
        <w:numPr>
          <w:ilvl w:val="0"/>
          <w:numId w:val="16"/>
        </w:numPr>
        <w:spacing w:before="100" w:beforeAutospacing="1" w:after="100" w:afterAutospacing="1" w:line="240" w:lineRule="auto"/>
        <w:outlineLvl w:val="4"/>
        <w:rPr>
          <w:rFonts w:ascii="Times New Roman" w:hAnsi="Times New Roman" w:cs="Times New Roman"/>
        </w:rPr>
      </w:pPr>
      <w:r>
        <w:rPr>
          <w:rFonts w:ascii="Times New Roman" w:hAnsi="Times New Roman"/>
        </w:rPr>
        <w:lastRenderedPageBreak/>
        <w:t>i fråga om övergivna tomter och tomter som tidigare använts för industriellt bruk där det finns byggnader överstiger 15 procent av de totala stödberättigande kostnaderna för projektet,</w:t>
      </w:r>
    </w:p>
    <w:p w14:paraId="12CB85C7" w14:textId="57ADAB30" w:rsidR="00CD286F" w:rsidRPr="00AF1620" w:rsidRDefault="00CD286F" w:rsidP="00DF7098">
      <w:pPr>
        <w:pStyle w:val="Luettelokappale"/>
        <w:numPr>
          <w:ilvl w:val="0"/>
          <w:numId w:val="16"/>
        </w:numPr>
        <w:spacing w:before="100" w:beforeAutospacing="1" w:after="100" w:afterAutospacing="1" w:line="240" w:lineRule="auto"/>
        <w:outlineLvl w:val="4"/>
        <w:rPr>
          <w:rFonts w:ascii="Times New Roman" w:hAnsi="Times New Roman" w:cs="Times New Roman"/>
        </w:rPr>
      </w:pPr>
      <w:r>
        <w:rPr>
          <w:rFonts w:ascii="Times New Roman" w:hAnsi="Times New Roman"/>
        </w:rPr>
        <w:t>i fråga om andra mark- och vattenområden än de som avses i 1 punkten överstiger 10 procent av de totala stödberättigande kostnaderna för projektet.</w:t>
      </w:r>
    </w:p>
    <w:p w14:paraId="49E1EEFC" w14:textId="53BA8B24" w:rsidR="00CD286F" w:rsidRDefault="00AF1620" w:rsidP="00CD286F">
      <w:pPr>
        <w:spacing w:before="100" w:beforeAutospacing="1" w:after="100" w:afterAutospacing="1" w:line="240" w:lineRule="auto"/>
        <w:outlineLvl w:val="4"/>
        <w:rPr>
          <w:rFonts w:ascii="Times New Roman" w:hAnsi="Times New Roman" w:cs="Times New Roman"/>
        </w:rPr>
      </w:pPr>
      <w:r>
        <w:rPr>
          <w:rFonts w:ascii="Times New Roman" w:hAnsi="Times New Roman"/>
        </w:rPr>
        <w:t xml:space="preserve"> Det som föreskrivs i 1 mom. ska i enlighet med artikel 58.1 inte tillämpas på miljöbevarande projekt. </w:t>
      </w:r>
    </w:p>
    <w:p w14:paraId="3678C124" w14:textId="77777777" w:rsidR="00D4456A" w:rsidRDefault="00D4456A" w:rsidP="00CD286F">
      <w:pPr>
        <w:spacing w:before="100" w:beforeAutospacing="1" w:after="100" w:afterAutospacing="1" w:line="240" w:lineRule="auto"/>
        <w:outlineLvl w:val="4"/>
        <w:rPr>
          <w:rFonts w:ascii="Times New Roman" w:hAnsi="Times New Roman" w:cs="Times New Roman"/>
        </w:rPr>
      </w:pPr>
    </w:p>
    <w:p w14:paraId="1BF502B0" w14:textId="77777777" w:rsidR="00F548B5" w:rsidRDefault="00F548B5" w:rsidP="00CD286F">
      <w:pPr>
        <w:spacing w:before="100" w:beforeAutospacing="1" w:after="100" w:afterAutospacing="1" w:line="240" w:lineRule="auto"/>
        <w:outlineLvl w:val="4"/>
        <w:rPr>
          <w:rFonts w:ascii="Times New Roman" w:hAnsi="Times New Roman" w:cs="Times New Roman"/>
        </w:rPr>
      </w:pPr>
    </w:p>
    <w:p w14:paraId="23AAB173" w14:textId="142BB5FD" w:rsidR="00AF1620" w:rsidRPr="0025593D" w:rsidRDefault="00AF1620" w:rsidP="003F3014">
      <w:pPr>
        <w:spacing w:before="100" w:beforeAutospacing="1" w:after="100" w:afterAutospacing="1" w:line="240" w:lineRule="auto"/>
        <w:outlineLvl w:val="4"/>
        <w:rPr>
          <w:rFonts w:ascii="Times New Roman" w:eastAsia="Times New Roman" w:hAnsi="Times New Roman" w:cs="Times New Roman"/>
          <w:bCs/>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 xml:space="preserve">24 § </w:t>
      </w:r>
    </w:p>
    <w:p w14:paraId="13C59DCA" w14:textId="569E34A1" w:rsidR="003F3014" w:rsidRPr="00AF1620" w:rsidRDefault="00AF1620" w:rsidP="003F3014">
      <w:pPr>
        <w:spacing w:before="100" w:beforeAutospacing="1" w:after="100" w:afterAutospacing="1" w:line="240" w:lineRule="auto"/>
        <w:outlineLvl w:val="4"/>
        <w:rPr>
          <w:rFonts w:ascii="Times New Roman" w:eastAsia="Times New Roman" w:hAnsi="Times New Roman" w:cs="Times New Roman"/>
          <w:bCs/>
          <w:i/>
          <w:color w:val="00B050"/>
        </w:rPr>
      </w:pPr>
      <w:r>
        <w:rPr>
          <w:rFonts w:ascii="Times New Roman" w:hAnsi="Times New Roman"/>
        </w:rPr>
        <w:tab/>
      </w:r>
      <w:r>
        <w:rPr>
          <w:rFonts w:ascii="Times New Roman" w:hAnsi="Times New Roman"/>
        </w:rPr>
        <w:tab/>
      </w:r>
      <w:r>
        <w:rPr>
          <w:rFonts w:ascii="Times New Roman" w:hAnsi="Times New Roman"/>
          <w:i/>
        </w:rPr>
        <w:t xml:space="preserve">Stödberättigande i fråga om mervärdesskatt </w:t>
      </w:r>
    </w:p>
    <w:p w14:paraId="239E7662" w14:textId="39002FE7" w:rsidR="00F46EA2" w:rsidRDefault="003F7003" w:rsidP="003F7003">
      <w:pPr>
        <w:pStyle w:val="py"/>
        <w:jc w:val="both"/>
        <w:rPr>
          <w:sz w:val="22"/>
          <w:szCs w:val="22"/>
        </w:rPr>
      </w:pPr>
      <w:r>
        <w:rPr>
          <w:sz w:val="22"/>
        </w:rPr>
        <w:t xml:space="preserve">Den mervärdesskatt som föranleds av de stödberättigande kostnaderna för ett projekt är en stödberättigande kostnad om stödmottagaren har betalat mervärdesskatten och visat för det förmedlande organet att det inte är möjligt att få återbäring av mervärdesskatten. </w:t>
      </w:r>
    </w:p>
    <w:p w14:paraId="1CB0FC17" w14:textId="6363F175" w:rsidR="00F46EA2" w:rsidRDefault="004E7440" w:rsidP="003F7003">
      <w:pPr>
        <w:pStyle w:val="py"/>
        <w:jc w:val="both"/>
        <w:rPr>
          <w:sz w:val="22"/>
          <w:szCs w:val="22"/>
        </w:rPr>
      </w:pPr>
      <w:r>
        <w:rPr>
          <w:sz w:val="22"/>
        </w:rPr>
        <w:t xml:space="preserve">Stödmottagaren ska genom en utredning från Skatteförvaltningen för det förmedlande organet visa att det inte är möjligt att få återbäring av mervärdesskatten. </w:t>
      </w:r>
    </w:p>
    <w:p w14:paraId="61A17D76" w14:textId="32D44AD4" w:rsidR="00F37E89" w:rsidRPr="00B25C80" w:rsidRDefault="00F37E89" w:rsidP="00F37E89">
      <w:pPr>
        <w:pStyle w:val="py"/>
        <w:jc w:val="both"/>
        <w:rPr>
          <w:sz w:val="22"/>
          <w:szCs w:val="22"/>
        </w:rPr>
      </w:pPr>
      <w:r>
        <w:rPr>
          <w:sz w:val="22"/>
        </w:rPr>
        <w:t xml:space="preserve">Med avvikelse från vad som föreskrivs i 2 mom. kan det förmedlande organet godkänna någon annan tillräcklig och motiverad utredning som stödmottagaren lägger fram och som baserar sig på relevanta fakta, om det är uppenbart onödigt att begära en separat utredning av Skatteförvaltningen.     </w:t>
      </w:r>
    </w:p>
    <w:p w14:paraId="67357767" w14:textId="2ECC88D9" w:rsidR="00CB5D42" w:rsidRDefault="004710A0" w:rsidP="00CB5D42">
      <w:pPr>
        <w:pStyle w:val="py"/>
        <w:jc w:val="both"/>
        <w:rPr>
          <w:sz w:val="22"/>
          <w:szCs w:val="22"/>
        </w:rPr>
      </w:pPr>
      <w:r>
        <w:rPr>
          <w:sz w:val="22"/>
        </w:rPr>
        <w:t xml:space="preserve">Den mervärdesskatt som projektet orsakat en kommun eller en samkommun är inte en stödberättigande kostnad. </w:t>
      </w:r>
    </w:p>
    <w:p w14:paraId="641AD314" w14:textId="77777777" w:rsidR="001033D9" w:rsidRDefault="001033D9" w:rsidP="003F3014">
      <w:pPr>
        <w:spacing w:before="100" w:beforeAutospacing="1" w:after="100" w:afterAutospacing="1" w:line="240" w:lineRule="auto"/>
        <w:outlineLvl w:val="4"/>
        <w:rPr>
          <w:rFonts w:ascii="Times New Roman" w:eastAsia="Times New Roman" w:hAnsi="Times New Roman" w:cs="Times New Roman"/>
          <w:b/>
          <w:bCs/>
          <w:lang w:eastAsia="fi-FI"/>
        </w:rPr>
      </w:pPr>
    </w:p>
    <w:p w14:paraId="22E2A235" w14:textId="3A8895E5" w:rsidR="001033D9" w:rsidRPr="0025593D" w:rsidRDefault="001033D9" w:rsidP="003F3014">
      <w:pPr>
        <w:spacing w:before="100" w:beforeAutospacing="1" w:after="100" w:afterAutospacing="1" w:line="240" w:lineRule="auto"/>
        <w:outlineLvl w:val="4"/>
        <w:rPr>
          <w:rFonts w:ascii="Times New Roman" w:eastAsia="Times New Roman" w:hAnsi="Times New Roman" w:cs="Times New Roman"/>
          <w:bCs/>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 xml:space="preserve">25 § </w:t>
      </w:r>
    </w:p>
    <w:p w14:paraId="079AF957" w14:textId="7E3EA93F" w:rsidR="00546EBD" w:rsidRPr="001033D9" w:rsidRDefault="001033D9" w:rsidP="003F3014">
      <w:pPr>
        <w:spacing w:before="100" w:beforeAutospacing="1" w:after="100" w:afterAutospacing="1" w:line="240" w:lineRule="auto"/>
        <w:outlineLvl w:val="4"/>
        <w:rPr>
          <w:rFonts w:ascii="Times New Roman" w:eastAsia="Times New Roman" w:hAnsi="Times New Roman" w:cs="Times New Roman"/>
          <w:bCs/>
          <w:i/>
        </w:rPr>
      </w:pPr>
      <w:r>
        <w:rPr>
          <w:rFonts w:ascii="Times New Roman" w:hAnsi="Times New Roman"/>
          <w:i/>
        </w:rPr>
        <w:tab/>
      </w:r>
      <w:r>
        <w:rPr>
          <w:rFonts w:ascii="Times New Roman" w:hAnsi="Times New Roman"/>
          <w:i/>
        </w:rPr>
        <w:tab/>
        <w:t xml:space="preserve">Kostnader som inte omfattas av stödet </w:t>
      </w:r>
    </w:p>
    <w:p w14:paraId="30D31DB9" w14:textId="1AC32233" w:rsidR="00E37871" w:rsidRPr="002342FC" w:rsidRDefault="00AD1937" w:rsidP="00AD1937">
      <w:pPr>
        <w:pStyle w:val="py"/>
        <w:rPr>
          <w:sz w:val="22"/>
          <w:szCs w:val="22"/>
        </w:rPr>
      </w:pPr>
      <w:r>
        <w:rPr>
          <w:sz w:val="22"/>
        </w:rPr>
        <w:t>Stödberättigande kostnader är inte</w:t>
      </w:r>
    </w:p>
    <w:p w14:paraId="42E9E233" w14:textId="7483BB60" w:rsidR="00B275D9" w:rsidRPr="002342FC" w:rsidRDefault="00B275D9" w:rsidP="00DF7098">
      <w:pPr>
        <w:pStyle w:val="py"/>
        <w:numPr>
          <w:ilvl w:val="0"/>
          <w:numId w:val="17"/>
        </w:numPr>
        <w:rPr>
          <w:sz w:val="22"/>
          <w:szCs w:val="22"/>
        </w:rPr>
      </w:pPr>
      <w:r>
        <w:rPr>
          <w:sz w:val="22"/>
        </w:rPr>
        <w:t xml:space="preserve">kostnader som föranleds av stödmottagarens normala verksamhet eller anknytande PR-verksamhet, </w:t>
      </w:r>
    </w:p>
    <w:p w14:paraId="4B03B766" w14:textId="131F208E" w:rsidR="00AD1937" w:rsidRPr="002342FC" w:rsidRDefault="0067697F" w:rsidP="00DF7098">
      <w:pPr>
        <w:pStyle w:val="py"/>
        <w:numPr>
          <w:ilvl w:val="0"/>
          <w:numId w:val="17"/>
        </w:numPr>
        <w:rPr>
          <w:sz w:val="22"/>
          <w:szCs w:val="22"/>
        </w:rPr>
      </w:pPr>
      <w:r>
        <w:rPr>
          <w:sz w:val="22"/>
        </w:rPr>
        <w:t xml:space="preserve">naturaprestationer som avses i artikel 61 i den allmänna förordningen, </w:t>
      </w:r>
    </w:p>
    <w:p w14:paraId="2C30B37D" w14:textId="4A1AA260" w:rsidR="008551DF" w:rsidRPr="002342FC" w:rsidRDefault="008551DF" w:rsidP="00DF7098">
      <w:pPr>
        <w:pStyle w:val="py"/>
        <w:numPr>
          <w:ilvl w:val="0"/>
          <w:numId w:val="17"/>
        </w:numPr>
        <w:rPr>
          <w:sz w:val="22"/>
          <w:szCs w:val="22"/>
        </w:rPr>
      </w:pPr>
      <w:r>
        <w:rPr>
          <w:sz w:val="22"/>
        </w:rPr>
        <w:t xml:space="preserve">avskrivningar, </w:t>
      </w:r>
    </w:p>
    <w:p w14:paraId="2A7044ED" w14:textId="771E4653" w:rsidR="0067697F" w:rsidRPr="002342FC" w:rsidRDefault="00D84B11" w:rsidP="00DF7098">
      <w:pPr>
        <w:pStyle w:val="py"/>
        <w:numPr>
          <w:ilvl w:val="0"/>
          <w:numId w:val="17"/>
        </w:numPr>
        <w:rPr>
          <w:sz w:val="22"/>
          <w:szCs w:val="22"/>
        </w:rPr>
      </w:pPr>
      <w:r>
        <w:rPr>
          <w:sz w:val="22"/>
        </w:rPr>
        <w:t xml:space="preserve">dröjsmålsräntor och andra räntekostnader, serviceavgifter för kontotransaktioner, avgifter för användning av kreditkort, valutaväxlingsavgifter, kursförluster, provisioner och andra rent finansiella kostnader, </w:t>
      </w:r>
    </w:p>
    <w:p w14:paraId="7026F79A" w14:textId="5E1541AF" w:rsidR="000014DA" w:rsidRPr="002342FC" w:rsidRDefault="000014DA" w:rsidP="00DF7098">
      <w:pPr>
        <w:pStyle w:val="py"/>
        <w:numPr>
          <w:ilvl w:val="0"/>
          <w:numId w:val="17"/>
        </w:numPr>
        <w:rPr>
          <w:sz w:val="22"/>
          <w:szCs w:val="22"/>
        </w:rPr>
      </w:pPr>
      <w:r>
        <w:rPr>
          <w:sz w:val="22"/>
        </w:rPr>
        <w:t xml:space="preserve">överlåtelseskatt och andra avgifter av skattenatur, </w:t>
      </w:r>
    </w:p>
    <w:p w14:paraId="663C7775" w14:textId="77777777" w:rsidR="009C6995" w:rsidRPr="002342FC" w:rsidRDefault="003A6A09" w:rsidP="00DF7098">
      <w:pPr>
        <w:pStyle w:val="py"/>
        <w:numPr>
          <w:ilvl w:val="0"/>
          <w:numId w:val="17"/>
        </w:numPr>
        <w:jc w:val="both"/>
        <w:rPr>
          <w:sz w:val="22"/>
          <w:szCs w:val="22"/>
        </w:rPr>
      </w:pPr>
      <w:r>
        <w:rPr>
          <w:sz w:val="22"/>
        </w:rPr>
        <w:t xml:space="preserve">böter, felparkeringsavgifter, ordningsavgifter och andra lagbaserade ekonomiska påföljder samt rättegångskostnader, </w:t>
      </w:r>
    </w:p>
    <w:p w14:paraId="09BB2A5A" w14:textId="0D045595" w:rsidR="00FD19F3" w:rsidRPr="00F548B5" w:rsidRDefault="009C6995" w:rsidP="00A72D54">
      <w:pPr>
        <w:pStyle w:val="py"/>
        <w:numPr>
          <w:ilvl w:val="0"/>
          <w:numId w:val="17"/>
        </w:numPr>
        <w:jc w:val="both"/>
        <w:outlineLvl w:val="4"/>
        <w:rPr>
          <w:bCs/>
        </w:rPr>
      </w:pPr>
      <w:r>
        <w:rPr>
          <w:sz w:val="22"/>
        </w:rPr>
        <w:t>kostnader till den del stödmottagaren har fått eller har rätt att få ersättning för dem från annat håll, om inte något annat följer av den lagstiftning om statligt stöd som tillämpas på projektet.</w:t>
      </w:r>
    </w:p>
    <w:p w14:paraId="7A53F663" w14:textId="190F7943" w:rsidR="00F548B5" w:rsidRDefault="00F548B5" w:rsidP="00F548B5">
      <w:pPr>
        <w:pStyle w:val="py"/>
        <w:ind w:left="720"/>
        <w:jc w:val="both"/>
        <w:outlineLvl w:val="4"/>
        <w:rPr>
          <w:sz w:val="22"/>
          <w:szCs w:val="22"/>
        </w:rPr>
      </w:pPr>
    </w:p>
    <w:p w14:paraId="01ABB8F7" w14:textId="198A2829" w:rsidR="00D4456A" w:rsidRDefault="00D4456A" w:rsidP="00F548B5">
      <w:pPr>
        <w:pStyle w:val="py"/>
        <w:ind w:left="720"/>
        <w:jc w:val="both"/>
        <w:outlineLvl w:val="4"/>
        <w:rPr>
          <w:sz w:val="22"/>
          <w:szCs w:val="22"/>
        </w:rPr>
      </w:pPr>
    </w:p>
    <w:p w14:paraId="64337486" w14:textId="22BC7039" w:rsidR="00D4456A" w:rsidRDefault="00D4456A" w:rsidP="00F548B5">
      <w:pPr>
        <w:pStyle w:val="py"/>
        <w:ind w:left="720"/>
        <w:jc w:val="both"/>
        <w:outlineLvl w:val="4"/>
        <w:rPr>
          <w:sz w:val="22"/>
          <w:szCs w:val="22"/>
        </w:rPr>
      </w:pPr>
    </w:p>
    <w:p w14:paraId="3229FD05" w14:textId="5BD39F6A" w:rsidR="00D4456A" w:rsidRDefault="00D4456A" w:rsidP="00F548B5">
      <w:pPr>
        <w:pStyle w:val="py"/>
        <w:ind w:left="720"/>
        <w:jc w:val="both"/>
        <w:outlineLvl w:val="4"/>
        <w:rPr>
          <w:sz w:val="22"/>
          <w:szCs w:val="22"/>
        </w:rPr>
      </w:pPr>
    </w:p>
    <w:p w14:paraId="60978E42" w14:textId="77777777" w:rsidR="00D4456A" w:rsidRDefault="00D4456A" w:rsidP="00F548B5">
      <w:pPr>
        <w:pStyle w:val="py"/>
        <w:ind w:left="720"/>
        <w:jc w:val="both"/>
        <w:outlineLvl w:val="4"/>
        <w:rPr>
          <w:sz w:val="22"/>
          <w:szCs w:val="22"/>
        </w:rPr>
      </w:pPr>
    </w:p>
    <w:p w14:paraId="62181532" w14:textId="77777777" w:rsidR="00F548B5" w:rsidRPr="002342FC" w:rsidRDefault="00F548B5" w:rsidP="00F548B5">
      <w:pPr>
        <w:pStyle w:val="py"/>
        <w:ind w:left="720"/>
        <w:jc w:val="both"/>
        <w:outlineLvl w:val="4"/>
        <w:rPr>
          <w:bCs/>
        </w:rPr>
      </w:pPr>
    </w:p>
    <w:p w14:paraId="00A385A7" w14:textId="7A0576B7" w:rsidR="00BB03DB" w:rsidRDefault="004470C6" w:rsidP="00045500">
      <w:pPr>
        <w:spacing w:before="100" w:beforeAutospacing="1" w:after="100" w:afterAutospacing="1" w:line="240" w:lineRule="auto"/>
        <w:outlineLvl w:val="4"/>
        <w:rPr>
          <w:rFonts w:ascii="Times New Roman" w:eastAsia="Times New Roman" w:hAnsi="Times New Roman" w:cs="Times New Roman"/>
          <w:b/>
        </w:rPr>
      </w:pPr>
      <w:r>
        <w:rPr>
          <w:rFonts w:ascii="Times New Roman" w:hAnsi="Times New Roman"/>
          <w:b/>
        </w:rPr>
        <w:t xml:space="preserve">  </w:t>
      </w:r>
      <w:r>
        <w:rPr>
          <w:rFonts w:ascii="Times New Roman" w:hAnsi="Times New Roman"/>
          <w:b/>
        </w:rPr>
        <w:tab/>
      </w:r>
      <w:r>
        <w:rPr>
          <w:rFonts w:ascii="Times New Roman" w:hAnsi="Times New Roman"/>
          <w:b/>
        </w:rPr>
        <w:tab/>
        <w:t xml:space="preserve">                            4 kap. </w:t>
      </w:r>
    </w:p>
    <w:p w14:paraId="771C5C11" w14:textId="7B4EC6B3" w:rsidR="00D05131" w:rsidRDefault="00BB03DB" w:rsidP="00D05131">
      <w:pPr>
        <w:spacing w:after="0" w:line="240" w:lineRule="auto"/>
        <w:rPr>
          <w:rFonts w:ascii="Times New Roman" w:eastAsia="Times New Roman" w:hAnsi="Times New Roman" w:cs="Times New Roman"/>
          <w:b/>
        </w:rPr>
      </w:pPr>
      <w:r>
        <w:rPr>
          <w:rFonts w:ascii="Times New Roman" w:hAnsi="Times New Roman"/>
          <w:b/>
        </w:rPr>
        <w:tab/>
      </w:r>
      <w:r>
        <w:rPr>
          <w:rFonts w:ascii="Times New Roman" w:hAnsi="Times New Roman"/>
          <w:b/>
        </w:rPr>
        <w:tab/>
        <w:t xml:space="preserve">                  Särskilda bestämmelser </w:t>
      </w:r>
    </w:p>
    <w:p w14:paraId="521D021C" w14:textId="410ADB96" w:rsidR="00A33B96" w:rsidRDefault="00A33B96" w:rsidP="00D05131">
      <w:pPr>
        <w:spacing w:after="0" w:line="240" w:lineRule="auto"/>
        <w:rPr>
          <w:rFonts w:ascii="Times New Roman" w:eastAsia="Times New Roman" w:hAnsi="Times New Roman" w:cs="Times New Roman"/>
          <w:b/>
          <w:lang w:eastAsia="fi-FI"/>
        </w:rPr>
      </w:pPr>
    </w:p>
    <w:p w14:paraId="5896EA99" w14:textId="07D6E35F" w:rsidR="00F53AB5" w:rsidRDefault="00F53AB5" w:rsidP="00D05131">
      <w:pPr>
        <w:spacing w:after="0" w:line="240" w:lineRule="auto"/>
        <w:rPr>
          <w:rFonts w:ascii="Times New Roman" w:eastAsia="Times New Roman" w:hAnsi="Times New Roman" w:cs="Times New Roman"/>
          <w:b/>
          <w:lang w:eastAsia="fi-FI"/>
        </w:rPr>
      </w:pPr>
    </w:p>
    <w:p w14:paraId="59DD5C0C" w14:textId="37C3F554" w:rsidR="00F53AB5" w:rsidRDefault="00F53AB5" w:rsidP="00D05131">
      <w:pPr>
        <w:spacing w:after="0" w:line="240" w:lineRule="auto"/>
        <w:rPr>
          <w:rFonts w:ascii="Times New Roman" w:eastAsia="Times New Roman" w:hAnsi="Times New Roman" w:cs="Times New Roman"/>
        </w:rPr>
      </w:pPr>
      <w:r>
        <w:rPr>
          <w:rFonts w:ascii="Times New Roman" w:hAnsi="Times New Roman"/>
        </w:rPr>
        <w:t xml:space="preserve">                                                                                26 §</w:t>
      </w:r>
    </w:p>
    <w:p w14:paraId="7B5EDD4A" w14:textId="69B77A17" w:rsidR="00951F8F" w:rsidRPr="00F53AB5" w:rsidRDefault="00951F8F" w:rsidP="00D05131">
      <w:pPr>
        <w:spacing w:after="0" w:line="240" w:lineRule="auto"/>
        <w:rPr>
          <w:rFonts w:ascii="Times New Roman" w:eastAsia="Times New Roman" w:hAnsi="Times New Roman" w:cs="Times New Roman"/>
          <w:lang w:eastAsia="fi-FI"/>
        </w:rPr>
      </w:pPr>
    </w:p>
    <w:p w14:paraId="2E2490B6" w14:textId="74D4F640" w:rsidR="00F53AB5" w:rsidRDefault="00951F8F" w:rsidP="00D05131">
      <w:pPr>
        <w:spacing w:after="0" w:line="240" w:lineRule="auto"/>
        <w:rPr>
          <w:rFonts w:ascii="Times New Roman" w:eastAsia="Times New Roman" w:hAnsi="Times New Roman" w:cs="Times New Roman"/>
          <w:i/>
        </w:rPr>
      </w:pPr>
      <w:r>
        <w:rPr>
          <w:rFonts w:ascii="Times New Roman" w:hAnsi="Times New Roman"/>
        </w:rPr>
        <w:t xml:space="preserve">                                 </w:t>
      </w:r>
      <w:r>
        <w:rPr>
          <w:rFonts w:ascii="Times New Roman" w:hAnsi="Times New Roman"/>
          <w:i/>
        </w:rPr>
        <w:t>Ändringar mellan de kostnadsslag som godkänts i stödbeslutet</w:t>
      </w:r>
    </w:p>
    <w:p w14:paraId="28F7E9D7" w14:textId="29D540A1" w:rsidR="006B418F" w:rsidRDefault="006B418F" w:rsidP="00D05131">
      <w:pPr>
        <w:spacing w:after="0" w:line="240" w:lineRule="auto"/>
        <w:rPr>
          <w:rFonts w:ascii="Times New Roman" w:eastAsia="Times New Roman" w:hAnsi="Times New Roman" w:cs="Times New Roman"/>
          <w:i/>
          <w:lang w:eastAsia="fi-FI"/>
        </w:rPr>
      </w:pPr>
    </w:p>
    <w:p w14:paraId="709CBD49" w14:textId="41166A2D" w:rsidR="006B418F" w:rsidRDefault="0052446B" w:rsidP="006B418F">
      <w:pPr>
        <w:rPr>
          <w:rFonts w:ascii="Times New Roman" w:hAnsi="Times New Roman" w:cs="Times New Roman"/>
        </w:rPr>
      </w:pPr>
      <w:r>
        <w:rPr>
          <w:rFonts w:ascii="Times New Roman" w:hAnsi="Times New Roman"/>
        </w:rPr>
        <w:t xml:space="preserve"> Som stödberättigande kostnader för ett projekt kan godkännas högst ett belopp som motsvarar den totalkostnadskalkyl som godkänts i stödbeslutet. </w:t>
      </w:r>
    </w:p>
    <w:p w14:paraId="33E9122F" w14:textId="2F0B3E23" w:rsidR="004470C6" w:rsidRPr="008D15C0" w:rsidRDefault="0052446B" w:rsidP="004470C6">
      <w:pPr>
        <w:rPr>
          <w:rFonts w:ascii="Times New Roman" w:hAnsi="Times New Roman" w:cs="Times New Roman"/>
        </w:rPr>
      </w:pPr>
      <w:r>
        <w:rPr>
          <w:rFonts w:ascii="Times New Roman" w:hAnsi="Times New Roman"/>
        </w:rPr>
        <w:t xml:space="preserve"> Det förmedlande organet kan i beslutet om utbetalning av stöd godkänna ett överskridande av ett kostnadsslag som </w:t>
      </w:r>
    </w:p>
    <w:p w14:paraId="0F6B69D2" w14:textId="77777777" w:rsidR="004470C6" w:rsidRPr="008D15C0" w:rsidRDefault="004470C6" w:rsidP="004470C6">
      <w:pPr>
        <w:rPr>
          <w:rFonts w:ascii="Times New Roman" w:hAnsi="Times New Roman" w:cs="Times New Roman"/>
        </w:rPr>
      </w:pPr>
      <w:r>
        <w:rPr>
          <w:rFonts w:ascii="Times New Roman" w:hAnsi="Times New Roman"/>
        </w:rPr>
        <w:t xml:space="preserve">1) är högst 20 procent av det totala beloppet av det kostnadsslag som godkänts i stödbeslutet, eller </w:t>
      </w:r>
    </w:p>
    <w:p w14:paraId="26C7617A" w14:textId="7ECEFB61" w:rsidR="004470C6" w:rsidRPr="008D15C0" w:rsidRDefault="00A51CB1" w:rsidP="004470C6">
      <w:pPr>
        <w:rPr>
          <w:rFonts w:ascii="Times New Roman" w:hAnsi="Times New Roman" w:cs="Times New Roman"/>
        </w:rPr>
      </w:pPr>
      <w:r>
        <w:rPr>
          <w:rFonts w:ascii="Times New Roman" w:hAnsi="Times New Roman"/>
        </w:rPr>
        <w:t>2) är mer än 20 procent av det totala beloppet av det kostnadsslag som godkänts i stödbeslutet, förutsatt att beloppet överskrids med högst 10 000 euro.</w:t>
      </w:r>
    </w:p>
    <w:p w14:paraId="1485E863" w14:textId="77777777" w:rsidR="004470C6" w:rsidRPr="008D15C0" w:rsidRDefault="004470C6" w:rsidP="004470C6">
      <w:pPr>
        <w:rPr>
          <w:rFonts w:ascii="Times New Roman" w:hAnsi="Times New Roman" w:cs="Times New Roman"/>
        </w:rPr>
      </w:pPr>
      <w:r>
        <w:rPr>
          <w:rFonts w:ascii="Times New Roman" w:hAnsi="Times New Roman"/>
        </w:rPr>
        <w:t xml:space="preserve">Kostnaderna ska också till den del kostnadsslaget </w:t>
      </w:r>
      <w:proofErr w:type="gramStart"/>
      <w:r>
        <w:rPr>
          <w:rFonts w:ascii="Times New Roman" w:hAnsi="Times New Roman"/>
        </w:rPr>
        <w:t>överskrids</w:t>
      </w:r>
      <w:proofErr w:type="gramEnd"/>
      <w:r>
        <w:rPr>
          <w:rFonts w:ascii="Times New Roman" w:hAnsi="Times New Roman"/>
        </w:rPr>
        <w:t xml:space="preserve"> vara stödberättigande.</w:t>
      </w:r>
    </w:p>
    <w:p w14:paraId="1B27B601" w14:textId="36A14838" w:rsidR="004470C6" w:rsidRPr="008D15C0" w:rsidRDefault="004470C6" w:rsidP="004470C6">
      <w:pPr>
        <w:rPr>
          <w:rFonts w:ascii="Times New Roman" w:hAnsi="Times New Roman" w:cs="Times New Roman"/>
        </w:rPr>
      </w:pPr>
      <w:r>
        <w:rPr>
          <w:rFonts w:ascii="Times New Roman" w:hAnsi="Times New Roman"/>
        </w:rPr>
        <w:t>Det som föreskrivs i 2 mom. tillämpas inte på de kostnadsslag som ersätts med kostnadsmodeller enligt 9 och 15 §.</w:t>
      </w:r>
    </w:p>
    <w:p w14:paraId="4DA671E6" w14:textId="1FB47CCB" w:rsidR="00F53AB5" w:rsidRPr="00951F8F" w:rsidRDefault="00F53AB5" w:rsidP="00D05131">
      <w:pPr>
        <w:spacing w:after="0" w:line="240" w:lineRule="auto"/>
        <w:rPr>
          <w:rFonts w:ascii="Times New Roman" w:eastAsia="Times New Roman" w:hAnsi="Times New Roman" w:cs="Times New Roman"/>
          <w:i/>
          <w:lang w:eastAsia="fi-FI"/>
        </w:rPr>
      </w:pPr>
    </w:p>
    <w:p w14:paraId="4C8C7363" w14:textId="3948C82D" w:rsidR="00BB03DB" w:rsidRPr="00FE1AE7" w:rsidRDefault="00274188" w:rsidP="004470C6">
      <w:pPr>
        <w:rPr>
          <w:rFonts w:ascii="Times New Roman" w:eastAsia="Times New Roman" w:hAnsi="Times New Roman" w:cs="Times New Roman"/>
          <w:bCs/>
        </w:rPr>
      </w:pPr>
      <w:r>
        <w:rPr>
          <w:rFonts w:ascii="Times New Roman" w:hAnsi="Times New Roman"/>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 xml:space="preserve">             27 § </w:t>
      </w:r>
    </w:p>
    <w:p w14:paraId="1604F144" w14:textId="2BDF5E80" w:rsidR="009B230C" w:rsidRDefault="00BB03DB" w:rsidP="003F3014">
      <w:pPr>
        <w:spacing w:before="100" w:beforeAutospacing="1" w:after="100" w:afterAutospacing="1" w:line="240" w:lineRule="auto"/>
        <w:outlineLvl w:val="4"/>
        <w:rPr>
          <w:rFonts w:ascii="Times New Roman" w:eastAsia="Times New Roman" w:hAnsi="Times New Roman" w:cs="Times New Roman"/>
          <w:bCs/>
          <w:i/>
        </w:rPr>
      </w:pPr>
      <w:r>
        <w:rPr>
          <w:rFonts w:ascii="Times New Roman" w:hAnsi="Times New Roman"/>
        </w:rPr>
        <w:tab/>
      </w:r>
      <w:r>
        <w:rPr>
          <w:rFonts w:ascii="Times New Roman" w:hAnsi="Times New Roman"/>
        </w:rPr>
        <w:tab/>
      </w:r>
      <w:r>
        <w:rPr>
          <w:rFonts w:ascii="Times New Roman" w:hAnsi="Times New Roman"/>
          <w:i/>
        </w:rPr>
        <w:t xml:space="preserve">                             Ikraftträdande</w:t>
      </w:r>
    </w:p>
    <w:p w14:paraId="78FC2379" w14:textId="27E7B9C1" w:rsidR="00BB03DB" w:rsidRPr="00BB03DB" w:rsidRDefault="00BB03DB" w:rsidP="003F3014">
      <w:pPr>
        <w:spacing w:before="100" w:beforeAutospacing="1" w:after="100" w:afterAutospacing="1" w:line="240" w:lineRule="auto"/>
        <w:outlineLvl w:val="4"/>
        <w:rPr>
          <w:rFonts w:ascii="Times New Roman" w:eastAsia="Times New Roman" w:hAnsi="Times New Roman" w:cs="Times New Roman"/>
          <w:bCs/>
        </w:rPr>
      </w:pPr>
      <w:r>
        <w:rPr>
          <w:rFonts w:ascii="Times New Roman" w:hAnsi="Times New Roman"/>
        </w:rPr>
        <w:t xml:space="preserve">Denna förordning träder i kraft den         2021. </w:t>
      </w:r>
    </w:p>
    <w:sectPr w:rsidR="00BB03DB" w:rsidRPr="00BB03DB" w:rsidSect="00562E6B">
      <w:headerReference w:type="default" r:id="rId8"/>
      <w:footerReference w:type="default" r:id="rId9"/>
      <w:headerReference w:type="first" r:id="rId10"/>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64665" w14:textId="77777777" w:rsidR="002C7F98" w:rsidRDefault="002C7F98" w:rsidP="008E0F4A">
      <w:r>
        <w:separator/>
      </w:r>
    </w:p>
  </w:endnote>
  <w:endnote w:type="continuationSeparator" w:id="0">
    <w:p w14:paraId="62B96B90" w14:textId="77777777" w:rsidR="002C7F98" w:rsidRDefault="002C7F98"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C806D" w14:textId="77777777" w:rsidR="002C7F98" w:rsidRDefault="002C7F98"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7E16D" w14:textId="77777777" w:rsidR="002C7F98" w:rsidRDefault="002C7F98" w:rsidP="008E0F4A">
      <w:r>
        <w:separator/>
      </w:r>
    </w:p>
  </w:footnote>
  <w:footnote w:type="continuationSeparator" w:id="0">
    <w:p w14:paraId="72CA62C6" w14:textId="77777777" w:rsidR="002C7F98" w:rsidRDefault="002C7F98"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52652158" w14:textId="2DCCFEAE" w:rsidR="002C7F98" w:rsidRDefault="002C7F98" w:rsidP="00562E6B">
        <w:pPr>
          <w:ind w:right="-143" w:firstLine="8789"/>
          <w:jc w:val="center"/>
        </w:pPr>
        <w:r>
          <w:fldChar w:fldCharType="begin"/>
        </w:r>
        <w:r>
          <w:instrText xml:space="preserve"> PAGE   \* MERGEFORMAT </w:instrText>
        </w:r>
        <w:r>
          <w:fldChar w:fldCharType="separate"/>
        </w:r>
        <w:r w:rsidR="00F03BDB">
          <w:rPr>
            <w:noProof/>
          </w:rPr>
          <w:t>14</w:t>
        </w:r>
        <w:r>
          <w:fldChar w:fldCharType="end"/>
        </w:r>
        <w:r>
          <w:t>(</w:t>
        </w:r>
        <w:fldSimple w:instr=" NUMPAGES   \* MERGEFORMAT ">
          <w:r w:rsidR="00F03BDB">
            <w:rPr>
              <w:noProof/>
            </w:rPr>
            <w:t>14</w:t>
          </w:r>
        </w:fldSimple>
        <w:r>
          <w:t>)</w:t>
        </w:r>
      </w:p>
      <w:p w14:paraId="0CBD0D41" w14:textId="77777777" w:rsidR="002C7F98" w:rsidRDefault="002C7F98" w:rsidP="00562E6B">
        <w:pPr>
          <w:tabs>
            <w:tab w:val="left" w:pos="5245"/>
          </w:tabs>
        </w:pPr>
        <w:r>
          <w:tab/>
        </w:r>
      </w:p>
      <w:p w14:paraId="4BB239C0" w14:textId="77777777" w:rsidR="002C7F98" w:rsidRDefault="002C7F98" w:rsidP="00562E6B"/>
      <w:p w14:paraId="0F5E4B00" w14:textId="77777777" w:rsidR="002C7F98" w:rsidRDefault="00F03BDB"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56546FBE" w14:textId="6321417A" w:rsidR="002C7F98" w:rsidRDefault="002C7F98" w:rsidP="00562E6B">
        <w:pPr>
          <w:ind w:right="-143" w:firstLine="8789"/>
          <w:jc w:val="right"/>
        </w:pPr>
        <w:r>
          <w:fldChar w:fldCharType="begin"/>
        </w:r>
        <w:r>
          <w:instrText xml:space="preserve"> PAGE   \* MERGEFORMAT </w:instrText>
        </w:r>
        <w:r>
          <w:fldChar w:fldCharType="separate"/>
        </w:r>
        <w:r w:rsidR="00F03BDB">
          <w:rPr>
            <w:noProof/>
          </w:rPr>
          <w:t>1</w:t>
        </w:r>
        <w:r>
          <w:fldChar w:fldCharType="end"/>
        </w:r>
        <w:r>
          <w:t>(</w:t>
        </w:r>
        <w:fldSimple w:instr=" NUMPAGES   \* MERGEFORMAT ">
          <w:r w:rsidR="00F03BDB">
            <w:rPr>
              <w:noProof/>
            </w:rPr>
            <w:t>14</w:t>
          </w:r>
        </w:fldSimple>
        <w:r>
          <w:t>)</w:t>
        </w:r>
      </w:p>
      <w:p w14:paraId="004FB4DA" w14:textId="77777777" w:rsidR="002C7F98" w:rsidRDefault="00F03BDB" w:rsidP="00CB4C78">
        <w:pPr>
          <w:ind w:left="5245"/>
        </w:pPr>
      </w:p>
    </w:sdtContent>
  </w:sdt>
  <w:p w14:paraId="0CD9C718" w14:textId="77777777" w:rsidR="002C7F98" w:rsidRDefault="002C7F98" w:rsidP="00CB4C78"/>
  <w:p w14:paraId="19B7AA88" w14:textId="77777777" w:rsidR="002C7F98" w:rsidRDefault="002C7F9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B4D4905"/>
    <w:multiLevelType w:val="hybridMultilevel"/>
    <w:tmpl w:val="CC487AEA"/>
    <w:lvl w:ilvl="0" w:tplc="CBAAEAD6">
      <w:start w:val="1"/>
      <w:numFmt w:val="lowerLetter"/>
      <w:lvlText w:val="%1)"/>
      <w:lvlJc w:val="left"/>
      <w:pPr>
        <w:ind w:left="1080" w:hanging="360"/>
      </w:pPr>
      <w:rPr>
        <w:rFonts w:eastAsia="Times New Roman"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11297390"/>
    <w:multiLevelType w:val="hybridMultilevel"/>
    <w:tmpl w:val="69D2071E"/>
    <w:lvl w:ilvl="0" w:tplc="1A22FAEA">
      <w:start w:val="3"/>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27780C"/>
    <w:multiLevelType w:val="hybridMultilevel"/>
    <w:tmpl w:val="FC107C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87A2DCB"/>
    <w:multiLevelType w:val="hybridMultilevel"/>
    <w:tmpl w:val="157456F8"/>
    <w:lvl w:ilvl="0" w:tplc="25BAA548">
      <w:start w:val="4"/>
      <w:numFmt w:val="decimal"/>
      <w:lvlText w:val="%1)"/>
      <w:lvlJc w:val="left"/>
      <w:pPr>
        <w:ind w:left="786"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8CB6460"/>
    <w:multiLevelType w:val="hybridMultilevel"/>
    <w:tmpl w:val="AF921ED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0011120"/>
    <w:multiLevelType w:val="hybridMultilevel"/>
    <w:tmpl w:val="06E00CAA"/>
    <w:lvl w:ilvl="0" w:tplc="040B0011">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0325CA3"/>
    <w:multiLevelType w:val="hybridMultilevel"/>
    <w:tmpl w:val="AC441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23F0136"/>
    <w:multiLevelType w:val="hybridMultilevel"/>
    <w:tmpl w:val="6CEAB6A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2F54317"/>
    <w:multiLevelType w:val="hybridMultilevel"/>
    <w:tmpl w:val="FF36528E"/>
    <w:lvl w:ilvl="0" w:tplc="A1C46498">
      <w:start w:val="1"/>
      <w:numFmt w:val="decimal"/>
      <w:lvlText w:val="%1)"/>
      <w:lvlJc w:val="left"/>
      <w:pPr>
        <w:ind w:left="786" w:hanging="360"/>
      </w:pPr>
      <w:rPr>
        <w:rFonts w:hint="default"/>
        <w:color w:val="auto"/>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2" w15:restartNumberingAfterBreak="0">
    <w:nsid w:val="23495363"/>
    <w:multiLevelType w:val="hybridMultilevel"/>
    <w:tmpl w:val="D4C044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5695415"/>
    <w:multiLevelType w:val="hybridMultilevel"/>
    <w:tmpl w:val="BD0292D6"/>
    <w:lvl w:ilvl="0" w:tplc="BC324140">
      <w:start w:val="1"/>
      <w:numFmt w:val="decimal"/>
      <w:pStyle w:val="LLKappalejako"/>
      <w:lvlText w:val="%1)"/>
      <w:lvlJc w:val="left"/>
      <w:pPr>
        <w:ind w:left="720" w:hanging="360"/>
      </w:pPr>
      <w:rPr>
        <w:rFonts w:ascii="Times New Roman" w:hAnsi="Times New Roman" w:cs="Times New Roman" w:hint="default"/>
        <w:i w:val="0"/>
        <w:strike w:val="0"/>
        <w:color w:val="auto"/>
        <w:sz w:val="22"/>
        <w:szCs w:val="22"/>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68F7330"/>
    <w:multiLevelType w:val="hybridMultilevel"/>
    <w:tmpl w:val="93C0CD4E"/>
    <w:lvl w:ilvl="0" w:tplc="B2D2ADA2">
      <w:numFmt w:val="bullet"/>
      <w:lvlText w:val="-"/>
      <w:lvlJc w:val="left"/>
      <w:pPr>
        <w:ind w:left="420" w:hanging="360"/>
      </w:pPr>
      <w:rPr>
        <w:rFonts w:ascii="Times New Roman" w:eastAsia="Times New Roman" w:hAnsi="Times New Roman" w:cs="Times New Roman" w:hint="default"/>
        <w:b/>
        <w:i/>
      </w:rPr>
    </w:lvl>
    <w:lvl w:ilvl="1" w:tplc="040B0003">
      <w:start w:val="1"/>
      <w:numFmt w:val="bullet"/>
      <w:lvlText w:val="o"/>
      <w:lvlJc w:val="left"/>
      <w:pPr>
        <w:ind w:left="1140" w:hanging="360"/>
      </w:pPr>
      <w:rPr>
        <w:rFonts w:ascii="Courier New" w:hAnsi="Courier New" w:cs="Courier New" w:hint="default"/>
      </w:rPr>
    </w:lvl>
    <w:lvl w:ilvl="2" w:tplc="040B0005">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15" w15:restartNumberingAfterBreak="0">
    <w:nsid w:val="33882CDA"/>
    <w:multiLevelType w:val="hybridMultilevel"/>
    <w:tmpl w:val="F1F042D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8D04D59"/>
    <w:multiLevelType w:val="hybridMultilevel"/>
    <w:tmpl w:val="B75CB246"/>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3B863201"/>
    <w:multiLevelType w:val="hybridMultilevel"/>
    <w:tmpl w:val="4A52C23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1E10BA2"/>
    <w:multiLevelType w:val="hybridMultilevel"/>
    <w:tmpl w:val="5636B63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439794F"/>
    <w:multiLevelType w:val="hybridMultilevel"/>
    <w:tmpl w:val="F7A88D4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4A81BE5"/>
    <w:multiLevelType w:val="hybridMultilevel"/>
    <w:tmpl w:val="78D4FCB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1" w15:restartNumberingAfterBreak="0">
    <w:nsid w:val="4678327A"/>
    <w:multiLevelType w:val="hybridMultilevel"/>
    <w:tmpl w:val="8CE46E08"/>
    <w:lvl w:ilvl="0" w:tplc="E5B6F4EC">
      <w:start w:val="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78209B2"/>
    <w:multiLevelType w:val="hybridMultilevel"/>
    <w:tmpl w:val="28D4AD98"/>
    <w:lvl w:ilvl="0" w:tplc="A1C46498">
      <w:start w:val="1"/>
      <w:numFmt w:val="decimal"/>
      <w:lvlText w:val="%1)"/>
      <w:lvlJc w:val="left"/>
      <w:pPr>
        <w:ind w:left="786" w:hanging="360"/>
      </w:pPr>
      <w:rPr>
        <w:rFonts w:hint="default"/>
        <w:color w:val="auto"/>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23" w15:restartNumberingAfterBreak="0">
    <w:nsid w:val="4DBC659F"/>
    <w:multiLevelType w:val="hybridMultilevel"/>
    <w:tmpl w:val="5B0A0E28"/>
    <w:lvl w:ilvl="0" w:tplc="040B0011">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0B578C0"/>
    <w:multiLevelType w:val="hybridMultilevel"/>
    <w:tmpl w:val="3AD2F23E"/>
    <w:lvl w:ilvl="0" w:tplc="8F62086A">
      <w:start w:val="1"/>
      <w:numFmt w:val="decimal"/>
      <w:lvlText w:val="%1)"/>
      <w:lvlJc w:val="left"/>
      <w:pPr>
        <w:ind w:left="720" w:hanging="360"/>
      </w:pPr>
      <w:rPr>
        <w:rFonts w:hint="default"/>
        <w:sz w:val="22"/>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0F74D0D"/>
    <w:multiLevelType w:val="hybridMultilevel"/>
    <w:tmpl w:val="4DE4AAAE"/>
    <w:lvl w:ilvl="0" w:tplc="6B1EDC7E">
      <w:start w:val="1"/>
      <w:numFmt w:val="decimal"/>
      <w:lvlText w:val="%1)"/>
      <w:lvlJc w:val="left"/>
      <w:pPr>
        <w:tabs>
          <w:tab w:val="num" w:pos="720"/>
        </w:tabs>
        <w:ind w:left="720" w:hanging="360"/>
      </w:pPr>
    </w:lvl>
    <w:lvl w:ilvl="1" w:tplc="7EBA4BF4">
      <w:start w:val="1"/>
      <w:numFmt w:val="decimal"/>
      <w:lvlText w:val="%2)"/>
      <w:lvlJc w:val="left"/>
      <w:pPr>
        <w:tabs>
          <w:tab w:val="num" w:pos="1440"/>
        </w:tabs>
        <w:ind w:left="1440" w:hanging="360"/>
      </w:pPr>
    </w:lvl>
    <w:lvl w:ilvl="2" w:tplc="572211E6">
      <w:start w:val="1"/>
      <w:numFmt w:val="decimal"/>
      <w:lvlText w:val="%3)"/>
      <w:lvlJc w:val="left"/>
      <w:pPr>
        <w:tabs>
          <w:tab w:val="num" w:pos="2160"/>
        </w:tabs>
        <w:ind w:left="2160" w:hanging="360"/>
      </w:pPr>
    </w:lvl>
    <w:lvl w:ilvl="3" w:tplc="0D32937A">
      <w:start w:val="1"/>
      <w:numFmt w:val="decimal"/>
      <w:lvlText w:val="%4)"/>
      <w:lvlJc w:val="left"/>
      <w:pPr>
        <w:tabs>
          <w:tab w:val="num" w:pos="2880"/>
        </w:tabs>
        <w:ind w:left="2880" w:hanging="360"/>
      </w:pPr>
    </w:lvl>
    <w:lvl w:ilvl="4" w:tplc="51F0C6AC">
      <w:start w:val="1"/>
      <w:numFmt w:val="decimal"/>
      <w:lvlText w:val="%5)"/>
      <w:lvlJc w:val="left"/>
      <w:pPr>
        <w:tabs>
          <w:tab w:val="num" w:pos="3600"/>
        </w:tabs>
        <w:ind w:left="3600" w:hanging="360"/>
      </w:pPr>
    </w:lvl>
    <w:lvl w:ilvl="5" w:tplc="5718A69C">
      <w:start w:val="1"/>
      <w:numFmt w:val="decimal"/>
      <w:lvlText w:val="%6)"/>
      <w:lvlJc w:val="left"/>
      <w:pPr>
        <w:tabs>
          <w:tab w:val="num" w:pos="4320"/>
        </w:tabs>
        <w:ind w:left="4320" w:hanging="360"/>
      </w:pPr>
    </w:lvl>
    <w:lvl w:ilvl="6" w:tplc="597C5B0C">
      <w:start w:val="1"/>
      <w:numFmt w:val="decimal"/>
      <w:lvlText w:val="%7)"/>
      <w:lvlJc w:val="left"/>
      <w:pPr>
        <w:tabs>
          <w:tab w:val="num" w:pos="5040"/>
        </w:tabs>
        <w:ind w:left="5040" w:hanging="360"/>
      </w:pPr>
    </w:lvl>
    <w:lvl w:ilvl="7" w:tplc="5F9EB90A">
      <w:start w:val="1"/>
      <w:numFmt w:val="decimal"/>
      <w:lvlText w:val="%8)"/>
      <w:lvlJc w:val="left"/>
      <w:pPr>
        <w:tabs>
          <w:tab w:val="num" w:pos="5760"/>
        </w:tabs>
        <w:ind w:left="5760" w:hanging="360"/>
      </w:pPr>
    </w:lvl>
    <w:lvl w:ilvl="8" w:tplc="3948FE8A">
      <w:start w:val="1"/>
      <w:numFmt w:val="decimal"/>
      <w:lvlText w:val="%9)"/>
      <w:lvlJc w:val="left"/>
      <w:pPr>
        <w:tabs>
          <w:tab w:val="num" w:pos="6480"/>
        </w:tabs>
        <w:ind w:left="6480" w:hanging="360"/>
      </w:pPr>
    </w:lvl>
  </w:abstractNum>
  <w:abstractNum w:abstractNumId="26" w15:restartNumberingAfterBreak="0">
    <w:nsid w:val="576807F6"/>
    <w:multiLevelType w:val="hybridMultilevel"/>
    <w:tmpl w:val="4E0CAAF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948641B"/>
    <w:multiLevelType w:val="hybridMultilevel"/>
    <w:tmpl w:val="D4C044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C1C5552"/>
    <w:multiLevelType w:val="hybridMultilevel"/>
    <w:tmpl w:val="AF921ED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17D3641"/>
    <w:multiLevelType w:val="hybridMultilevel"/>
    <w:tmpl w:val="1AB02068"/>
    <w:lvl w:ilvl="0" w:tplc="EB7CAAAC">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3916F36"/>
    <w:multiLevelType w:val="hybridMultilevel"/>
    <w:tmpl w:val="D7A43FE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5C50BBD"/>
    <w:multiLevelType w:val="hybridMultilevel"/>
    <w:tmpl w:val="BF42BBA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88C18F6"/>
    <w:multiLevelType w:val="hybridMultilevel"/>
    <w:tmpl w:val="E23EE7A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9807B1F"/>
    <w:multiLevelType w:val="hybridMultilevel"/>
    <w:tmpl w:val="AAF033F0"/>
    <w:lvl w:ilvl="0" w:tplc="BCDCDF80">
      <w:start w:val="4"/>
      <w:numFmt w:val="bullet"/>
      <w:lvlText w:val=""/>
      <w:lvlJc w:val="left"/>
      <w:pPr>
        <w:ind w:left="720" w:hanging="360"/>
      </w:pPr>
      <w:rPr>
        <w:rFonts w:ascii="Wingdings" w:eastAsia="Times New Roman" w:hAnsi="Wingdings" w:cs="Segoe UI" w:hint="default"/>
        <w:color w:val="000000"/>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28"/>
  </w:num>
  <w:num w:numId="2">
    <w:abstractNumId w:val="35"/>
  </w:num>
  <w:num w:numId="3">
    <w:abstractNumId w:val="0"/>
  </w:num>
  <w:num w:numId="4">
    <w:abstractNumId w:val="1"/>
  </w:num>
  <w:num w:numId="5">
    <w:abstractNumId w:val="3"/>
  </w:num>
  <w:num w:numId="6">
    <w:abstractNumId w:val="14"/>
  </w:num>
  <w:num w:numId="7">
    <w:abstractNumId w:val="8"/>
  </w:num>
  <w:num w:numId="8">
    <w:abstractNumId w:val="16"/>
  </w:num>
  <w:num w:numId="9">
    <w:abstractNumId w:val="18"/>
  </w:num>
  <w:num w:numId="10">
    <w:abstractNumId w:val="23"/>
  </w:num>
  <w:num w:numId="11">
    <w:abstractNumId w:val="32"/>
  </w:num>
  <w:num w:numId="12">
    <w:abstractNumId w:val="22"/>
  </w:num>
  <w:num w:numId="13">
    <w:abstractNumId w:val="9"/>
  </w:num>
  <w:num w:numId="14">
    <w:abstractNumId w:val="27"/>
  </w:num>
  <w:num w:numId="15">
    <w:abstractNumId w:val="12"/>
  </w:num>
  <w:num w:numId="16">
    <w:abstractNumId w:val="10"/>
  </w:num>
  <w:num w:numId="17">
    <w:abstractNumId w:val="24"/>
  </w:num>
  <w:num w:numId="18">
    <w:abstractNumId w:val="34"/>
  </w:num>
  <w:num w:numId="19">
    <w:abstractNumId w:val="4"/>
  </w:num>
  <w:num w:numId="20">
    <w:abstractNumId w:val="13"/>
  </w:num>
  <w:num w:numId="21">
    <w:abstractNumId w:val="5"/>
  </w:num>
  <w:num w:numId="22">
    <w:abstractNumId w:val="11"/>
  </w:num>
  <w:num w:numId="23">
    <w:abstractNumId w:val="6"/>
  </w:num>
  <w:num w:numId="24">
    <w:abstractNumId w:val="21"/>
  </w:num>
  <w:num w:numId="25">
    <w:abstractNumId w:val="7"/>
  </w:num>
  <w:num w:numId="26">
    <w:abstractNumId w:val="19"/>
  </w:num>
  <w:num w:numId="27">
    <w:abstractNumId w:val="30"/>
  </w:num>
  <w:num w:numId="28">
    <w:abstractNumId w:val="2"/>
  </w:num>
  <w:num w:numId="29">
    <w:abstractNumId w:val="15"/>
  </w:num>
  <w:num w:numId="30">
    <w:abstractNumId w:val="29"/>
  </w:num>
  <w:num w:numId="31">
    <w:abstractNumId w:val="1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3"/>
  </w:num>
  <w:num w:numId="35">
    <w:abstractNumId w:val="31"/>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14"/>
    <w:rsid w:val="000014DA"/>
    <w:rsid w:val="00001AD7"/>
    <w:rsid w:val="00004054"/>
    <w:rsid w:val="00004C9C"/>
    <w:rsid w:val="000053E1"/>
    <w:rsid w:val="00005A66"/>
    <w:rsid w:val="00005CEF"/>
    <w:rsid w:val="00007ED4"/>
    <w:rsid w:val="00010043"/>
    <w:rsid w:val="000116AA"/>
    <w:rsid w:val="00012385"/>
    <w:rsid w:val="00015EDF"/>
    <w:rsid w:val="00016E55"/>
    <w:rsid w:val="00017D2E"/>
    <w:rsid w:val="00020721"/>
    <w:rsid w:val="000207BF"/>
    <w:rsid w:val="0002095E"/>
    <w:rsid w:val="00021096"/>
    <w:rsid w:val="00022586"/>
    <w:rsid w:val="000250C7"/>
    <w:rsid w:val="000257B1"/>
    <w:rsid w:val="00025EF3"/>
    <w:rsid w:val="0002787B"/>
    <w:rsid w:val="00030C2B"/>
    <w:rsid w:val="0003182E"/>
    <w:rsid w:val="000318BC"/>
    <w:rsid w:val="00034B17"/>
    <w:rsid w:val="0004108E"/>
    <w:rsid w:val="000415B0"/>
    <w:rsid w:val="00043434"/>
    <w:rsid w:val="00043951"/>
    <w:rsid w:val="00045500"/>
    <w:rsid w:val="000459D8"/>
    <w:rsid w:val="000472D3"/>
    <w:rsid w:val="00052B61"/>
    <w:rsid w:val="00052DFC"/>
    <w:rsid w:val="00053D44"/>
    <w:rsid w:val="00057970"/>
    <w:rsid w:val="00063ECB"/>
    <w:rsid w:val="00073271"/>
    <w:rsid w:val="00074FAC"/>
    <w:rsid w:val="000752CD"/>
    <w:rsid w:val="00075991"/>
    <w:rsid w:val="00077AE6"/>
    <w:rsid w:val="00077CEA"/>
    <w:rsid w:val="000802ED"/>
    <w:rsid w:val="00080802"/>
    <w:rsid w:val="00080C5D"/>
    <w:rsid w:val="00081F91"/>
    <w:rsid w:val="00083086"/>
    <w:rsid w:val="00085496"/>
    <w:rsid w:val="000858B5"/>
    <w:rsid w:val="00085C52"/>
    <w:rsid w:val="00087B86"/>
    <w:rsid w:val="000923D2"/>
    <w:rsid w:val="00092A12"/>
    <w:rsid w:val="000930B5"/>
    <w:rsid w:val="000A3830"/>
    <w:rsid w:val="000A70EF"/>
    <w:rsid w:val="000A7358"/>
    <w:rsid w:val="000A741D"/>
    <w:rsid w:val="000A7978"/>
    <w:rsid w:val="000B1496"/>
    <w:rsid w:val="000B1FE8"/>
    <w:rsid w:val="000B2F1C"/>
    <w:rsid w:val="000B3024"/>
    <w:rsid w:val="000B4090"/>
    <w:rsid w:val="000B5F76"/>
    <w:rsid w:val="000C0C34"/>
    <w:rsid w:val="000C16DC"/>
    <w:rsid w:val="000C272A"/>
    <w:rsid w:val="000C33D5"/>
    <w:rsid w:val="000C5F2E"/>
    <w:rsid w:val="000D2BD7"/>
    <w:rsid w:val="000D3235"/>
    <w:rsid w:val="000D648F"/>
    <w:rsid w:val="000D7552"/>
    <w:rsid w:val="000D7C5B"/>
    <w:rsid w:val="000D7EF1"/>
    <w:rsid w:val="000E547B"/>
    <w:rsid w:val="000E5B8B"/>
    <w:rsid w:val="000E7A9F"/>
    <w:rsid w:val="000F13E4"/>
    <w:rsid w:val="000F24FF"/>
    <w:rsid w:val="000F27E4"/>
    <w:rsid w:val="000F2E64"/>
    <w:rsid w:val="000F3636"/>
    <w:rsid w:val="000F5752"/>
    <w:rsid w:val="000F6BF0"/>
    <w:rsid w:val="000F6EC1"/>
    <w:rsid w:val="001006AF"/>
    <w:rsid w:val="00101715"/>
    <w:rsid w:val="001033D9"/>
    <w:rsid w:val="00105468"/>
    <w:rsid w:val="00107093"/>
    <w:rsid w:val="00113DE0"/>
    <w:rsid w:val="0012197E"/>
    <w:rsid w:val="00122776"/>
    <w:rsid w:val="0012281A"/>
    <w:rsid w:val="001230BA"/>
    <w:rsid w:val="001252B1"/>
    <w:rsid w:val="0013251F"/>
    <w:rsid w:val="001325F8"/>
    <w:rsid w:val="00132A05"/>
    <w:rsid w:val="00134E1F"/>
    <w:rsid w:val="0013534A"/>
    <w:rsid w:val="00135CD9"/>
    <w:rsid w:val="00137AEE"/>
    <w:rsid w:val="0014041B"/>
    <w:rsid w:val="0014100E"/>
    <w:rsid w:val="00141DEC"/>
    <w:rsid w:val="00142D33"/>
    <w:rsid w:val="001431B7"/>
    <w:rsid w:val="00144D34"/>
    <w:rsid w:val="00146119"/>
    <w:rsid w:val="00147111"/>
    <w:rsid w:val="00150584"/>
    <w:rsid w:val="001545D3"/>
    <w:rsid w:val="00155F3B"/>
    <w:rsid w:val="00156595"/>
    <w:rsid w:val="00156E44"/>
    <w:rsid w:val="001610C2"/>
    <w:rsid w:val="00162AA4"/>
    <w:rsid w:val="00166DA9"/>
    <w:rsid w:val="001673B5"/>
    <w:rsid w:val="001679CB"/>
    <w:rsid w:val="0017175D"/>
    <w:rsid w:val="0017193C"/>
    <w:rsid w:val="0017262B"/>
    <w:rsid w:val="00175940"/>
    <w:rsid w:val="001776E9"/>
    <w:rsid w:val="001818A2"/>
    <w:rsid w:val="00181EF9"/>
    <w:rsid w:val="0018388A"/>
    <w:rsid w:val="00187449"/>
    <w:rsid w:val="00187915"/>
    <w:rsid w:val="00190739"/>
    <w:rsid w:val="0019121F"/>
    <w:rsid w:val="0019310C"/>
    <w:rsid w:val="00194976"/>
    <w:rsid w:val="001A0F79"/>
    <w:rsid w:val="001A31CD"/>
    <w:rsid w:val="001A3456"/>
    <w:rsid w:val="001A4836"/>
    <w:rsid w:val="001A5461"/>
    <w:rsid w:val="001B078B"/>
    <w:rsid w:val="001B0C90"/>
    <w:rsid w:val="001B1241"/>
    <w:rsid w:val="001B139E"/>
    <w:rsid w:val="001B183F"/>
    <w:rsid w:val="001B4821"/>
    <w:rsid w:val="001B4D5F"/>
    <w:rsid w:val="001B5E75"/>
    <w:rsid w:val="001B6879"/>
    <w:rsid w:val="001B69E1"/>
    <w:rsid w:val="001B7C2B"/>
    <w:rsid w:val="001C3197"/>
    <w:rsid w:val="001C54E4"/>
    <w:rsid w:val="001C74BE"/>
    <w:rsid w:val="001C7F2D"/>
    <w:rsid w:val="001D33AB"/>
    <w:rsid w:val="001D4722"/>
    <w:rsid w:val="001D64AC"/>
    <w:rsid w:val="001D74E6"/>
    <w:rsid w:val="001D7727"/>
    <w:rsid w:val="001E3058"/>
    <w:rsid w:val="001E5F86"/>
    <w:rsid w:val="001E7588"/>
    <w:rsid w:val="001F1D0C"/>
    <w:rsid w:val="001F34C7"/>
    <w:rsid w:val="001F5979"/>
    <w:rsid w:val="001F6C47"/>
    <w:rsid w:val="001F6F91"/>
    <w:rsid w:val="001F70AF"/>
    <w:rsid w:val="00200145"/>
    <w:rsid w:val="00200F48"/>
    <w:rsid w:val="0020441B"/>
    <w:rsid w:val="00207543"/>
    <w:rsid w:val="00207E96"/>
    <w:rsid w:val="00210152"/>
    <w:rsid w:val="00215D7B"/>
    <w:rsid w:val="00216514"/>
    <w:rsid w:val="00217904"/>
    <w:rsid w:val="00220253"/>
    <w:rsid w:val="00221043"/>
    <w:rsid w:val="00225D4D"/>
    <w:rsid w:val="00227105"/>
    <w:rsid w:val="002315B3"/>
    <w:rsid w:val="002316AD"/>
    <w:rsid w:val="002342FC"/>
    <w:rsid w:val="002373F4"/>
    <w:rsid w:val="0024077C"/>
    <w:rsid w:val="00241037"/>
    <w:rsid w:val="0024353A"/>
    <w:rsid w:val="002517BB"/>
    <w:rsid w:val="002522C7"/>
    <w:rsid w:val="002547FB"/>
    <w:rsid w:val="0025562F"/>
    <w:rsid w:val="0025593D"/>
    <w:rsid w:val="00255E43"/>
    <w:rsid w:val="0026264B"/>
    <w:rsid w:val="00263B97"/>
    <w:rsid w:val="00263F3D"/>
    <w:rsid w:val="0026402B"/>
    <w:rsid w:val="00267EF4"/>
    <w:rsid w:val="002709B7"/>
    <w:rsid w:val="00272978"/>
    <w:rsid w:val="00272D96"/>
    <w:rsid w:val="00272D9F"/>
    <w:rsid w:val="00273D36"/>
    <w:rsid w:val="00274188"/>
    <w:rsid w:val="002748D0"/>
    <w:rsid w:val="00275275"/>
    <w:rsid w:val="00276ADE"/>
    <w:rsid w:val="00280201"/>
    <w:rsid w:val="00284C76"/>
    <w:rsid w:val="00286A14"/>
    <w:rsid w:val="00292A08"/>
    <w:rsid w:val="00292D3E"/>
    <w:rsid w:val="00292DED"/>
    <w:rsid w:val="002979F5"/>
    <w:rsid w:val="00297BC5"/>
    <w:rsid w:val="002A13C4"/>
    <w:rsid w:val="002A16E8"/>
    <w:rsid w:val="002A33D3"/>
    <w:rsid w:val="002A4B49"/>
    <w:rsid w:val="002A7145"/>
    <w:rsid w:val="002B04ED"/>
    <w:rsid w:val="002B26FE"/>
    <w:rsid w:val="002B2B50"/>
    <w:rsid w:val="002B56BE"/>
    <w:rsid w:val="002C15DB"/>
    <w:rsid w:val="002C272F"/>
    <w:rsid w:val="002C4873"/>
    <w:rsid w:val="002C5563"/>
    <w:rsid w:val="002C7F98"/>
    <w:rsid w:val="002D1928"/>
    <w:rsid w:val="002D1CF5"/>
    <w:rsid w:val="002D2C4E"/>
    <w:rsid w:val="002D31CC"/>
    <w:rsid w:val="002D36E6"/>
    <w:rsid w:val="002D525C"/>
    <w:rsid w:val="002D61FE"/>
    <w:rsid w:val="002D72CF"/>
    <w:rsid w:val="002D7AD7"/>
    <w:rsid w:val="002E0C6B"/>
    <w:rsid w:val="002E10E8"/>
    <w:rsid w:val="002E26D0"/>
    <w:rsid w:val="002E30DE"/>
    <w:rsid w:val="002E35BB"/>
    <w:rsid w:val="002E5B94"/>
    <w:rsid w:val="002F0123"/>
    <w:rsid w:val="002F0814"/>
    <w:rsid w:val="002F0C9F"/>
    <w:rsid w:val="002F23B7"/>
    <w:rsid w:val="002F3194"/>
    <w:rsid w:val="002F5F12"/>
    <w:rsid w:val="002F6608"/>
    <w:rsid w:val="002F7587"/>
    <w:rsid w:val="0030123A"/>
    <w:rsid w:val="00301A9D"/>
    <w:rsid w:val="00306524"/>
    <w:rsid w:val="00306DE4"/>
    <w:rsid w:val="00306E65"/>
    <w:rsid w:val="00307B96"/>
    <w:rsid w:val="00307C47"/>
    <w:rsid w:val="003169DF"/>
    <w:rsid w:val="00321B28"/>
    <w:rsid w:val="00322061"/>
    <w:rsid w:val="0032240A"/>
    <w:rsid w:val="00322B7D"/>
    <w:rsid w:val="003236EC"/>
    <w:rsid w:val="003268C9"/>
    <w:rsid w:val="003307C3"/>
    <w:rsid w:val="00331318"/>
    <w:rsid w:val="00331568"/>
    <w:rsid w:val="00331F36"/>
    <w:rsid w:val="003320A3"/>
    <w:rsid w:val="003320DD"/>
    <w:rsid w:val="003326E1"/>
    <w:rsid w:val="00332FC8"/>
    <w:rsid w:val="0033416D"/>
    <w:rsid w:val="003407D2"/>
    <w:rsid w:val="00342BDF"/>
    <w:rsid w:val="0034595A"/>
    <w:rsid w:val="003463FA"/>
    <w:rsid w:val="00346B03"/>
    <w:rsid w:val="003505B9"/>
    <w:rsid w:val="003520E2"/>
    <w:rsid w:val="00352603"/>
    <w:rsid w:val="00352C25"/>
    <w:rsid w:val="00353B7E"/>
    <w:rsid w:val="00353C7F"/>
    <w:rsid w:val="00354271"/>
    <w:rsid w:val="00354C89"/>
    <w:rsid w:val="00354DD5"/>
    <w:rsid w:val="00355FEC"/>
    <w:rsid w:val="00357733"/>
    <w:rsid w:val="0036391C"/>
    <w:rsid w:val="00366F5A"/>
    <w:rsid w:val="00367C90"/>
    <w:rsid w:val="00371B9D"/>
    <w:rsid w:val="00374763"/>
    <w:rsid w:val="00374D27"/>
    <w:rsid w:val="00376065"/>
    <w:rsid w:val="003766C2"/>
    <w:rsid w:val="003773AE"/>
    <w:rsid w:val="00381043"/>
    <w:rsid w:val="00381572"/>
    <w:rsid w:val="0038194C"/>
    <w:rsid w:val="0038226B"/>
    <w:rsid w:val="00383581"/>
    <w:rsid w:val="003870CD"/>
    <w:rsid w:val="003903E1"/>
    <w:rsid w:val="00390D53"/>
    <w:rsid w:val="00390DD1"/>
    <w:rsid w:val="003926A0"/>
    <w:rsid w:val="00393411"/>
    <w:rsid w:val="00394057"/>
    <w:rsid w:val="00397B06"/>
    <w:rsid w:val="003A169B"/>
    <w:rsid w:val="003A1C98"/>
    <w:rsid w:val="003A2869"/>
    <w:rsid w:val="003A6A09"/>
    <w:rsid w:val="003A7060"/>
    <w:rsid w:val="003B02CB"/>
    <w:rsid w:val="003B0FA5"/>
    <w:rsid w:val="003C1208"/>
    <w:rsid w:val="003C231B"/>
    <w:rsid w:val="003C23B2"/>
    <w:rsid w:val="003C36FA"/>
    <w:rsid w:val="003C3EF7"/>
    <w:rsid w:val="003C4139"/>
    <w:rsid w:val="003C478E"/>
    <w:rsid w:val="003C66CC"/>
    <w:rsid w:val="003C77A2"/>
    <w:rsid w:val="003C7D8D"/>
    <w:rsid w:val="003D0E4E"/>
    <w:rsid w:val="003D2A5C"/>
    <w:rsid w:val="003D5AEA"/>
    <w:rsid w:val="003E0A98"/>
    <w:rsid w:val="003E1A7B"/>
    <w:rsid w:val="003E1FF6"/>
    <w:rsid w:val="003E23FC"/>
    <w:rsid w:val="003E2FBF"/>
    <w:rsid w:val="003E3739"/>
    <w:rsid w:val="003E7D9A"/>
    <w:rsid w:val="003F0088"/>
    <w:rsid w:val="003F3014"/>
    <w:rsid w:val="003F6350"/>
    <w:rsid w:val="003F7003"/>
    <w:rsid w:val="00402539"/>
    <w:rsid w:val="00405860"/>
    <w:rsid w:val="00407385"/>
    <w:rsid w:val="00407ECB"/>
    <w:rsid w:val="00410839"/>
    <w:rsid w:val="00410A0C"/>
    <w:rsid w:val="00411F3D"/>
    <w:rsid w:val="004127AE"/>
    <w:rsid w:val="00413D39"/>
    <w:rsid w:val="0041434F"/>
    <w:rsid w:val="004144A3"/>
    <w:rsid w:val="004149B4"/>
    <w:rsid w:val="004168DD"/>
    <w:rsid w:val="00416E50"/>
    <w:rsid w:val="00420588"/>
    <w:rsid w:val="00423ADE"/>
    <w:rsid w:val="00427693"/>
    <w:rsid w:val="004279B4"/>
    <w:rsid w:val="00431DC3"/>
    <w:rsid w:val="004322EC"/>
    <w:rsid w:val="004325D4"/>
    <w:rsid w:val="004337F5"/>
    <w:rsid w:val="004338A7"/>
    <w:rsid w:val="00435BC9"/>
    <w:rsid w:val="004369AF"/>
    <w:rsid w:val="00443171"/>
    <w:rsid w:val="00446846"/>
    <w:rsid w:val="00446E3A"/>
    <w:rsid w:val="004470C6"/>
    <w:rsid w:val="00450C0F"/>
    <w:rsid w:val="00450E19"/>
    <w:rsid w:val="00452332"/>
    <w:rsid w:val="0045279A"/>
    <w:rsid w:val="00453138"/>
    <w:rsid w:val="00455C28"/>
    <w:rsid w:val="00457A6B"/>
    <w:rsid w:val="00466519"/>
    <w:rsid w:val="00467C6B"/>
    <w:rsid w:val="004710A0"/>
    <w:rsid w:val="0047233E"/>
    <w:rsid w:val="00473873"/>
    <w:rsid w:val="00473F41"/>
    <w:rsid w:val="00474398"/>
    <w:rsid w:val="00474745"/>
    <w:rsid w:val="0047523A"/>
    <w:rsid w:val="00475B48"/>
    <w:rsid w:val="00480B5F"/>
    <w:rsid w:val="00481FE4"/>
    <w:rsid w:val="0048256E"/>
    <w:rsid w:val="00486BE8"/>
    <w:rsid w:val="00487C79"/>
    <w:rsid w:val="00492C52"/>
    <w:rsid w:val="00494C94"/>
    <w:rsid w:val="00497053"/>
    <w:rsid w:val="00497581"/>
    <w:rsid w:val="004A196F"/>
    <w:rsid w:val="004A378E"/>
    <w:rsid w:val="004A7315"/>
    <w:rsid w:val="004B03C7"/>
    <w:rsid w:val="004B17A0"/>
    <w:rsid w:val="004B1DAD"/>
    <w:rsid w:val="004C0892"/>
    <w:rsid w:val="004C2A5F"/>
    <w:rsid w:val="004C5212"/>
    <w:rsid w:val="004C6B33"/>
    <w:rsid w:val="004D1424"/>
    <w:rsid w:val="004D1997"/>
    <w:rsid w:val="004D2F0B"/>
    <w:rsid w:val="004D5FA5"/>
    <w:rsid w:val="004D6E7C"/>
    <w:rsid w:val="004E12AB"/>
    <w:rsid w:val="004E14A5"/>
    <w:rsid w:val="004E1D4D"/>
    <w:rsid w:val="004E1E5F"/>
    <w:rsid w:val="004E3472"/>
    <w:rsid w:val="004E3632"/>
    <w:rsid w:val="004E466D"/>
    <w:rsid w:val="004E5674"/>
    <w:rsid w:val="004E6606"/>
    <w:rsid w:val="004E698F"/>
    <w:rsid w:val="004E6DCA"/>
    <w:rsid w:val="004E7440"/>
    <w:rsid w:val="004F15D4"/>
    <w:rsid w:val="004F346B"/>
    <w:rsid w:val="004F5068"/>
    <w:rsid w:val="004F5986"/>
    <w:rsid w:val="004F65F4"/>
    <w:rsid w:val="00500A76"/>
    <w:rsid w:val="005017C6"/>
    <w:rsid w:val="00501D5A"/>
    <w:rsid w:val="00503BD8"/>
    <w:rsid w:val="00504A12"/>
    <w:rsid w:val="00506759"/>
    <w:rsid w:val="00510728"/>
    <w:rsid w:val="00511FF8"/>
    <w:rsid w:val="0051345B"/>
    <w:rsid w:val="005146D4"/>
    <w:rsid w:val="00514AEF"/>
    <w:rsid w:val="00514F6D"/>
    <w:rsid w:val="0051596E"/>
    <w:rsid w:val="005179F7"/>
    <w:rsid w:val="00517C88"/>
    <w:rsid w:val="00521CB1"/>
    <w:rsid w:val="005225DA"/>
    <w:rsid w:val="0052275D"/>
    <w:rsid w:val="00522D8E"/>
    <w:rsid w:val="005239B3"/>
    <w:rsid w:val="00523B58"/>
    <w:rsid w:val="005242D8"/>
    <w:rsid w:val="0052446B"/>
    <w:rsid w:val="00524473"/>
    <w:rsid w:val="00525996"/>
    <w:rsid w:val="00526628"/>
    <w:rsid w:val="0053047F"/>
    <w:rsid w:val="00530867"/>
    <w:rsid w:val="00530B3B"/>
    <w:rsid w:val="00532B5E"/>
    <w:rsid w:val="0053419F"/>
    <w:rsid w:val="00541133"/>
    <w:rsid w:val="00541195"/>
    <w:rsid w:val="00546701"/>
    <w:rsid w:val="00546EBD"/>
    <w:rsid w:val="005476C4"/>
    <w:rsid w:val="005512A4"/>
    <w:rsid w:val="005547AE"/>
    <w:rsid w:val="00555F8A"/>
    <w:rsid w:val="00556740"/>
    <w:rsid w:val="00556824"/>
    <w:rsid w:val="00556D37"/>
    <w:rsid w:val="005577A2"/>
    <w:rsid w:val="00562E6B"/>
    <w:rsid w:val="00563AB7"/>
    <w:rsid w:val="00563BE4"/>
    <w:rsid w:val="00563EDF"/>
    <w:rsid w:val="00564D4E"/>
    <w:rsid w:val="00566751"/>
    <w:rsid w:val="00567CF8"/>
    <w:rsid w:val="00567E37"/>
    <w:rsid w:val="00571DFF"/>
    <w:rsid w:val="0057454C"/>
    <w:rsid w:val="00575404"/>
    <w:rsid w:val="00581332"/>
    <w:rsid w:val="005834E9"/>
    <w:rsid w:val="00590D79"/>
    <w:rsid w:val="00590DDE"/>
    <w:rsid w:val="0059245A"/>
    <w:rsid w:val="00593ECC"/>
    <w:rsid w:val="0059418D"/>
    <w:rsid w:val="0059671F"/>
    <w:rsid w:val="00596BCC"/>
    <w:rsid w:val="005A3597"/>
    <w:rsid w:val="005A39F1"/>
    <w:rsid w:val="005B4305"/>
    <w:rsid w:val="005B5278"/>
    <w:rsid w:val="005B6280"/>
    <w:rsid w:val="005B736B"/>
    <w:rsid w:val="005C1048"/>
    <w:rsid w:val="005C1F64"/>
    <w:rsid w:val="005C3EDC"/>
    <w:rsid w:val="005C52EA"/>
    <w:rsid w:val="005C6941"/>
    <w:rsid w:val="005C7FE4"/>
    <w:rsid w:val="005D0A9A"/>
    <w:rsid w:val="005D376C"/>
    <w:rsid w:val="005D3C4F"/>
    <w:rsid w:val="005D56B2"/>
    <w:rsid w:val="005D6986"/>
    <w:rsid w:val="005D7288"/>
    <w:rsid w:val="005E2CBF"/>
    <w:rsid w:val="005E3E48"/>
    <w:rsid w:val="005E6CBF"/>
    <w:rsid w:val="005E7471"/>
    <w:rsid w:val="005E775A"/>
    <w:rsid w:val="005F0CB6"/>
    <w:rsid w:val="005F19FD"/>
    <w:rsid w:val="005F1D91"/>
    <w:rsid w:val="005F249D"/>
    <w:rsid w:val="005F5B8B"/>
    <w:rsid w:val="005F601D"/>
    <w:rsid w:val="005F7124"/>
    <w:rsid w:val="00603107"/>
    <w:rsid w:val="006036D3"/>
    <w:rsid w:val="00603EC5"/>
    <w:rsid w:val="00611E5E"/>
    <w:rsid w:val="006131C2"/>
    <w:rsid w:val="00614C8E"/>
    <w:rsid w:val="00617B7C"/>
    <w:rsid w:val="00620C56"/>
    <w:rsid w:val="00623961"/>
    <w:rsid w:val="0062553A"/>
    <w:rsid w:val="00627004"/>
    <w:rsid w:val="006271F3"/>
    <w:rsid w:val="00627805"/>
    <w:rsid w:val="006313E1"/>
    <w:rsid w:val="00636F9F"/>
    <w:rsid w:val="00637410"/>
    <w:rsid w:val="00647145"/>
    <w:rsid w:val="00653252"/>
    <w:rsid w:val="006534EE"/>
    <w:rsid w:val="00653C4F"/>
    <w:rsid w:val="006547D7"/>
    <w:rsid w:val="00656CE0"/>
    <w:rsid w:val="0066176D"/>
    <w:rsid w:val="00662ED5"/>
    <w:rsid w:val="00664902"/>
    <w:rsid w:val="00665BFA"/>
    <w:rsid w:val="00666013"/>
    <w:rsid w:val="006672AB"/>
    <w:rsid w:val="00667C71"/>
    <w:rsid w:val="006700F8"/>
    <w:rsid w:val="00671F57"/>
    <w:rsid w:val="00672CF2"/>
    <w:rsid w:val="006731B6"/>
    <w:rsid w:val="00673ED0"/>
    <w:rsid w:val="0067697F"/>
    <w:rsid w:val="00677A97"/>
    <w:rsid w:val="00677E2F"/>
    <w:rsid w:val="006812CA"/>
    <w:rsid w:val="006819B9"/>
    <w:rsid w:val="00683288"/>
    <w:rsid w:val="006834CD"/>
    <w:rsid w:val="00687689"/>
    <w:rsid w:val="00687BC4"/>
    <w:rsid w:val="00690E81"/>
    <w:rsid w:val="00695C32"/>
    <w:rsid w:val="00696227"/>
    <w:rsid w:val="00696F28"/>
    <w:rsid w:val="006A0F96"/>
    <w:rsid w:val="006A4A91"/>
    <w:rsid w:val="006A5089"/>
    <w:rsid w:val="006A6ECB"/>
    <w:rsid w:val="006A7C0E"/>
    <w:rsid w:val="006A7DE9"/>
    <w:rsid w:val="006A7FB9"/>
    <w:rsid w:val="006B1F12"/>
    <w:rsid w:val="006B2007"/>
    <w:rsid w:val="006B2A50"/>
    <w:rsid w:val="006B418F"/>
    <w:rsid w:val="006B4B25"/>
    <w:rsid w:val="006B621E"/>
    <w:rsid w:val="006B7254"/>
    <w:rsid w:val="006B7C90"/>
    <w:rsid w:val="006C0597"/>
    <w:rsid w:val="006C1322"/>
    <w:rsid w:val="006C3BBA"/>
    <w:rsid w:val="006D1A48"/>
    <w:rsid w:val="006D40F8"/>
    <w:rsid w:val="006D490E"/>
    <w:rsid w:val="006D4EE9"/>
    <w:rsid w:val="006D584B"/>
    <w:rsid w:val="006D6C2D"/>
    <w:rsid w:val="006D7038"/>
    <w:rsid w:val="006E1FD1"/>
    <w:rsid w:val="006E2B40"/>
    <w:rsid w:val="006E4C8E"/>
    <w:rsid w:val="006E6F14"/>
    <w:rsid w:val="006F100D"/>
    <w:rsid w:val="006F174E"/>
    <w:rsid w:val="006F4E6D"/>
    <w:rsid w:val="006F581B"/>
    <w:rsid w:val="006F5B04"/>
    <w:rsid w:val="006F73D2"/>
    <w:rsid w:val="007001DB"/>
    <w:rsid w:val="00701816"/>
    <w:rsid w:val="00701AAB"/>
    <w:rsid w:val="00702A41"/>
    <w:rsid w:val="007046D2"/>
    <w:rsid w:val="00706AD0"/>
    <w:rsid w:val="00712B6B"/>
    <w:rsid w:val="00716B30"/>
    <w:rsid w:val="007171B6"/>
    <w:rsid w:val="007173BA"/>
    <w:rsid w:val="0072021A"/>
    <w:rsid w:val="00720C3C"/>
    <w:rsid w:val="00720F3B"/>
    <w:rsid w:val="00722420"/>
    <w:rsid w:val="007228F3"/>
    <w:rsid w:val="0072406A"/>
    <w:rsid w:val="00726C1E"/>
    <w:rsid w:val="00731907"/>
    <w:rsid w:val="007325EA"/>
    <w:rsid w:val="0073280A"/>
    <w:rsid w:val="00732F67"/>
    <w:rsid w:val="00735607"/>
    <w:rsid w:val="00735813"/>
    <w:rsid w:val="00736823"/>
    <w:rsid w:val="00741B01"/>
    <w:rsid w:val="00741DBA"/>
    <w:rsid w:val="007424AA"/>
    <w:rsid w:val="00750980"/>
    <w:rsid w:val="00750E26"/>
    <w:rsid w:val="007514D9"/>
    <w:rsid w:val="00751770"/>
    <w:rsid w:val="00751DE6"/>
    <w:rsid w:val="007531A7"/>
    <w:rsid w:val="0075594C"/>
    <w:rsid w:val="007572D3"/>
    <w:rsid w:val="0076146C"/>
    <w:rsid w:val="0076257D"/>
    <w:rsid w:val="007626E6"/>
    <w:rsid w:val="00764251"/>
    <w:rsid w:val="00771261"/>
    <w:rsid w:val="0077132A"/>
    <w:rsid w:val="007729CF"/>
    <w:rsid w:val="00773E8D"/>
    <w:rsid w:val="0077548B"/>
    <w:rsid w:val="0077555A"/>
    <w:rsid w:val="007774C7"/>
    <w:rsid w:val="00780406"/>
    <w:rsid w:val="00783B52"/>
    <w:rsid w:val="00783B92"/>
    <w:rsid w:val="00785D97"/>
    <w:rsid w:val="0078725C"/>
    <w:rsid w:val="00790875"/>
    <w:rsid w:val="00792ECE"/>
    <w:rsid w:val="00793940"/>
    <w:rsid w:val="007955AB"/>
    <w:rsid w:val="00795D6C"/>
    <w:rsid w:val="007A052D"/>
    <w:rsid w:val="007A1C04"/>
    <w:rsid w:val="007A2CE6"/>
    <w:rsid w:val="007A40B9"/>
    <w:rsid w:val="007A4F1F"/>
    <w:rsid w:val="007A53F9"/>
    <w:rsid w:val="007A706C"/>
    <w:rsid w:val="007A74D4"/>
    <w:rsid w:val="007B2B49"/>
    <w:rsid w:val="007B42FD"/>
    <w:rsid w:val="007B4560"/>
    <w:rsid w:val="007B4E42"/>
    <w:rsid w:val="007C003D"/>
    <w:rsid w:val="007C01F7"/>
    <w:rsid w:val="007C1A2B"/>
    <w:rsid w:val="007C2496"/>
    <w:rsid w:val="007C2B22"/>
    <w:rsid w:val="007C3806"/>
    <w:rsid w:val="007C4642"/>
    <w:rsid w:val="007C6BEB"/>
    <w:rsid w:val="007C6EEB"/>
    <w:rsid w:val="007D1030"/>
    <w:rsid w:val="007D2224"/>
    <w:rsid w:val="007D23EE"/>
    <w:rsid w:val="007D2780"/>
    <w:rsid w:val="007D408C"/>
    <w:rsid w:val="007D5845"/>
    <w:rsid w:val="007D6C18"/>
    <w:rsid w:val="007E0490"/>
    <w:rsid w:val="007E082D"/>
    <w:rsid w:val="007E395D"/>
    <w:rsid w:val="007F13D6"/>
    <w:rsid w:val="007F2F5F"/>
    <w:rsid w:val="007F2F6D"/>
    <w:rsid w:val="007F54C8"/>
    <w:rsid w:val="007F6234"/>
    <w:rsid w:val="007F6CA1"/>
    <w:rsid w:val="00800D03"/>
    <w:rsid w:val="00800DDF"/>
    <w:rsid w:val="008010AA"/>
    <w:rsid w:val="0080330D"/>
    <w:rsid w:val="00804340"/>
    <w:rsid w:val="00806E97"/>
    <w:rsid w:val="0081156E"/>
    <w:rsid w:val="00811D8D"/>
    <w:rsid w:val="00812764"/>
    <w:rsid w:val="008146A4"/>
    <w:rsid w:val="00815CF3"/>
    <w:rsid w:val="008200A9"/>
    <w:rsid w:val="0082126A"/>
    <w:rsid w:val="008218A2"/>
    <w:rsid w:val="00823BF2"/>
    <w:rsid w:val="00824BBC"/>
    <w:rsid w:val="00826B7A"/>
    <w:rsid w:val="00836B2B"/>
    <w:rsid w:val="00840DDB"/>
    <w:rsid w:val="00841A91"/>
    <w:rsid w:val="00844576"/>
    <w:rsid w:val="00844A22"/>
    <w:rsid w:val="00847023"/>
    <w:rsid w:val="0084747F"/>
    <w:rsid w:val="00851776"/>
    <w:rsid w:val="00854D06"/>
    <w:rsid w:val="00854D5E"/>
    <w:rsid w:val="008551DF"/>
    <w:rsid w:val="008559F2"/>
    <w:rsid w:val="00856C26"/>
    <w:rsid w:val="008650B9"/>
    <w:rsid w:val="00866977"/>
    <w:rsid w:val="00867243"/>
    <w:rsid w:val="00870BD2"/>
    <w:rsid w:val="00871858"/>
    <w:rsid w:val="00876A33"/>
    <w:rsid w:val="00883032"/>
    <w:rsid w:val="0088395D"/>
    <w:rsid w:val="00884879"/>
    <w:rsid w:val="00885EDF"/>
    <w:rsid w:val="00886C98"/>
    <w:rsid w:val="00890342"/>
    <w:rsid w:val="00891408"/>
    <w:rsid w:val="00892B26"/>
    <w:rsid w:val="00892E50"/>
    <w:rsid w:val="00893610"/>
    <w:rsid w:val="0089370D"/>
    <w:rsid w:val="008937C8"/>
    <w:rsid w:val="00895081"/>
    <w:rsid w:val="008A0773"/>
    <w:rsid w:val="008A24CA"/>
    <w:rsid w:val="008A3FD3"/>
    <w:rsid w:val="008A4280"/>
    <w:rsid w:val="008A43D8"/>
    <w:rsid w:val="008B022D"/>
    <w:rsid w:val="008B2B9B"/>
    <w:rsid w:val="008B2EC7"/>
    <w:rsid w:val="008B436A"/>
    <w:rsid w:val="008B51BA"/>
    <w:rsid w:val="008B56A1"/>
    <w:rsid w:val="008C10C8"/>
    <w:rsid w:val="008C42C4"/>
    <w:rsid w:val="008C4663"/>
    <w:rsid w:val="008C6FC7"/>
    <w:rsid w:val="008C7383"/>
    <w:rsid w:val="008C7E87"/>
    <w:rsid w:val="008D2819"/>
    <w:rsid w:val="008D4D66"/>
    <w:rsid w:val="008D5AEF"/>
    <w:rsid w:val="008D5D2A"/>
    <w:rsid w:val="008D638F"/>
    <w:rsid w:val="008D6881"/>
    <w:rsid w:val="008D749B"/>
    <w:rsid w:val="008E0354"/>
    <w:rsid w:val="008E0F4A"/>
    <w:rsid w:val="008E1B81"/>
    <w:rsid w:val="008E2522"/>
    <w:rsid w:val="008E443C"/>
    <w:rsid w:val="008E44F1"/>
    <w:rsid w:val="008E46E1"/>
    <w:rsid w:val="008E62C5"/>
    <w:rsid w:val="008F0683"/>
    <w:rsid w:val="008F47D5"/>
    <w:rsid w:val="008F4D56"/>
    <w:rsid w:val="008F6062"/>
    <w:rsid w:val="00900A1B"/>
    <w:rsid w:val="00901466"/>
    <w:rsid w:val="009052DC"/>
    <w:rsid w:val="00906E49"/>
    <w:rsid w:val="00907301"/>
    <w:rsid w:val="00907A2D"/>
    <w:rsid w:val="00910D3A"/>
    <w:rsid w:val="0091185F"/>
    <w:rsid w:val="00912690"/>
    <w:rsid w:val="00915199"/>
    <w:rsid w:val="00921B99"/>
    <w:rsid w:val="00923E14"/>
    <w:rsid w:val="00924722"/>
    <w:rsid w:val="00925C51"/>
    <w:rsid w:val="0093287C"/>
    <w:rsid w:val="00932BEE"/>
    <w:rsid w:val="00933C8A"/>
    <w:rsid w:val="0093407F"/>
    <w:rsid w:val="00934E08"/>
    <w:rsid w:val="00935F8C"/>
    <w:rsid w:val="00936584"/>
    <w:rsid w:val="009373EB"/>
    <w:rsid w:val="0094073D"/>
    <w:rsid w:val="0094290A"/>
    <w:rsid w:val="0094335C"/>
    <w:rsid w:val="00947393"/>
    <w:rsid w:val="0094778E"/>
    <w:rsid w:val="009518D1"/>
    <w:rsid w:val="00951F8F"/>
    <w:rsid w:val="0095421C"/>
    <w:rsid w:val="009547E3"/>
    <w:rsid w:val="00955050"/>
    <w:rsid w:val="00956D2A"/>
    <w:rsid w:val="009570E9"/>
    <w:rsid w:val="00957D60"/>
    <w:rsid w:val="009605EA"/>
    <w:rsid w:val="009624D3"/>
    <w:rsid w:val="0096454F"/>
    <w:rsid w:val="0096623B"/>
    <w:rsid w:val="009713A2"/>
    <w:rsid w:val="0097157B"/>
    <w:rsid w:val="009724C1"/>
    <w:rsid w:val="00973EC9"/>
    <w:rsid w:val="009745E2"/>
    <w:rsid w:val="0097482B"/>
    <w:rsid w:val="00974A89"/>
    <w:rsid w:val="00977100"/>
    <w:rsid w:val="00977338"/>
    <w:rsid w:val="009845D5"/>
    <w:rsid w:val="00987577"/>
    <w:rsid w:val="00987933"/>
    <w:rsid w:val="00987B5E"/>
    <w:rsid w:val="00987E2E"/>
    <w:rsid w:val="00990043"/>
    <w:rsid w:val="009902B6"/>
    <w:rsid w:val="009907D0"/>
    <w:rsid w:val="009908C3"/>
    <w:rsid w:val="00990F57"/>
    <w:rsid w:val="00992544"/>
    <w:rsid w:val="00993258"/>
    <w:rsid w:val="0099388C"/>
    <w:rsid w:val="00995749"/>
    <w:rsid w:val="009A1EE5"/>
    <w:rsid w:val="009A1F17"/>
    <w:rsid w:val="009A22B3"/>
    <w:rsid w:val="009B230C"/>
    <w:rsid w:val="009B3BB3"/>
    <w:rsid w:val="009B4208"/>
    <w:rsid w:val="009B6311"/>
    <w:rsid w:val="009B63D7"/>
    <w:rsid w:val="009B645B"/>
    <w:rsid w:val="009B6554"/>
    <w:rsid w:val="009C164E"/>
    <w:rsid w:val="009C355D"/>
    <w:rsid w:val="009C4A23"/>
    <w:rsid w:val="009C583D"/>
    <w:rsid w:val="009C6676"/>
    <w:rsid w:val="009C6995"/>
    <w:rsid w:val="009C6F56"/>
    <w:rsid w:val="009C7751"/>
    <w:rsid w:val="009D1AF8"/>
    <w:rsid w:val="009D222E"/>
    <w:rsid w:val="009D3C85"/>
    <w:rsid w:val="009D78CC"/>
    <w:rsid w:val="009D799E"/>
    <w:rsid w:val="009E44B5"/>
    <w:rsid w:val="009E5294"/>
    <w:rsid w:val="009E56C5"/>
    <w:rsid w:val="009E6C95"/>
    <w:rsid w:val="009E7882"/>
    <w:rsid w:val="009F283B"/>
    <w:rsid w:val="009F34C6"/>
    <w:rsid w:val="009F37DA"/>
    <w:rsid w:val="009F3ED6"/>
    <w:rsid w:val="009F48CE"/>
    <w:rsid w:val="009F4D33"/>
    <w:rsid w:val="009F4E83"/>
    <w:rsid w:val="009F60EB"/>
    <w:rsid w:val="009F73A1"/>
    <w:rsid w:val="00A02537"/>
    <w:rsid w:val="00A03158"/>
    <w:rsid w:val="00A04328"/>
    <w:rsid w:val="00A04643"/>
    <w:rsid w:val="00A051B5"/>
    <w:rsid w:val="00A05FF5"/>
    <w:rsid w:val="00A077D4"/>
    <w:rsid w:val="00A07891"/>
    <w:rsid w:val="00A135F7"/>
    <w:rsid w:val="00A15F4F"/>
    <w:rsid w:val="00A20E2D"/>
    <w:rsid w:val="00A22945"/>
    <w:rsid w:val="00A24604"/>
    <w:rsid w:val="00A26363"/>
    <w:rsid w:val="00A3096F"/>
    <w:rsid w:val="00A30D95"/>
    <w:rsid w:val="00A33B96"/>
    <w:rsid w:val="00A35072"/>
    <w:rsid w:val="00A35740"/>
    <w:rsid w:val="00A37347"/>
    <w:rsid w:val="00A429FF"/>
    <w:rsid w:val="00A44A87"/>
    <w:rsid w:val="00A45169"/>
    <w:rsid w:val="00A4527E"/>
    <w:rsid w:val="00A453F6"/>
    <w:rsid w:val="00A45469"/>
    <w:rsid w:val="00A4589F"/>
    <w:rsid w:val="00A477D6"/>
    <w:rsid w:val="00A50445"/>
    <w:rsid w:val="00A51183"/>
    <w:rsid w:val="00A51CB1"/>
    <w:rsid w:val="00A53A3D"/>
    <w:rsid w:val="00A54179"/>
    <w:rsid w:val="00A54246"/>
    <w:rsid w:val="00A56608"/>
    <w:rsid w:val="00A56ABA"/>
    <w:rsid w:val="00A57BCC"/>
    <w:rsid w:val="00A612FC"/>
    <w:rsid w:val="00A620C5"/>
    <w:rsid w:val="00A64BD2"/>
    <w:rsid w:val="00A65873"/>
    <w:rsid w:val="00A673F4"/>
    <w:rsid w:val="00A67426"/>
    <w:rsid w:val="00A67C62"/>
    <w:rsid w:val="00A72C29"/>
    <w:rsid w:val="00A72D54"/>
    <w:rsid w:val="00A75231"/>
    <w:rsid w:val="00A763E0"/>
    <w:rsid w:val="00A7706F"/>
    <w:rsid w:val="00A805A7"/>
    <w:rsid w:val="00A80C0A"/>
    <w:rsid w:val="00A80E92"/>
    <w:rsid w:val="00A814C5"/>
    <w:rsid w:val="00A82A92"/>
    <w:rsid w:val="00A83777"/>
    <w:rsid w:val="00A84BBE"/>
    <w:rsid w:val="00A8565E"/>
    <w:rsid w:val="00A8588D"/>
    <w:rsid w:val="00A863F3"/>
    <w:rsid w:val="00A872CE"/>
    <w:rsid w:val="00A8737E"/>
    <w:rsid w:val="00A90735"/>
    <w:rsid w:val="00A94097"/>
    <w:rsid w:val="00A964A6"/>
    <w:rsid w:val="00A967A9"/>
    <w:rsid w:val="00AA24C9"/>
    <w:rsid w:val="00AA5350"/>
    <w:rsid w:val="00AB06BA"/>
    <w:rsid w:val="00AB2695"/>
    <w:rsid w:val="00AB28B4"/>
    <w:rsid w:val="00AB2E5C"/>
    <w:rsid w:val="00AB479E"/>
    <w:rsid w:val="00AB54B8"/>
    <w:rsid w:val="00AC0565"/>
    <w:rsid w:val="00AC08A1"/>
    <w:rsid w:val="00AC25B6"/>
    <w:rsid w:val="00AC25F9"/>
    <w:rsid w:val="00AC47F2"/>
    <w:rsid w:val="00AC4B6F"/>
    <w:rsid w:val="00AC5D69"/>
    <w:rsid w:val="00AD1937"/>
    <w:rsid w:val="00AD36FE"/>
    <w:rsid w:val="00AD6CC4"/>
    <w:rsid w:val="00AE3249"/>
    <w:rsid w:val="00AE3F8E"/>
    <w:rsid w:val="00AE4996"/>
    <w:rsid w:val="00AE59FA"/>
    <w:rsid w:val="00AE5B36"/>
    <w:rsid w:val="00AE5EA8"/>
    <w:rsid w:val="00AF1620"/>
    <w:rsid w:val="00AF2EBD"/>
    <w:rsid w:val="00AF3346"/>
    <w:rsid w:val="00B01B70"/>
    <w:rsid w:val="00B0257B"/>
    <w:rsid w:val="00B04260"/>
    <w:rsid w:val="00B06307"/>
    <w:rsid w:val="00B10B30"/>
    <w:rsid w:val="00B12DDF"/>
    <w:rsid w:val="00B144CE"/>
    <w:rsid w:val="00B17F6B"/>
    <w:rsid w:val="00B2022A"/>
    <w:rsid w:val="00B244E8"/>
    <w:rsid w:val="00B25803"/>
    <w:rsid w:val="00B25AEB"/>
    <w:rsid w:val="00B25C80"/>
    <w:rsid w:val="00B27025"/>
    <w:rsid w:val="00B275D9"/>
    <w:rsid w:val="00B31815"/>
    <w:rsid w:val="00B33902"/>
    <w:rsid w:val="00B33B81"/>
    <w:rsid w:val="00B40438"/>
    <w:rsid w:val="00B40560"/>
    <w:rsid w:val="00B4214B"/>
    <w:rsid w:val="00B42986"/>
    <w:rsid w:val="00B449FD"/>
    <w:rsid w:val="00B51BB9"/>
    <w:rsid w:val="00B53586"/>
    <w:rsid w:val="00B543BC"/>
    <w:rsid w:val="00B54B6D"/>
    <w:rsid w:val="00B54E5F"/>
    <w:rsid w:val="00B60EDA"/>
    <w:rsid w:val="00B63124"/>
    <w:rsid w:val="00B63F84"/>
    <w:rsid w:val="00B64439"/>
    <w:rsid w:val="00B64F2D"/>
    <w:rsid w:val="00B670A5"/>
    <w:rsid w:val="00B678FD"/>
    <w:rsid w:val="00B67BD6"/>
    <w:rsid w:val="00B70EDC"/>
    <w:rsid w:val="00B74331"/>
    <w:rsid w:val="00B76693"/>
    <w:rsid w:val="00B77674"/>
    <w:rsid w:val="00B80EDC"/>
    <w:rsid w:val="00B82E04"/>
    <w:rsid w:val="00B8358D"/>
    <w:rsid w:val="00B846A4"/>
    <w:rsid w:val="00B84FD6"/>
    <w:rsid w:val="00B85C3E"/>
    <w:rsid w:val="00B85DA2"/>
    <w:rsid w:val="00B86406"/>
    <w:rsid w:val="00B939B8"/>
    <w:rsid w:val="00BA0A59"/>
    <w:rsid w:val="00BA61D9"/>
    <w:rsid w:val="00BA6B5F"/>
    <w:rsid w:val="00BB03DB"/>
    <w:rsid w:val="00BB0ED2"/>
    <w:rsid w:val="00BB25BD"/>
    <w:rsid w:val="00BB3B26"/>
    <w:rsid w:val="00BC548E"/>
    <w:rsid w:val="00BC570C"/>
    <w:rsid w:val="00BD3095"/>
    <w:rsid w:val="00BD3C44"/>
    <w:rsid w:val="00BD4CC3"/>
    <w:rsid w:val="00BE10F0"/>
    <w:rsid w:val="00BE456E"/>
    <w:rsid w:val="00BE4CA3"/>
    <w:rsid w:val="00BE54E5"/>
    <w:rsid w:val="00BE607A"/>
    <w:rsid w:val="00BE61EF"/>
    <w:rsid w:val="00BE7F3F"/>
    <w:rsid w:val="00BF06A8"/>
    <w:rsid w:val="00BF0AB6"/>
    <w:rsid w:val="00BF163F"/>
    <w:rsid w:val="00BF16F8"/>
    <w:rsid w:val="00BF1969"/>
    <w:rsid w:val="00BF2E32"/>
    <w:rsid w:val="00BF72DE"/>
    <w:rsid w:val="00C0403E"/>
    <w:rsid w:val="00C05B24"/>
    <w:rsid w:val="00C071A5"/>
    <w:rsid w:val="00C07803"/>
    <w:rsid w:val="00C07A99"/>
    <w:rsid w:val="00C13450"/>
    <w:rsid w:val="00C20B0D"/>
    <w:rsid w:val="00C21181"/>
    <w:rsid w:val="00C214C8"/>
    <w:rsid w:val="00C22BBF"/>
    <w:rsid w:val="00C22CB7"/>
    <w:rsid w:val="00C2590E"/>
    <w:rsid w:val="00C275C4"/>
    <w:rsid w:val="00C27CB0"/>
    <w:rsid w:val="00C3272A"/>
    <w:rsid w:val="00C33C1B"/>
    <w:rsid w:val="00C35397"/>
    <w:rsid w:val="00C37988"/>
    <w:rsid w:val="00C37D42"/>
    <w:rsid w:val="00C475AD"/>
    <w:rsid w:val="00C50E44"/>
    <w:rsid w:val="00C52350"/>
    <w:rsid w:val="00C52FF0"/>
    <w:rsid w:val="00C53848"/>
    <w:rsid w:val="00C62898"/>
    <w:rsid w:val="00C635D3"/>
    <w:rsid w:val="00C70BC4"/>
    <w:rsid w:val="00C7412B"/>
    <w:rsid w:val="00C74A82"/>
    <w:rsid w:val="00C75F2C"/>
    <w:rsid w:val="00C82E58"/>
    <w:rsid w:val="00C84601"/>
    <w:rsid w:val="00C864A2"/>
    <w:rsid w:val="00C8723F"/>
    <w:rsid w:val="00C956A3"/>
    <w:rsid w:val="00C973FD"/>
    <w:rsid w:val="00C97C22"/>
    <w:rsid w:val="00CA0137"/>
    <w:rsid w:val="00CA046E"/>
    <w:rsid w:val="00CA0F50"/>
    <w:rsid w:val="00CA1408"/>
    <w:rsid w:val="00CA4155"/>
    <w:rsid w:val="00CA5BF6"/>
    <w:rsid w:val="00CB137A"/>
    <w:rsid w:val="00CB1BBA"/>
    <w:rsid w:val="00CB47A6"/>
    <w:rsid w:val="00CB4A37"/>
    <w:rsid w:val="00CB4C78"/>
    <w:rsid w:val="00CB52B2"/>
    <w:rsid w:val="00CB5613"/>
    <w:rsid w:val="00CB5D42"/>
    <w:rsid w:val="00CB7F7F"/>
    <w:rsid w:val="00CC0BEB"/>
    <w:rsid w:val="00CC16D5"/>
    <w:rsid w:val="00CC269C"/>
    <w:rsid w:val="00CC26C9"/>
    <w:rsid w:val="00CC62F8"/>
    <w:rsid w:val="00CD04B4"/>
    <w:rsid w:val="00CD1192"/>
    <w:rsid w:val="00CD286F"/>
    <w:rsid w:val="00CD47C5"/>
    <w:rsid w:val="00CD4A95"/>
    <w:rsid w:val="00CD5B79"/>
    <w:rsid w:val="00CD7CD7"/>
    <w:rsid w:val="00CE79EA"/>
    <w:rsid w:val="00CF3321"/>
    <w:rsid w:val="00CF34D1"/>
    <w:rsid w:val="00CF3F61"/>
    <w:rsid w:val="00CF5DCE"/>
    <w:rsid w:val="00D02CDA"/>
    <w:rsid w:val="00D02F1E"/>
    <w:rsid w:val="00D03CB8"/>
    <w:rsid w:val="00D05131"/>
    <w:rsid w:val="00D05785"/>
    <w:rsid w:val="00D107F2"/>
    <w:rsid w:val="00D1193E"/>
    <w:rsid w:val="00D15115"/>
    <w:rsid w:val="00D20621"/>
    <w:rsid w:val="00D20B2B"/>
    <w:rsid w:val="00D22498"/>
    <w:rsid w:val="00D24F00"/>
    <w:rsid w:val="00D25AD2"/>
    <w:rsid w:val="00D25B76"/>
    <w:rsid w:val="00D30F0A"/>
    <w:rsid w:val="00D33792"/>
    <w:rsid w:val="00D3412C"/>
    <w:rsid w:val="00D342F3"/>
    <w:rsid w:val="00D35E49"/>
    <w:rsid w:val="00D36873"/>
    <w:rsid w:val="00D403C1"/>
    <w:rsid w:val="00D4284A"/>
    <w:rsid w:val="00D42FAD"/>
    <w:rsid w:val="00D443D8"/>
    <w:rsid w:val="00D4456A"/>
    <w:rsid w:val="00D44B33"/>
    <w:rsid w:val="00D45D08"/>
    <w:rsid w:val="00D47893"/>
    <w:rsid w:val="00D51ECD"/>
    <w:rsid w:val="00D5500E"/>
    <w:rsid w:val="00D55E65"/>
    <w:rsid w:val="00D56FBB"/>
    <w:rsid w:val="00D60C53"/>
    <w:rsid w:val="00D610AB"/>
    <w:rsid w:val="00D6185A"/>
    <w:rsid w:val="00D638AE"/>
    <w:rsid w:val="00D64DC1"/>
    <w:rsid w:val="00D659B3"/>
    <w:rsid w:val="00D66183"/>
    <w:rsid w:val="00D66326"/>
    <w:rsid w:val="00D7476E"/>
    <w:rsid w:val="00D74E54"/>
    <w:rsid w:val="00D76338"/>
    <w:rsid w:val="00D7660E"/>
    <w:rsid w:val="00D767A2"/>
    <w:rsid w:val="00D76D7A"/>
    <w:rsid w:val="00D8089A"/>
    <w:rsid w:val="00D827E3"/>
    <w:rsid w:val="00D836A1"/>
    <w:rsid w:val="00D84013"/>
    <w:rsid w:val="00D84B11"/>
    <w:rsid w:val="00D86D56"/>
    <w:rsid w:val="00D87C57"/>
    <w:rsid w:val="00DA0148"/>
    <w:rsid w:val="00DA6815"/>
    <w:rsid w:val="00DA7291"/>
    <w:rsid w:val="00DB119A"/>
    <w:rsid w:val="00DB14A4"/>
    <w:rsid w:val="00DB1B40"/>
    <w:rsid w:val="00DB3561"/>
    <w:rsid w:val="00DB5CF8"/>
    <w:rsid w:val="00DB780E"/>
    <w:rsid w:val="00DB789D"/>
    <w:rsid w:val="00DC2412"/>
    <w:rsid w:val="00DC528D"/>
    <w:rsid w:val="00DC6B34"/>
    <w:rsid w:val="00DC791C"/>
    <w:rsid w:val="00DD187B"/>
    <w:rsid w:val="00DD435A"/>
    <w:rsid w:val="00DD7CCE"/>
    <w:rsid w:val="00DE0375"/>
    <w:rsid w:val="00DE107F"/>
    <w:rsid w:val="00DE217C"/>
    <w:rsid w:val="00DE659A"/>
    <w:rsid w:val="00DF14B8"/>
    <w:rsid w:val="00DF15A9"/>
    <w:rsid w:val="00DF3504"/>
    <w:rsid w:val="00DF364E"/>
    <w:rsid w:val="00DF49C6"/>
    <w:rsid w:val="00DF4FFC"/>
    <w:rsid w:val="00DF50FB"/>
    <w:rsid w:val="00DF7098"/>
    <w:rsid w:val="00E0019A"/>
    <w:rsid w:val="00E02292"/>
    <w:rsid w:val="00E02F2D"/>
    <w:rsid w:val="00E06ABC"/>
    <w:rsid w:val="00E07440"/>
    <w:rsid w:val="00E07C39"/>
    <w:rsid w:val="00E07CF6"/>
    <w:rsid w:val="00E11715"/>
    <w:rsid w:val="00E1550A"/>
    <w:rsid w:val="00E20F7D"/>
    <w:rsid w:val="00E21220"/>
    <w:rsid w:val="00E2160A"/>
    <w:rsid w:val="00E22574"/>
    <w:rsid w:val="00E3175E"/>
    <w:rsid w:val="00E330A7"/>
    <w:rsid w:val="00E33856"/>
    <w:rsid w:val="00E373AC"/>
    <w:rsid w:val="00E37871"/>
    <w:rsid w:val="00E413E6"/>
    <w:rsid w:val="00E426BB"/>
    <w:rsid w:val="00E432BC"/>
    <w:rsid w:val="00E44094"/>
    <w:rsid w:val="00E44108"/>
    <w:rsid w:val="00E44961"/>
    <w:rsid w:val="00E452D6"/>
    <w:rsid w:val="00E46057"/>
    <w:rsid w:val="00E508C9"/>
    <w:rsid w:val="00E52421"/>
    <w:rsid w:val="00E52CBB"/>
    <w:rsid w:val="00E551A9"/>
    <w:rsid w:val="00E5529E"/>
    <w:rsid w:val="00E611F5"/>
    <w:rsid w:val="00E612F4"/>
    <w:rsid w:val="00E644C3"/>
    <w:rsid w:val="00E673A3"/>
    <w:rsid w:val="00E70CB9"/>
    <w:rsid w:val="00E70FE0"/>
    <w:rsid w:val="00E71ECE"/>
    <w:rsid w:val="00E7266E"/>
    <w:rsid w:val="00E74D22"/>
    <w:rsid w:val="00E75602"/>
    <w:rsid w:val="00E7696A"/>
    <w:rsid w:val="00E86231"/>
    <w:rsid w:val="00E8661F"/>
    <w:rsid w:val="00E90333"/>
    <w:rsid w:val="00E91AA8"/>
    <w:rsid w:val="00E94E0A"/>
    <w:rsid w:val="00E9634A"/>
    <w:rsid w:val="00E97AE6"/>
    <w:rsid w:val="00EA056C"/>
    <w:rsid w:val="00EA2D1D"/>
    <w:rsid w:val="00EA405F"/>
    <w:rsid w:val="00EA6926"/>
    <w:rsid w:val="00EA706D"/>
    <w:rsid w:val="00EB10D8"/>
    <w:rsid w:val="00EB132A"/>
    <w:rsid w:val="00EB16D1"/>
    <w:rsid w:val="00EB3CBD"/>
    <w:rsid w:val="00EB3F01"/>
    <w:rsid w:val="00EB6127"/>
    <w:rsid w:val="00EB7C6D"/>
    <w:rsid w:val="00EC03F7"/>
    <w:rsid w:val="00EC0A2B"/>
    <w:rsid w:val="00EC1354"/>
    <w:rsid w:val="00EC1CDF"/>
    <w:rsid w:val="00EC3A48"/>
    <w:rsid w:val="00EC4902"/>
    <w:rsid w:val="00ED2AA0"/>
    <w:rsid w:val="00ED55C4"/>
    <w:rsid w:val="00EE451F"/>
    <w:rsid w:val="00EE531A"/>
    <w:rsid w:val="00EE6055"/>
    <w:rsid w:val="00EE68BA"/>
    <w:rsid w:val="00EE7766"/>
    <w:rsid w:val="00EF0AC7"/>
    <w:rsid w:val="00EF2C0E"/>
    <w:rsid w:val="00EF3C81"/>
    <w:rsid w:val="00EF6FEA"/>
    <w:rsid w:val="00F02BB4"/>
    <w:rsid w:val="00F03BDB"/>
    <w:rsid w:val="00F0528F"/>
    <w:rsid w:val="00F053BF"/>
    <w:rsid w:val="00F079D9"/>
    <w:rsid w:val="00F1027A"/>
    <w:rsid w:val="00F11B71"/>
    <w:rsid w:val="00F14516"/>
    <w:rsid w:val="00F20436"/>
    <w:rsid w:val="00F208E4"/>
    <w:rsid w:val="00F23B31"/>
    <w:rsid w:val="00F25D02"/>
    <w:rsid w:val="00F25F32"/>
    <w:rsid w:val="00F272C8"/>
    <w:rsid w:val="00F3103A"/>
    <w:rsid w:val="00F318AC"/>
    <w:rsid w:val="00F32A07"/>
    <w:rsid w:val="00F33E47"/>
    <w:rsid w:val="00F34BC9"/>
    <w:rsid w:val="00F3512D"/>
    <w:rsid w:val="00F37E89"/>
    <w:rsid w:val="00F42655"/>
    <w:rsid w:val="00F42E1C"/>
    <w:rsid w:val="00F438B2"/>
    <w:rsid w:val="00F46EA2"/>
    <w:rsid w:val="00F478DD"/>
    <w:rsid w:val="00F51251"/>
    <w:rsid w:val="00F51B95"/>
    <w:rsid w:val="00F52B2C"/>
    <w:rsid w:val="00F534CE"/>
    <w:rsid w:val="00F53AB5"/>
    <w:rsid w:val="00F548B5"/>
    <w:rsid w:val="00F62A5E"/>
    <w:rsid w:val="00F631AE"/>
    <w:rsid w:val="00F63379"/>
    <w:rsid w:val="00F640E0"/>
    <w:rsid w:val="00F6692E"/>
    <w:rsid w:val="00F66A2F"/>
    <w:rsid w:val="00F67064"/>
    <w:rsid w:val="00F67288"/>
    <w:rsid w:val="00F7177D"/>
    <w:rsid w:val="00F726D0"/>
    <w:rsid w:val="00F734F9"/>
    <w:rsid w:val="00F73B15"/>
    <w:rsid w:val="00F73DD6"/>
    <w:rsid w:val="00F75251"/>
    <w:rsid w:val="00F7591C"/>
    <w:rsid w:val="00F82AE7"/>
    <w:rsid w:val="00F84AB8"/>
    <w:rsid w:val="00F865E8"/>
    <w:rsid w:val="00F9116D"/>
    <w:rsid w:val="00F918B0"/>
    <w:rsid w:val="00F9335A"/>
    <w:rsid w:val="00F935AC"/>
    <w:rsid w:val="00F94EC6"/>
    <w:rsid w:val="00F95C0D"/>
    <w:rsid w:val="00F95E9A"/>
    <w:rsid w:val="00F96814"/>
    <w:rsid w:val="00F975BC"/>
    <w:rsid w:val="00FA048F"/>
    <w:rsid w:val="00FA06BB"/>
    <w:rsid w:val="00FA356E"/>
    <w:rsid w:val="00FA5805"/>
    <w:rsid w:val="00FA637C"/>
    <w:rsid w:val="00FA6ACE"/>
    <w:rsid w:val="00FB1C21"/>
    <w:rsid w:val="00FB2EDB"/>
    <w:rsid w:val="00FB3929"/>
    <w:rsid w:val="00FB4093"/>
    <w:rsid w:val="00FB5B39"/>
    <w:rsid w:val="00FB5BBE"/>
    <w:rsid w:val="00FB5BDD"/>
    <w:rsid w:val="00FB5CF2"/>
    <w:rsid w:val="00FB6ABF"/>
    <w:rsid w:val="00FB6D28"/>
    <w:rsid w:val="00FC1B1C"/>
    <w:rsid w:val="00FC2301"/>
    <w:rsid w:val="00FC3BCF"/>
    <w:rsid w:val="00FC3C9F"/>
    <w:rsid w:val="00FC46FA"/>
    <w:rsid w:val="00FD19F3"/>
    <w:rsid w:val="00FD7334"/>
    <w:rsid w:val="00FD7AAF"/>
    <w:rsid w:val="00FE124D"/>
    <w:rsid w:val="00FE1AE7"/>
    <w:rsid w:val="00FE4219"/>
    <w:rsid w:val="00FE5551"/>
    <w:rsid w:val="00FE6730"/>
    <w:rsid w:val="00FF0B3D"/>
    <w:rsid w:val="00FF1D35"/>
    <w:rsid w:val="00FF3683"/>
    <w:rsid w:val="00FF3B7D"/>
    <w:rsid w:val="00FF40F6"/>
    <w:rsid w:val="00FF511D"/>
    <w:rsid w:val="00FF6A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7C6CB"/>
  <w15:chartTrackingRefBased/>
  <w15:docId w15:val="{F52BF14E-1378-4653-A2E4-0C95683C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F3014"/>
    <w:pPr>
      <w:spacing w:after="160" w:line="259" w:lineRule="auto"/>
    </w:pPr>
    <w:rPr>
      <w:rFonts w:asciiTheme="minorHAnsi" w:eastAsiaTheme="minorHAnsi" w:hAnsiTheme="minorHAnsi" w:cstheme="minorBidi"/>
      <w:sz w:val="22"/>
      <w:szCs w:val="22"/>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5">
    <w:name w:val="heading 5"/>
    <w:basedOn w:val="Normaali"/>
    <w:next w:val="Normaali"/>
    <w:link w:val="Otsikko5Char"/>
    <w:uiPriority w:val="9"/>
    <w:semiHidden/>
    <w:unhideWhenUsed/>
    <w:qFormat/>
    <w:rsid w:val="008B02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5"/>
      </w:numPr>
      <w:ind w:left="227" w:hanging="227"/>
    </w:pPr>
  </w:style>
  <w:style w:type="paragraph" w:customStyle="1" w:styleId="VMOtsikkonum2">
    <w:name w:val="VM_Otsikko_num 2"/>
    <w:next w:val="VMleipteksti"/>
    <w:qFormat/>
    <w:rsid w:val="00722420"/>
    <w:pPr>
      <w:numPr>
        <w:ilvl w:val="1"/>
        <w:numId w:val="5"/>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5"/>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aliases w:val="Bullet List,Bulletr List Paragraph,FooterText,List Paragraph2,List Paragraph21,Listaszerű bekezdés5,Listeafsnit1,Paragraphe de liste1,Parágrafo da Lista1,Párrafo de lista1,Welt L,Welt L Char,numbered,リスト段落1,列出段落,列出段落1,References,Listaus"/>
    <w:basedOn w:val="Normaali"/>
    <w:link w:val="LuettelokappaleChar"/>
    <w:uiPriority w:val="34"/>
    <w:qFormat/>
    <w:rsid w:val="00593ECC"/>
    <w:pPr>
      <w:ind w:left="720"/>
      <w:contextualSpacing/>
    </w:pPr>
  </w:style>
  <w:style w:type="character" w:styleId="Voimakas">
    <w:name w:val="Strong"/>
    <w:basedOn w:val="Kappaleenoletusfontti"/>
    <w:uiPriority w:val="22"/>
    <w:qFormat/>
    <w:rsid w:val="00A26363"/>
    <w:rPr>
      <w:b/>
      <w:bCs/>
    </w:rPr>
  </w:style>
  <w:style w:type="character" w:styleId="Korostus">
    <w:name w:val="Emphasis"/>
    <w:basedOn w:val="Kappaleenoletusfontti"/>
    <w:uiPriority w:val="20"/>
    <w:qFormat/>
    <w:rsid w:val="0077548B"/>
    <w:rPr>
      <w:i/>
      <w:iCs/>
    </w:rPr>
  </w:style>
  <w:style w:type="paragraph" w:customStyle="1" w:styleId="py">
    <w:name w:val="py"/>
    <w:basedOn w:val="Normaali"/>
    <w:rsid w:val="006E1FD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6E1FD1"/>
    <w:rPr>
      <w:color w:val="0000FF"/>
      <w:u w:val="single"/>
    </w:rPr>
  </w:style>
  <w:style w:type="paragraph" w:customStyle="1" w:styleId="LLKappalejako">
    <w:name w:val="LLKappalejako"/>
    <w:link w:val="LLKappalejakoChar"/>
    <w:autoRedefine/>
    <w:uiPriority w:val="99"/>
    <w:rsid w:val="007514D9"/>
    <w:pPr>
      <w:numPr>
        <w:numId w:val="20"/>
      </w:numPr>
      <w:spacing w:line="220" w:lineRule="exact"/>
      <w:jc w:val="both"/>
    </w:pPr>
    <w:rPr>
      <w:color w:val="3333FF"/>
      <w:sz w:val="22"/>
      <w:szCs w:val="22"/>
    </w:rPr>
  </w:style>
  <w:style w:type="character" w:customStyle="1" w:styleId="LLKappalejakoChar">
    <w:name w:val="LLKappalejako Char"/>
    <w:link w:val="LLKappalejako"/>
    <w:uiPriority w:val="99"/>
    <w:locked/>
    <w:rsid w:val="007514D9"/>
    <w:rPr>
      <w:color w:val="3333FF"/>
      <w:sz w:val="22"/>
      <w:szCs w:val="22"/>
    </w:rPr>
  </w:style>
  <w:style w:type="character" w:customStyle="1" w:styleId="Otsikko5Char">
    <w:name w:val="Otsikko 5 Char"/>
    <w:basedOn w:val="Kappaleenoletusfontti"/>
    <w:link w:val="Otsikko5"/>
    <w:uiPriority w:val="9"/>
    <w:semiHidden/>
    <w:rsid w:val="008B022D"/>
    <w:rPr>
      <w:rFonts w:asciiTheme="majorHAnsi" w:eastAsiaTheme="majorEastAsia" w:hAnsiTheme="majorHAnsi" w:cstheme="majorBidi"/>
      <w:color w:val="365F91" w:themeColor="accent1" w:themeShade="BF"/>
      <w:sz w:val="22"/>
      <w:szCs w:val="22"/>
      <w:lang w:eastAsia="en-US"/>
    </w:rPr>
  </w:style>
  <w:style w:type="character" w:styleId="Kommentinviite">
    <w:name w:val="annotation reference"/>
    <w:basedOn w:val="Kappaleenoletusfontti"/>
    <w:semiHidden/>
    <w:unhideWhenUsed/>
    <w:rsid w:val="000C16DC"/>
    <w:rPr>
      <w:sz w:val="16"/>
      <w:szCs w:val="16"/>
    </w:rPr>
  </w:style>
  <w:style w:type="paragraph" w:styleId="Kommentinteksti">
    <w:name w:val="annotation text"/>
    <w:basedOn w:val="Normaali"/>
    <w:link w:val="KommentintekstiChar"/>
    <w:uiPriority w:val="99"/>
    <w:unhideWhenUsed/>
    <w:rsid w:val="000C16DC"/>
    <w:pPr>
      <w:spacing w:line="240" w:lineRule="auto"/>
    </w:pPr>
    <w:rPr>
      <w:sz w:val="20"/>
      <w:szCs w:val="20"/>
    </w:rPr>
  </w:style>
  <w:style w:type="character" w:customStyle="1" w:styleId="KommentintekstiChar">
    <w:name w:val="Kommentin teksti Char"/>
    <w:basedOn w:val="Kappaleenoletusfontti"/>
    <w:link w:val="Kommentinteksti"/>
    <w:uiPriority w:val="99"/>
    <w:rsid w:val="000C16DC"/>
    <w:rPr>
      <w:rFonts w:asciiTheme="minorHAnsi" w:eastAsiaTheme="minorHAnsi" w:hAnsiTheme="minorHAnsi" w:cstheme="minorBidi"/>
      <w:lang w:eastAsia="en-US"/>
    </w:rPr>
  </w:style>
  <w:style w:type="paragraph" w:styleId="Kommentinotsikko">
    <w:name w:val="annotation subject"/>
    <w:basedOn w:val="Kommentinteksti"/>
    <w:next w:val="Kommentinteksti"/>
    <w:link w:val="KommentinotsikkoChar"/>
    <w:uiPriority w:val="99"/>
    <w:semiHidden/>
    <w:unhideWhenUsed/>
    <w:rsid w:val="00410A0C"/>
    <w:rPr>
      <w:b/>
      <w:bCs/>
    </w:rPr>
  </w:style>
  <w:style w:type="character" w:customStyle="1" w:styleId="KommentinotsikkoChar">
    <w:name w:val="Kommentin otsikko Char"/>
    <w:basedOn w:val="KommentintekstiChar"/>
    <w:link w:val="Kommentinotsikko"/>
    <w:uiPriority w:val="99"/>
    <w:semiHidden/>
    <w:rsid w:val="00410A0C"/>
    <w:rPr>
      <w:rFonts w:asciiTheme="minorHAnsi" w:eastAsiaTheme="minorHAnsi" w:hAnsiTheme="minorHAnsi" w:cstheme="minorBidi"/>
      <w:b/>
      <w:bCs/>
      <w:lang w:eastAsia="en-US"/>
    </w:rPr>
  </w:style>
  <w:style w:type="paragraph" w:customStyle="1" w:styleId="LLMomentinJohdantoKappale">
    <w:name w:val="LLMomentinJohdantoKappale"/>
    <w:rsid w:val="003E1A7B"/>
    <w:pPr>
      <w:spacing w:line="220" w:lineRule="exact"/>
      <w:ind w:firstLine="170"/>
      <w:jc w:val="both"/>
    </w:pPr>
    <w:rPr>
      <w:sz w:val="22"/>
      <w:szCs w:val="24"/>
    </w:rPr>
  </w:style>
  <w:style w:type="paragraph" w:customStyle="1" w:styleId="LLPerustelujenkappalejako">
    <w:name w:val="LLPerustelujenkappalejako"/>
    <w:rsid w:val="00751DE6"/>
    <w:pPr>
      <w:spacing w:after="220" w:line="220" w:lineRule="exact"/>
      <w:jc w:val="both"/>
    </w:pPr>
    <w:rPr>
      <w:sz w:val="22"/>
      <w:szCs w:val="24"/>
    </w:rPr>
  </w:style>
  <w:style w:type="character" w:customStyle="1" w:styleId="LuettelokappaleChar">
    <w:name w:val="Luettelokappale Char"/>
    <w:aliases w:val="Bullet List Char,Bulletr List Paragraph Char,FooterText Char,List Paragraph2 Char,List Paragraph21 Char,Listaszerű bekezdés5 Char,Listeafsnit1 Char,Paragraphe de liste1 Char,Parágrafo da Lista1 Char,Párrafo de lista1 Char,列出段落 Char"/>
    <w:basedOn w:val="Kappaleenoletusfontti"/>
    <w:link w:val="Luettelokappale"/>
    <w:uiPriority w:val="34"/>
    <w:locked/>
    <w:rsid w:val="002547FB"/>
    <w:rPr>
      <w:rFonts w:asciiTheme="minorHAnsi" w:eastAsiaTheme="minorHAnsi" w:hAnsiTheme="minorHAnsi" w:cstheme="minorBidi"/>
      <w:sz w:val="22"/>
      <w:szCs w:val="22"/>
      <w:lang w:eastAsia="en-US"/>
    </w:rPr>
  </w:style>
  <w:style w:type="paragraph" w:styleId="Leipteksti">
    <w:name w:val="Body Text"/>
    <w:basedOn w:val="Normaali"/>
    <w:link w:val="LeiptekstiChar"/>
    <w:uiPriority w:val="99"/>
    <w:unhideWhenUsed/>
    <w:rsid w:val="00935F8C"/>
    <w:pPr>
      <w:spacing w:after="0" w:line="240" w:lineRule="atLeast"/>
      <w:ind w:left="2608"/>
    </w:pPr>
    <w:rPr>
      <w:rFonts w:ascii="Arial" w:hAnsi="Arial" w:cs="Arial"/>
      <w:sz w:val="21"/>
      <w:szCs w:val="21"/>
      <w:lang w:eastAsia="x-none"/>
    </w:rPr>
  </w:style>
  <w:style w:type="character" w:customStyle="1" w:styleId="LeiptekstiChar">
    <w:name w:val="Leipäteksti Char"/>
    <w:basedOn w:val="Kappaleenoletusfontti"/>
    <w:link w:val="Leipteksti"/>
    <w:uiPriority w:val="99"/>
    <w:rsid w:val="00935F8C"/>
    <w:rPr>
      <w:rFonts w:ascii="Arial" w:eastAsiaTheme="minorHAnsi" w:hAnsi="Arial" w:cs="Arial"/>
      <w:sz w:val="21"/>
      <w:szCs w:val="21"/>
      <w:lang w:eastAsia="x-none"/>
    </w:rPr>
  </w:style>
  <w:style w:type="paragraph" w:customStyle="1" w:styleId="Default">
    <w:name w:val="Default"/>
    <w:rsid w:val="000116AA"/>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936">
      <w:bodyDiv w:val="1"/>
      <w:marLeft w:val="0"/>
      <w:marRight w:val="0"/>
      <w:marTop w:val="0"/>
      <w:marBottom w:val="0"/>
      <w:divBdr>
        <w:top w:val="none" w:sz="0" w:space="0" w:color="auto"/>
        <w:left w:val="none" w:sz="0" w:space="0" w:color="auto"/>
        <w:bottom w:val="none" w:sz="0" w:space="0" w:color="auto"/>
        <w:right w:val="none" w:sz="0" w:space="0" w:color="auto"/>
      </w:divBdr>
    </w:div>
    <w:div w:id="105928212">
      <w:bodyDiv w:val="1"/>
      <w:marLeft w:val="0"/>
      <w:marRight w:val="0"/>
      <w:marTop w:val="0"/>
      <w:marBottom w:val="0"/>
      <w:divBdr>
        <w:top w:val="none" w:sz="0" w:space="0" w:color="auto"/>
        <w:left w:val="none" w:sz="0" w:space="0" w:color="auto"/>
        <w:bottom w:val="none" w:sz="0" w:space="0" w:color="auto"/>
        <w:right w:val="none" w:sz="0" w:space="0" w:color="auto"/>
      </w:divBdr>
    </w:div>
    <w:div w:id="205600958">
      <w:bodyDiv w:val="1"/>
      <w:marLeft w:val="0"/>
      <w:marRight w:val="0"/>
      <w:marTop w:val="0"/>
      <w:marBottom w:val="0"/>
      <w:divBdr>
        <w:top w:val="none" w:sz="0" w:space="0" w:color="auto"/>
        <w:left w:val="none" w:sz="0" w:space="0" w:color="auto"/>
        <w:bottom w:val="none" w:sz="0" w:space="0" w:color="auto"/>
        <w:right w:val="none" w:sz="0" w:space="0" w:color="auto"/>
      </w:divBdr>
      <w:divsChild>
        <w:div w:id="511453721">
          <w:marLeft w:val="0"/>
          <w:marRight w:val="0"/>
          <w:marTop w:val="0"/>
          <w:marBottom w:val="0"/>
          <w:divBdr>
            <w:top w:val="none" w:sz="0" w:space="0" w:color="auto"/>
            <w:left w:val="none" w:sz="0" w:space="0" w:color="auto"/>
            <w:bottom w:val="none" w:sz="0" w:space="0" w:color="auto"/>
            <w:right w:val="none" w:sz="0" w:space="0" w:color="auto"/>
          </w:divBdr>
          <w:divsChild>
            <w:div w:id="1189610674">
              <w:marLeft w:val="0"/>
              <w:marRight w:val="0"/>
              <w:marTop w:val="0"/>
              <w:marBottom w:val="0"/>
              <w:divBdr>
                <w:top w:val="none" w:sz="0" w:space="0" w:color="auto"/>
                <w:left w:val="none" w:sz="0" w:space="0" w:color="auto"/>
                <w:bottom w:val="none" w:sz="0" w:space="0" w:color="auto"/>
                <w:right w:val="none" w:sz="0" w:space="0" w:color="auto"/>
              </w:divBdr>
              <w:divsChild>
                <w:div w:id="1977758929">
                  <w:marLeft w:val="0"/>
                  <w:marRight w:val="0"/>
                  <w:marTop w:val="0"/>
                  <w:marBottom w:val="0"/>
                  <w:divBdr>
                    <w:top w:val="none" w:sz="0" w:space="0" w:color="auto"/>
                    <w:left w:val="none" w:sz="0" w:space="0" w:color="auto"/>
                    <w:bottom w:val="none" w:sz="0" w:space="0" w:color="auto"/>
                    <w:right w:val="none" w:sz="0" w:space="0" w:color="auto"/>
                  </w:divBdr>
                  <w:divsChild>
                    <w:div w:id="26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1114">
      <w:bodyDiv w:val="1"/>
      <w:marLeft w:val="0"/>
      <w:marRight w:val="0"/>
      <w:marTop w:val="0"/>
      <w:marBottom w:val="0"/>
      <w:divBdr>
        <w:top w:val="none" w:sz="0" w:space="0" w:color="auto"/>
        <w:left w:val="none" w:sz="0" w:space="0" w:color="auto"/>
        <w:bottom w:val="none" w:sz="0" w:space="0" w:color="auto"/>
        <w:right w:val="none" w:sz="0" w:space="0" w:color="auto"/>
      </w:divBdr>
    </w:div>
    <w:div w:id="299842361">
      <w:bodyDiv w:val="1"/>
      <w:marLeft w:val="0"/>
      <w:marRight w:val="0"/>
      <w:marTop w:val="0"/>
      <w:marBottom w:val="0"/>
      <w:divBdr>
        <w:top w:val="none" w:sz="0" w:space="0" w:color="auto"/>
        <w:left w:val="none" w:sz="0" w:space="0" w:color="auto"/>
        <w:bottom w:val="none" w:sz="0" w:space="0" w:color="auto"/>
        <w:right w:val="none" w:sz="0" w:space="0" w:color="auto"/>
      </w:divBdr>
      <w:divsChild>
        <w:div w:id="770778168">
          <w:marLeft w:val="0"/>
          <w:marRight w:val="0"/>
          <w:marTop w:val="0"/>
          <w:marBottom w:val="0"/>
          <w:divBdr>
            <w:top w:val="none" w:sz="0" w:space="0" w:color="auto"/>
            <w:left w:val="none" w:sz="0" w:space="0" w:color="auto"/>
            <w:bottom w:val="none" w:sz="0" w:space="0" w:color="auto"/>
            <w:right w:val="none" w:sz="0" w:space="0" w:color="auto"/>
          </w:divBdr>
          <w:divsChild>
            <w:div w:id="1833519217">
              <w:marLeft w:val="0"/>
              <w:marRight w:val="0"/>
              <w:marTop w:val="0"/>
              <w:marBottom w:val="0"/>
              <w:divBdr>
                <w:top w:val="none" w:sz="0" w:space="0" w:color="auto"/>
                <w:left w:val="none" w:sz="0" w:space="0" w:color="auto"/>
                <w:bottom w:val="none" w:sz="0" w:space="0" w:color="auto"/>
                <w:right w:val="none" w:sz="0" w:space="0" w:color="auto"/>
              </w:divBdr>
              <w:divsChild>
                <w:div w:id="1917547297">
                  <w:marLeft w:val="0"/>
                  <w:marRight w:val="0"/>
                  <w:marTop w:val="0"/>
                  <w:marBottom w:val="0"/>
                  <w:divBdr>
                    <w:top w:val="none" w:sz="0" w:space="0" w:color="auto"/>
                    <w:left w:val="none" w:sz="0" w:space="0" w:color="auto"/>
                    <w:bottom w:val="none" w:sz="0" w:space="0" w:color="auto"/>
                    <w:right w:val="none" w:sz="0" w:space="0" w:color="auto"/>
                  </w:divBdr>
                  <w:divsChild>
                    <w:div w:id="7924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68592">
      <w:bodyDiv w:val="1"/>
      <w:marLeft w:val="0"/>
      <w:marRight w:val="0"/>
      <w:marTop w:val="0"/>
      <w:marBottom w:val="0"/>
      <w:divBdr>
        <w:top w:val="none" w:sz="0" w:space="0" w:color="auto"/>
        <w:left w:val="none" w:sz="0" w:space="0" w:color="auto"/>
        <w:bottom w:val="none" w:sz="0" w:space="0" w:color="auto"/>
        <w:right w:val="none" w:sz="0" w:space="0" w:color="auto"/>
      </w:divBdr>
    </w:div>
    <w:div w:id="377172963">
      <w:bodyDiv w:val="1"/>
      <w:marLeft w:val="0"/>
      <w:marRight w:val="0"/>
      <w:marTop w:val="0"/>
      <w:marBottom w:val="0"/>
      <w:divBdr>
        <w:top w:val="none" w:sz="0" w:space="0" w:color="auto"/>
        <w:left w:val="none" w:sz="0" w:space="0" w:color="auto"/>
        <w:bottom w:val="none" w:sz="0" w:space="0" w:color="auto"/>
        <w:right w:val="none" w:sz="0" w:space="0" w:color="auto"/>
      </w:divBdr>
    </w:div>
    <w:div w:id="390202596">
      <w:bodyDiv w:val="1"/>
      <w:marLeft w:val="0"/>
      <w:marRight w:val="0"/>
      <w:marTop w:val="0"/>
      <w:marBottom w:val="0"/>
      <w:divBdr>
        <w:top w:val="none" w:sz="0" w:space="0" w:color="auto"/>
        <w:left w:val="none" w:sz="0" w:space="0" w:color="auto"/>
        <w:bottom w:val="none" w:sz="0" w:space="0" w:color="auto"/>
        <w:right w:val="none" w:sz="0" w:space="0" w:color="auto"/>
      </w:divBdr>
    </w:div>
    <w:div w:id="393162514">
      <w:bodyDiv w:val="1"/>
      <w:marLeft w:val="0"/>
      <w:marRight w:val="0"/>
      <w:marTop w:val="0"/>
      <w:marBottom w:val="0"/>
      <w:divBdr>
        <w:top w:val="none" w:sz="0" w:space="0" w:color="auto"/>
        <w:left w:val="none" w:sz="0" w:space="0" w:color="auto"/>
        <w:bottom w:val="none" w:sz="0" w:space="0" w:color="auto"/>
        <w:right w:val="none" w:sz="0" w:space="0" w:color="auto"/>
      </w:divBdr>
    </w:div>
    <w:div w:id="491794090">
      <w:bodyDiv w:val="1"/>
      <w:marLeft w:val="0"/>
      <w:marRight w:val="0"/>
      <w:marTop w:val="0"/>
      <w:marBottom w:val="0"/>
      <w:divBdr>
        <w:top w:val="none" w:sz="0" w:space="0" w:color="auto"/>
        <w:left w:val="none" w:sz="0" w:space="0" w:color="auto"/>
        <w:bottom w:val="none" w:sz="0" w:space="0" w:color="auto"/>
        <w:right w:val="none" w:sz="0" w:space="0" w:color="auto"/>
      </w:divBdr>
    </w:div>
    <w:div w:id="593052250">
      <w:bodyDiv w:val="1"/>
      <w:marLeft w:val="0"/>
      <w:marRight w:val="0"/>
      <w:marTop w:val="0"/>
      <w:marBottom w:val="0"/>
      <w:divBdr>
        <w:top w:val="none" w:sz="0" w:space="0" w:color="auto"/>
        <w:left w:val="none" w:sz="0" w:space="0" w:color="auto"/>
        <w:bottom w:val="none" w:sz="0" w:space="0" w:color="auto"/>
        <w:right w:val="none" w:sz="0" w:space="0" w:color="auto"/>
      </w:divBdr>
    </w:div>
    <w:div w:id="623658720">
      <w:bodyDiv w:val="1"/>
      <w:marLeft w:val="0"/>
      <w:marRight w:val="0"/>
      <w:marTop w:val="0"/>
      <w:marBottom w:val="0"/>
      <w:divBdr>
        <w:top w:val="none" w:sz="0" w:space="0" w:color="auto"/>
        <w:left w:val="none" w:sz="0" w:space="0" w:color="auto"/>
        <w:bottom w:val="none" w:sz="0" w:space="0" w:color="auto"/>
        <w:right w:val="none" w:sz="0" w:space="0" w:color="auto"/>
      </w:divBdr>
    </w:div>
    <w:div w:id="699476971">
      <w:bodyDiv w:val="1"/>
      <w:marLeft w:val="0"/>
      <w:marRight w:val="0"/>
      <w:marTop w:val="0"/>
      <w:marBottom w:val="0"/>
      <w:divBdr>
        <w:top w:val="none" w:sz="0" w:space="0" w:color="auto"/>
        <w:left w:val="none" w:sz="0" w:space="0" w:color="auto"/>
        <w:bottom w:val="none" w:sz="0" w:space="0" w:color="auto"/>
        <w:right w:val="none" w:sz="0" w:space="0" w:color="auto"/>
      </w:divBdr>
    </w:div>
    <w:div w:id="982543200">
      <w:bodyDiv w:val="1"/>
      <w:marLeft w:val="0"/>
      <w:marRight w:val="0"/>
      <w:marTop w:val="0"/>
      <w:marBottom w:val="0"/>
      <w:divBdr>
        <w:top w:val="none" w:sz="0" w:space="0" w:color="auto"/>
        <w:left w:val="none" w:sz="0" w:space="0" w:color="auto"/>
        <w:bottom w:val="none" w:sz="0" w:space="0" w:color="auto"/>
        <w:right w:val="none" w:sz="0" w:space="0" w:color="auto"/>
      </w:divBdr>
    </w:div>
    <w:div w:id="1023436367">
      <w:bodyDiv w:val="1"/>
      <w:marLeft w:val="0"/>
      <w:marRight w:val="0"/>
      <w:marTop w:val="0"/>
      <w:marBottom w:val="0"/>
      <w:divBdr>
        <w:top w:val="none" w:sz="0" w:space="0" w:color="auto"/>
        <w:left w:val="none" w:sz="0" w:space="0" w:color="auto"/>
        <w:bottom w:val="none" w:sz="0" w:space="0" w:color="auto"/>
        <w:right w:val="none" w:sz="0" w:space="0" w:color="auto"/>
      </w:divBdr>
      <w:divsChild>
        <w:div w:id="1212300804">
          <w:marLeft w:val="0"/>
          <w:marRight w:val="0"/>
          <w:marTop w:val="0"/>
          <w:marBottom w:val="0"/>
          <w:divBdr>
            <w:top w:val="none" w:sz="0" w:space="0" w:color="auto"/>
            <w:left w:val="none" w:sz="0" w:space="0" w:color="auto"/>
            <w:bottom w:val="none" w:sz="0" w:space="0" w:color="auto"/>
            <w:right w:val="none" w:sz="0" w:space="0" w:color="auto"/>
          </w:divBdr>
          <w:divsChild>
            <w:div w:id="574825086">
              <w:marLeft w:val="0"/>
              <w:marRight w:val="0"/>
              <w:marTop w:val="0"/>
              <w:marBottom w:val="0"/>
              <w:divBdr>
                <w:top w:val="none" w:sz="0" w:space="0" w:color="auto"/>
                <w:left w:val="none" w:sz="0" w:space="0" w:color="auto"/>
                <w:bottom w:val="none" w:sz="0" w:space="0" w:color="auto"/>
                <w:right w:val="none" w:sz="0" w:space="0" w:color="auto"/>
              </w:divBdr>
              <w:divsChild>
                <w:div w:id="1158495711">
                  <w:marLeft w:val="0"/>
                  <w:marRight w:val="0"/>
                  <w:marTop w:val="0"/>
                  <w:marBottom w:val="0"/>
                  <w:divBdr>
                    <w:top w:val="none" w:sz="0" w:space="0" w:color="auto"/>
                    <w:left w:val="none" w:sz="0" w:space="0" w:color="auto"/>
                    <w:bottom w:val="none" w:sz="0" w:space="0" w:color="auto"/>
                    <w:right w:val="none" w:sz="0" w:space="0" w:color="auto"/>
                  </w:divBdr>
                  <w:divsChild>
                    <w:div w:id="10316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252643">
      <w:bodyDiv w:val="1"/>
      <w:marLeft w:val="0"/>
      <w:marRight w:val="0"/>
      <w:marTop w:val="0"/>
      <w:marBottom w:val="0"/>
      <w:divBdr>
        <w:top w:val="none" w:sz="0" w:space="0" w:color="auto"/>
        <w:left w:val="none" w:sz="0" w:space="0" w:color="auto"/>
        <w:bottom w:val="none" w:sz="0" w:space="0" w:color="auto"/>
        <w:right w:val="none" w:sz="0" w:space="0" w:color="auto"/>
      </w:divBdr>
    </w:div>
    <w:div w:id="1141000545">
      <w:bodyDiv w:val="1"/>
      <w:marLeft w:val="0"/>
      <w:marRight w:val="0"/>
      <w:marTop w:val="0"/>
      <w:marBottom w:val="0"/>
      <w:divBdr>
        <w:top w:val="none" w:sz="0" w:space="0" w:color="auto"/>
        <w:left w:val="none" w:sz="0" w:space="0" w:color="auto"/>
        <w:bottom w:val="none" w:sz="0" w:space="0" w:color="auto"/>
        <w:right w:val="none" w:sz="0" w:space="0" w:color="auto"/>
      </w:divBdr>
    </w:div>
    <w:div w:id="1160581303">
      <w:bodyDiv w:val="1"/>
      <w:marLeft w:val="0"/>
      <w:marRight w:val="0"/>
      <w:marTop w:val="0"/>
      <w:marBottom w:val="0"/>
      <w:divBdr>
        <w:top w:val="none" w:sz="0" w:space="0" w:color="auto"/>
        <w:left w:val="none" w:sz="0" w:space="0" w:color="auto"/>
        <w:bottom w:val="none" w:sz="0" w:space="0" w:color="auto"/>
        <w:right w:val="none" w:sz="0" w:space="0" w:color="auto"/>
      </w:divBdr>
    </w:div>
    <w:div w:id="1224409542">
      <w:bodyDiv w:val="1"/>
      <w:marLeft w:val="0"/>
      <w:marRight w:val="0"/>
      <w:marTop w:val="0"/>
      <w:marBottom w:val="0"/>
      <w:divBdr>
        <w:top w:val="none" w:sz="0" w:space="0" w:color="auto"/>
        <w:left w:val="none" w:sz="0" w:space="0" w:color="auto"/>
        <w:bottom w:val="none" w:sz="0" w:space="0" w:color="auto"/>
        <w:right w:val="none" w:sz="0" w:space="0" w:color="auto"/>
      </w:divBdr>
      <w:divsChild>
        <w:div w:id="1121263850">
          <w:marLeft w:val="0"/>
          <w:marRight w:val="0"/>
          <w:marTop w:val="0"/>
          <w:marBottom w:val="0"/>
          <w:divBdr>
            <w:top w:val="none" w:sz="0" w:space="0" w:color="auto"/>
            <w:left w:val="none" w:sz="0" w:space="0" w:color="auto"/>
            <w:bottom w:val="none" w:sz="0" w:space="0" w:color="auto"/>
            <w:right w:val="none" w:sz="0" w:space="0" w:color="auto"/>
          </w:divBdr>
          <w:divsChild>
            <w:div w:id="1012144482">
              <w:marLeft w:val="0"/>
              <w:marRight w:val="0"/>
              <w:marTop w:val="0"/>
              <w:marBottom w:val="0"/>
              <w:divBdr>
                <w:top w:val="none" w:sz="0" w:space="0" w:color="auto"/>
                <w:left w:val="none" w:sz="0" w:space="0" w:color="auto"/>
                <w:bottom w:val="none" w:sz="0" w:space="0" w:color="auto"/>
                <w:right w:val="none" w:sz="0" w:space="0" w:color="auto"/>
              </w:divBdr>
              <w:divsChild>
                <w:div w:id="1192642416">
                  <w:marLeft w:val="0"/>
                  <w:marRight w:val="0"/>
                  <w:marTop w:val="0"/>
                  <w:marBottom w:val="0"/>
                  <w:divBdr>
                    <w:top w:val="none" w:sz="0" w:space="0" w:color="auto"/>
                    <w:left w:val="none" w:sz="0" w:space="0" w:color="auto"/>
                    <w:bottom w:val="none" w:sz="0" w:space="0" w:color="auto"/>
                    <w:right w:val="none" w:sz="0" w:space="0" w:color="auto"/>
                  </w:divBdr>
                  <w:divsChild>
                    <w:div w:id="6751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75684">
      <w:bodyDiv w:val="1"/>
      <w:marLeft w:val="0"/>
      <w:marRight w:val="0"/>
      <w:marTop w:val="0"/>
      <w:marBottom w:val="0"/>
      <w:divBdr>
        <w:top w:val="none" w:sz="0" w:space="0" w:color="auto"/>
        <w:left w:val="none" w:sz="0" w:space="0" w:color="auto"/>
        <w:bottom w:val="none" w:sz="0" w:space="0" w:color="auto"/>
        <w:right w:val="none" w:sz="0" w:space="0" w:color="auto"/>
      </w:divBdr>
    </w:div>
    <w:div w:id="1233546988">
      <w:bodyDiv w:val="1"/>
      <w:marLeft w:val="0"/>
      <w:marRight w:val="0"/>
      <w:marTop w:val="0"/>
      <w:marBottom w:val="0"/>
      <w:divBdr>
        <w:top w:val="none" w:sz="0" w:space="0" w:color="auto"/>
        <w:left w:val="none" w:sz="0" w:space="0" w:color="auto"/>
        <w:bottom w:val="none" w:sz="0" w:space="0" w:color="auto"/>
        <w:right w:val="none" w:sz="0" w:space="0" w:color="auto"/>
      </w:divBdr>
    </w:div>
    <w:div w:id="1312365305">
      <w:bodyDiv w:val="1"/>
      <w:marLeft w:val="0"/>
      <w:marRight w:val="0"/>
      <w:marTop w:val="0"/>
      <w:marBottom w:val="0"/>
      <w:divBdr>
        <w:top w:val="none" w:sz="0" w:space="0" w:color="auto"/>
        <w:left w:val="none" w:sz="0" w:space="0" w:color="auto"/>
        <w:bottom w:val="none" w:sz="0" w:space="0" w:color="auto"/>
        <w:right w:val="none" w:sz="0" w:space="0" w:color="auto"/>
      </w:divBdr>
    </w:div>
    <w:div w:id="1530685278">
      <w:bodyDiv w:val="1"/>
      <w:marLeft w:val="0"/>
      <w:marRight w:val="0"/>
      <w:marTop w:val="0"/>
      <w:marBottom w:val="0"/>
      <w:divBdr>
        <w:top w:val="none" w:sz="0" w:space="0" w:color="auto"/>
        <w:left w:val="none" w:sz="0" w:space="0" w:color="auto"/>
        <w:bottom w:val="none" w:sz="0" w:space="0" w:color="auto"/>
        <w:right w:val="none" w:sz="0" w:space="0" w:color="auto"/>
      </w:divBdr>
    </w:div>
    <w:div w:id="1537543566">
      <w:bodyDiv w:val="1"/>
      <w:marLeft w:val="0"/>
      <w:marRight w:val="0"/>
      <w:marTop w:val="0"/>
      <w:marBottom w:val="0"/>
      <w:divBdr>
        <w:top w:val="none" w:sz="0" w:space="0" w:color="auto"/>
        <w:left w:val="none" w:sz="0" w:space="0" w:color="auto"/>
        <w:bottom w:val="none" w:sz="0" w:space="0" w:color="auto"/>
        <w:right w:val="none" w:sz="0" w:space="0" w:color="auto"/>
      </w:divBdr>
    </w:div>
    <w:div w:id="1611544816">
      <w:bodyDiv w:val="1"/>
      <w:marLeft w:val="0"/>
      <w:marRight w:val="0"/>
      <w:marTop w:val="0"/>
      <w:marBottom w:val="0"/>
      <w:divBdr>
        <w:top w:val="none" w:sz="0" w:space="0" w:color="auto"/>
        <w:left w:val="none" w:sz="0" w:space="0" w:color="auto"/>
        <w:bottom w:val="none" w:sz="0" w:space="0" w:color="auto"/>
        <w:right w:val="none" w:sz="0" w:space="0" w:color="auto"/>
      </w:divBdr>
      <w:divsChild>
        <w:div w:id="329672930">
          <w:marLeft w:val="0"/>
          <w:marRight w:val="0"/>
          <w:marTop w:val="0"/>
          <w:marBottom w:val="0"/>
          <w:divBdr>
            <w:top w:val="none" w:sz="0" w:space="0" w:color="auto"/>
            <w:left w:val="none" w:sz="0" w:space="0" w:color="auto"/>
            <w:bottom w:val="none" w:sz="0" w:space="0" w:color="auto"/>
            <w:right w:val="none" w:sz="0" w:space="0" w:color="auto"/>
          </w:divBdr>
          <w:divsChild>
            <w:div w:id="715589359">
              <w:marLeft w:val="0"/>
              <w:marRight w:val="0"/>
              <w:marTop w:val="0"/>
              <w:marBottom w:val="0"/>
              <w:divBdr>
                <w:top w:val="none" w:sz="0" w:space="0" w:color="auto"/>
                <w:left w:val="none" w:sz="0" w:space="0" w:color="auto"/>
                <w:bottom w:val="none" w:sz="0" w:space="0" w:color="auto"/>
                <w:right w:val="none" w:sz="0" w:space="0" w:color="auto"/>
              </w:divBdr>
              <w:divsChild>
                <w:div w:id="261770240">
                  <w:marLeft w:val="0"/>
                  <w:marRight w:val="0"/>
                  <w:marTop w:val="0"/>
                  <w:marBottom w:val="0"/>
                  <w:divBdr>
                    <w:top w:val="none" w:sz="0" w:space="0" w:color="auto"/>
                    <w:left w:val="none" w:sz="0" w:space="0" w:color="auto"/>
                    <w:bottom w:val="none" w:sz="0" w:space="0" w:color="auto"/>
                    <w:right w:val="none" w:sz="0" w:space="0" w:color="auto"/>
                  </w:divBdr>
                  <w:divsChild>
                    <w:div w:id="4074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82976">
      <w:bodyDiv w:val="1"/>
      <w:marLeft w:val="0"/>
      <w:marRight w:val="0"/>
      <w:marTop w:val="0"/>
      <w:marBottom w:val="0"/>
      <w:divBdr>
        <w:top w:val="none" w:sz="0" w:space="0" w:color="auto"/>
        <w:left w:val="none" w:sz="0" w:space="0" w:color="auto"/>
        <w:bottom w:val="none" w:sz="0" w:space="0" w:color="auto"/>
        <w:right w:val="none" w:sz="0" w:space="0" w:color="auto"/>
      </w:divBdr>
    </w:div>
    <w:div w:id="1692992148">
      <w:bodyDiv w:val="1"/>
      <w:marLeft w:val="0"/>
      <w:marRight w:val="0"/>
      <w:marTop w:val="0"/>
      <w:marBottom w:val="0"/>
      <w:divBdr>
        <w:top w:val="none" w:sz="0" w:space="0" w:color="auto"/>
        <w:left w:val="none" w:sz="0" w:space="0" w:color="auto"/>
        <w:bottom w:val="none" w:sz="0" w:space="0" w:color="auto"/>
        <w:right w:val="none" w:sz="0" w:space="0" w:color="auto"/>
      </w:divBdr>
    </w:div>
    <w:div w:id="1705137084">
      <w:bodyDiv w:val="1"/>
      <w:marLeft w:val="0"/>
      <w:marRight w:val="0"/>
      <w:marTop w:val="0"/>
      <w:marBottom w:val="0"/>
      <w:divBdr>
        <w:top w:val="none" w:sz="0" w:space="0" w:color="auto"/>
        <w:left w:val="none" w:sz="0" w:space="0" w:color="auto"/>
        <w:bottom w:val="none" w:sz="0" w:space="0" w:color="auto"/>
        <w:right w:val="none" w:sz="0" w:space="0" w:color="auto"/>
      </w:divBdr>
    </w:div>
    <w:div w:id="1827159195">
      <w:bodyDiv w:val="1"/>
      <w:marLeft w:val="0"/>
      <w:marRight w:val="0"/>
      <w:marTop w:val="0"/>
      <w:marBottom w:val="0"/>
      <w:divBdr>
        <w:top w:val="none" w:sz="0" w:space="0" w:color="auto"/>
        <w:left w:val="none" w:sz="0" w:space="0" w:color="auto"/>
        <w:bottom w:val="none" w:sz="0" w:space="0" w:color="auto"/>
        <w:right w:val="none" w:sz="0" w:space="0" w:color="auto"/>
      </w:divBdr>
    </w:div>
    <w:div w:id="1848058538">
      <w:bodyDiv w:val="1"/>
      <w:marLeft w:val="0"/>
      <w:marRight w:val="0"/>
      <w:marTop w:val="0"/>
      <w:marBottom w:val="0"/>
      <w:divBdr>
        <w:top w:val="none" w:sz="0" w:space="0" w:color="auto"/>
        <w:left w:val="none" w:sz="0" w:space="0" w:color="auto"/>
        <w:bottom w:val="none" w:sz="0" w:space="0" w:color="auto"/>
        <w:right w:val="none" w:sz="0" w:space="0" w:color="auto"/>
      </w:divBdr>
      <w:divsChild>
        <w:div w:id="1172061401">
          <w:marLeft w:val="0"/>
          <w:marRight w:val="0"/>
          <w:marTop w:val="0"/>
          <w:marBottom w:val="0"/>
          <w:divBdr>
            <w:top w:val="none" w:sz="0" w:space="0" w:color="auto"/>
            <w:left w:val="none" w:sz="0" w:space="0" w:color="auto"/>
            <w:bottom w:val="none" w:sz="0" w:space="0" w:color="auto"/>
            <w:right w:val="none" w:sz="0" w:space="0" w:color="auto"/>
          </w:divBdr>
          <w:divsChild>
            <w:div w:id="1150443291">
              <w:marLeft w:val="0"/>
              <w:marRight w:val="0"/>
              <w:marTop w:val="0"/>
              <w:marBottom w:val="0"/>
              <w:divBdr>
                <w:top w:val="none" w:sz="0" w:space="0" w:color="auto"/>
                <w:left w:val="none" w:sz="0" w:space="0" w:color="auto"/>
                <w:bottom w:val="none" w:sz="0" w:space="0" w:color="auto"/>
                <w:right w:val="none" w:sz="0" w:space="0" w:color="auto"/>
              </w:divBdr>
              <w:divsChild>
                <w:div w:id="492113069">
                  <w:marLeft w:val="0"/>
                  <w:marRight w:val="0"/>
                  <w:marTop w:val="0"/>
                  <w:marBottom w:val="0"/>
                  <w:divBdr>
                    <w:top w:val="none" w:sz="0" w:space="0" w:color="auto"/>
                    <w:left w:val="none" w:sz="0" w:space="0" w:color="auto"/>
                    <w:bottom w:val="none" w:sz="0" w:space="0" w:color="auto"/>
                    <w:right w:val="none" w:sz="0" w:space="0" w:color="auto"/>
                  </w:divBdr>
                  <w:divsChild>
                    <w:div w:id="4132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89825">
      <w:bodyDiv w:val="1"/>
      <w:marLeft w:val="0"/>
      <w:marRight w:val="0"/>
      <w:marTop w:val="0"/>
      <w:marBottom w:val="0"/>
      <w:divBdr>
        <w:top w:val="none" w:sz="0" w:space="0" w:color="auto"/>
        <w:left w:val="none" w:sz="0" w:space="0" w:color="auto"/>
        <w:bottom w:val="none" w:sz="0" w:space="0" w:color="auto"/>
        <w:right w:val="none" w:sz="0" w:space="0" w:color="auto"/>
      </w:divBdr>
    </w:div>
    <w:div w:id="1986547076">
      <w:bodyDiv w:val="1"/>
      <w:marLeft w:val="0"/>
      <w:marRight w:val="0"/>
      <w:marTop w:val="0"/>
      <w:marBottom w:val="0"/>
      <w:divBdr>
        <w:top w:val="none" w:sz="0" w:space="0" w:color="auto"/>
        <w:left w:val="none" w:sz="0" w:space="0" w:color="auto"/>
        <w:bottom w:val="none" w:sz="0" w:space="0" w:color="auto"/>
        <w:right w:val="none" w:sz="0" w:space="0" w:color="auto"/>
      </w:divBdr>
    </w:div>
    <w:div w:id="2028868249">
      <w:bodyDiv w:val="1"/>
      <w:marLeft w:val="0"/>
      <w:marRight w:val="0"/>
      <w:marTop w:val="0"/>
      <w:marBottom w:val="0"/>
      <w:divBdr>
        <w:top w:val="none" w:sz="0" w:space="0" w:color="auto"/>
        <w:left w:val="none" w:sz="0" w:space="0" w:color="auto"/>
        <w:bottom w:val="none" w:sz="0" w:space="0" w:color="auto"/>
        <w:right w:val="none" w:sz="0" w:space="0" w:color="auto"/>
      </w:divBdr>
    </w:div>
    <w:div w:id="2071800685">
      <w:bodyDiv w:val="1"/>
      <w:marLeft w:val="0"/>
      <w:marRight w:val="0"/>
      <w:marTop w:val="0"/>
      <w:marBottom w:val="0"/>
      <w:divBdr>
        <w:top w:val="none" w:sz="0" w:space="0" w:color="auto"/>
        <w:left w:val="none" w:sz="0" w:space="0" w:color="auto"/>
        <w:bottom w:val="none" w:sz="0" w:space="0" w:color="auto"/>
        <w:right w:val="none" w:sz="0" w:space="0" w:color="auto"/>
      </w:divBdr>
    </w:div>
    <w:div w:id="21263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F0482-C75C-4DF9-8AA1-C4BE6D84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4563</Words>
  <Characters>30549</Characters>
  <Application>Microsoft Office Word</Application>
  <DocSecurity>0</DocSecurity>
  <Lines>254</Lines>
  <Paragraphs>70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Reivonen-Kavonius Tarja (TEM)</dc:creator>
  <cp:keywords/>
  <dc:description/>
  <cp:lastModifiedBy>Liski-Wallentowitz Hanna (TEM)</cp:lastModifiedBy>
  <cp:revision>2</cp:revision>
  <cp:lastPrinted>2021-03-25T09:45:00Z</cp:lastPrinted>
  <dcterms:created xsi:type="dcterms:W3CDTF">2021-04-16T09:05:00Z</dcterms:created>
  <dcterms:modified xsi:type="dcterms:W3CDTF">2021-04-16T09:05:00Z</dcterms:modified>
</cp:coreProperties>
</file>